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1ECFDA9D" w:rsidR="009344B4" w:rsidRPr="007F03CE" w:rsidRDefault="00756CE5" w:rsidP="00952929">
            <w:r>
              <w:fldChar w:fldCharType="begin"/>
            </w:r>
            <w:r>
              <w:instrText xml:space="preserve"> MERGEFIELD student </w:instrText>
            </w:r>
            <w:r>
              <w:fldChar w:fldCharType="separate"/>
            </w:r>
            <w:r>
              <w:rPr>
                <w:noProof/>
              </w:rPr>
              <w:t>Maria Buitenzorg</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60C9C5B2" w:rsidR="009344B4" w:rsidRPr="007F03CE" w:rsidRDefault="00756CE5"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AAED074" w:rsidR="009344B4" w:rsidRPr="007F03CE" w:rsidRDefault="00C00A8E" w:rsidP="00952929">
            <w:r>
              <w:fldChar w:fldCharType="begin"/>
            </w:r>
            <w:r>
              <w:instrText xml:space="preserve"> MERGEFIELD datum </w:instrText>
            </w:r>
            <w:r w:rsidR="001F5455" w:rsidRPr="001F5455">
              <w:instrText>\@ "dd MMMM YYYY"</w:instrText>
            </w:r>
            <w:r>
              <w:fldChar w:fldCharType="separate"/>
            </w:r>
            <w:r w:rsidR="00756CE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83CDFFB" w:rsidR="009344B4" w:rsidRPr="007F03CE" w:rsidRDefault="00756CE5" w:rsidP="00952929">
            <w:r>
              <w:fldChar w:fldCharType="begin"/>
            </w:r>
            <w:r>
              <w:instrText xml:space="preserve"> MERGEFIELD kans </w:instrText>
            </w:r>
            <w:r>
              <w:fldChar w:fldCharType="separate"/>
            </w:r>
            <w:r>
              <w:rPr>
                <w:noProof/>
              </w:rPr>
              <w:t>eerste</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4950E2BB" w:rsidR="00A97BA4" w:rsidRDefault="00756CE5" w:rsidP="00B7744E">
            <w:r>
              <w:fldChar w:fldCharType="begin"/>
            </w:r>
            <w:r>
              <w:instrText xml:space="preserve"> MERGEFIELD examinator1 </w:instrText>
            </w:r>
            <w:r>
              <w:fldChar w:fldCharType="separate"/>
            </w:r>
            <w:r>
              <w:rPr>
                <w:noProof/>
              </w:rPr>
              <w:t>Ercia Zuur</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1DFC560" w:rsidR="00A97BA4" w:rsidRDefault="00756CE5" w:rsidP="00B7744E">
            <w:r>
              <w:fldChar w:fldCharType="begin"/>
            </w:r>
            <w:r>
              <w:instrText xml:space="preserve"> MERGEFIELD examinator2 </w:instrText>
            </w:r>
            <w:r>
              <w:fldChar w:fldCharType="separate"/>
            </w:r>
            <w:r>
              <w:rPr>
                <w:noProof/>
              </w:rPr>
              <w:t>Dog Bounty</w:t>
            </w:r>
            <w:r>
              <w:rPr>
                <w:noProof/>
              </w:rPr>
              <w:fldChar w:fldCharType="end"/>
            </w:r>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39F9CF83" w:rsidR="006949B2" w:rsidRPr="009F2781" w:rsidRDefault="00756CE5" w:rsidP="008855F1">
            <w:pPr>
              <w:jc w:val="center"/>
              <w:rPr>
                <w:szCs w:val="20"/>
              </w:rPr>
            </w:pPr>
            <w:r>
              <w:rPr>
                <w:rFonts w:cs="Arial"/>
                <w:szCs w:val="20"/>
                <w:lang w:val="en-US"/>
              </w:rPr>
              <w:fldChar w:fldCharType="begin"/>
            </w:r>
            <w:r>
              <w:rPr>
                <w:rFonts w:cs="Arial"/>
                <w:szCs w:val="20"/>
                <w:lang w:val="en-US"/>
              </w:rPr>
              <w:instrText xml:space="preserve"> =C2+C3+C4+C5+C6 </w:instrText>
            </w:r>
            <w:r>
              <w:rPr>
                <w:rFonts w:cs="Arial"/>
                <w:szCs w:val="20"/>
                <w:lang w:val="en-US"/>
              </w:rPr>
              <w:fldChar w:fldCharType="separate"/>
            </w:r>
            <w:r>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022D5C41" w:rsidR="00F22EB9" w:rsidRPr="009A57EA" w:rsidRDefault="002435DB" w:rsidP="0002040B">
    <w:pPr>
      <w:pStyle w:val="Footer"/>
      <w:ind w:right="360"/>
      <w:rPr>
        <w:rFonts w:asciiTheme="majorHAnsi" w:hAnsiTheme="majorHAnsi" w:cstheme="majorHAnsi"/>
        <w:lang w:val="en-US"/>
      </w:rPr>
    </w:pPr>
    <w:r>
      <w:rPr>
        <w:rFonts w:asciiTheme="majorHAnsi" w:hAnsiTheme="majorHAnsi" w:cstheme="majorHAnsi"/>
        <w:lang w:val="en-US"/>
      </w:rPr>
      <w:t>V3</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C00A8E">
      <w:rPr>
        <w:rFonts w:asciiTheme="majorHAnsi" w:hAnsiTheme="majorHAnsi" w:cstheme="majorHAnsi"/>
        <w:lang w:val="en-US"/>
      </w:rPr>
      <w:t>b</w:t>
    </w:r>
    <w:r w:rsidR="00E74135"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F5455"/>
    <w:rsid w:val="00242CEE"/>
    <w:rsid w:val="002435DB"/>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56CE5"/>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00A8E"/>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DE3304"/>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5" ma:contentTypeDescription="Create a new document." ma:contentTypeScope="" ma:versionID="ab5b87eb85d010590ca6a6c53848b66a">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780cdece2b0fc576c8d839329d793dce"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A377C8-DE0A-424E-849E-A755264F2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EDCA5765-5064-4D91-B088-6F363CFAD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50</cp:revision>
  <dcterms:created xsi:type="dcterms:W3CDTF">2020-01-29T14:17:00Z</dcterms:created>
  <dcterms:modified xsi:type="dcterms:W3CDTF">2023-11-07T19:53:00Z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