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00"/>
        <w:jc w:val="center"/>
      </w:pPr>
      <w:r>
        <w:rPr>
          <w:rFonts w:ascii="Arial" w:cs="Arial" w:eastAsia="Arial" w:hAnsi="Arial"/>
          <w:b/>
          <w:bCs/>
          <w:color w:val="1B3A5C"/>
          <w:sz w:val="40"/>
          <w:szCs w:val="40"/>
        </w:rPr>
        <w:t xml:space="preserve">DANGEROUS ASSUMPTIONS AUDIT</w:t>
      </w:r>
    </w:p>
    <w:p>
      <w:pPr>
        <w:spacing w:after="120"/>
        <w:jc w:val="center"/>
      </w:pPr>
      <w:r>
        <w:rPr>
          <w:rFonts w:ascii="Arial" w:cs="Arial" w:eastAsia="Arial" w:hAnsi="Arial"/>
          <w:color w:val="555555"/>
          <w:sz w:val="28"/>
          <w:szCs w:val="28"/>
        </w:rPr>
        <w:t xml:space="preserve">Kafka Snapshot Recovery Documentation</w:t>
      </w:r>
    </w:p>
    <w:p>
      <w:pPr>
        <w:spacing w:after="120"/>
        <w:jc w:val="center"/>
      </w:pPr>
      <w:r>
        <w:rPr>
          <w:rFonts w:ascii="Arial" w:cs="Arial" w:eastAsia="Arial" w:hAnsi="Arial"/>
          <w:i/>
          <w:iCs/>
          <w:color w:val="777777"/>
          <w:sz w:val="22"/>
          <w:szCs w:val="22"/>
        </w:rPr>
        <w:t xml:space="preserve">kafka-internals-findings.md &amp; snapshot-to-3node-adr.md</w:t>
      </w:r>
    </w:p>
    <w:p>
      <w:pPr>
        <w:spacing w:after="600"/>
        <w:jc w:val="center"/>
      </w:pPr>
      <w:r>
        <w:rPr>
          <w:rFonts w:ascii="Arial" w:cs="Arial" w:eastAsia="Arial" w:hAnsi="Arial"/>
          <w:color w:val="777777"/>
          <w:sz w:val="22"/>
          <w:szCs w:val="22"/>
        </w:rPr>
        <w:t xml:space="preserve">April 2026</w:t>
      </w:r>
    </w:p>
    <w:p>
      <w:pPr>
        <w:spacing w:after="80"/>
        <w:jc w:val="center"/>
      </w:pPr>
      <w:r>
        <w:rPr>
          <w:rFonts w:ascii="Arial" w:cs="Arial" w:eastAsia="Arial" w:hAnsi="Arial"/>
          <w:b/>
          <w:bCs/>
          <w:sz w:val="24"/>
          <w:szCs w:val="24"/>
        </w:rPr>
        <w:t xml:space="preserve">31 dangerous assumptions identified</w:t>
      </w:r>
    </w:p>
    <w:p>
      <w:pPr>
        <w:spacing w:after="600"/>
        <w:jc w:val="center"/>
      </w:pPr>
      <w:r>
        <w:rPr>
          <w:rFonts w:ascii="Arial" w:cs="Arial" w:eastAsia="Arial" w:hAnsi="Arial"/>
          <w:b/>
          <w:bCs/>
          <w:color w:val="CC0000"/>
          <w:sz w:val="22"/>
          <w:szCs w:val="22"/>
        </w:rPr>
        <w:t xml:space="preserve">2 Critical</w:t>
      </w:r>
      <w:r>
        <w:rPr>
          <w:rFonts w:ascii="Arial" w:cs="Arial" w:eastAsia="Arial" w:hAnsi="Arial"/>
          <w:color w:val="999999"/>
          <w:sz w:val="22"/>
          <w:szCs w:val="22"/>
        </w:rPr>
        <w:t xml:space="preserve">  ·  </w:t>
      </w:r>
      <w:r>
        <w:rPr>
          <w:rFonts w:ascii="Arial" w:cs="Arial" w:eastAsia="Arial" w:hAnsi="Arial"/>
          <w:b/>
          <w:bCs/>
          <w:color w:val="E67700"/>
          <w:sz w:val="22"/>
          <w:szCs w:val="22"/>
        </w:rPr>
        <w:t xml:space="preserve">11 High</w:t>
      </w:r>
      <w:r>
        <w:rPr>
          <w:rFonts w:ascii="Arial" w:cs="Arial" w:eastAsia="Arial" w:hAnsi="Arial"/>
          <w:color w:val="999999"/>
          <w:sz w:val="22"/>
          <w:szCs w:val="22"/>
        </w:rPr>
        <w:t xml:space="preserve">  ·  </w:t>
      </w:r>
      <w:r>
        <w:rPr>
          <w:rFonts w:ascii="Arial" w:cs="Arial" w:eastAsia="Arial" w:hAnsi="Arial"/>
          <w:b/>
          <w:bCs/>
          <w:color w:val="CC9900"/>
          <w:sz w:val="22"/>
          <w:szCs w:val="22"/>
        </w:rPr>
        <w:t xml:space="preserve">15 Medium</w:t>
      </w:r>
      <w:r>
        <w:rPr>
          <w:rFonts w:ascii="Arial" w:cs="Arial" w:eastAsia="Arial" w:hAnsi="Arial"/>
          <w:color w:val="999999"/>
          <w:sz w:val="22"/>
          <w:szCs w:val="22"/>
        </w:rPr>
        <w:t xml:space="preserve">  ·  </w:t>
      </w:r>
      <w:r>
        <w:rPr>
          <w:rFonts w:ascii="Arial" w:cs="Arial" w:eastAsia="Arial" w:hAnsi="Arial"/>
          <w:b/>
          <w:bCs/>
          <w:color w:val="336699"/>
          <w:sz w:val="22"/>
          <w:szCs w:val="22"/>
        </w:rPr>
        <w:t xml:space="preserve">3 Low</w:t>
      </w:r>
    </w:p>
    <w:p>
      <w:r>
        <w:br w:type="page"/>
      </w:r>
    </w:p>
    <w:p>
      <w:pPr>
        <w:pStyle w:val="Heading1"/>
        <w:spacing w:after="200" w:before="360"/>
      </w:pPr>
      <w:r>
        <w:rPr>
          <w:rFonts w:ascii="Arial" w:cs="Arial" w:eastAsia="Arial" w:hAnsi="Arial"/>
          <w:b/>
          <w:bCs/>
          <w:sz w:val="32"/>
          <w:szCs w:val="32"/>
        </w:rPr>
        <w:t xml:space="preserve">Executive Summary</w:t>
      </w:r>
    </w:p>
    <w:p>
      <w:pPr>
        <w:spacing w:after="160"/>
      </w:pPr>
      <w:r>
        <w:rPr>
          <w:rFonts w:ascii="Arial" w:cs="Arial" w:eastAsia="Arial" w:hAnsi="Arial"/>
          <w:sz w:val="22"/>
          <w:szCs w:val="22"/>
        </w:rPr>
        <w:t xml:space="preserve">This audit examines both documents in the poc-kafka-snapshot-recovery-into-less-brokers repository for assumptions that would not hold true in a real production Kafka cluster. The documents are technically sophisticated and source-code-verified, but they contain assumptions rooted in idealized cluster behavior that diverge from production reality.</w:t>
      </w:r>
    </w:p>
    <w:p>
      <w:pPr>
        <w:spacing w:after="160"/>
      </w:pPr>
      <w:r>
        <w:rPr>
          <w:rFonts w:ascii="Arial" w:cs="Arial" w:eastAsia="Arial" w:hAnsi="Arial"/>
          <w:sz w:val="22"/>
          <w:szCs w:val="22"/>
        </w:rPr>
        <w:t xml:space="preserve">The most dangerous category is partition placement assumptions. The ADR builds its entire feasibility analysis on the StripedReplicaPlacer algorithm, but production clusters have manually reassigned partitions, rebalanced data, expanded/shrunk broker counts over time, and topics created at different times with different broker sets available. The internals document partially corrects this but still uses a uniform random distribution model that may not reflect real placement patterns.</w:t>
      </w:r>
    </w:p>
    <w:p>
      <w:pPr>
        <w:spacing w:after="160"/>
      </w:pPr>
      <w:r>
        <w:rPr>
          <w:rFonts w:ascii="Arial" w:cs="Arial" w:eastAsia="Arial" w:hAnsi="Arial"/>
          <w:sz w:val="22"/>
          <w:szCs w:val="22"/>
        </w:rPr>
        <w:t xml:space="preserve">Other significant risks include: assuming uniform server.properties across brokers, assuming single log.dirs per broker, underestimating the impact of snapshot time deltas on data consistency, assuming all topics use RF=3, and omitting tiered storage entirely. Each finding below includes the specific assumption, where it appears, why it is dangerous, and what actually happens in production.</w:t>
      </w:r>
    </w:p>
    <w:p>
      <w:r>
        <w:br w:type="page"/>
      </w:r>
    </w:p>
    <w:p>
      <w:pPr>
        <w:pStyle w:val="Heading1"/>
        <w:spacing w:after="200" w:before="360"/>
      </w:pPr>
      <w:r>
        <w:rPr>
          <w:rFonts w:ascii="Arial" w:cs="Arial" w:eastAsia="Arial" w:hAnsi="Arial"/>
          <w:b/>
          <w:bCs/>
          <w:sz w:val="32"/>
          <w:szCs w:val="32"/>
        </w:rPr>
        <w:t xml:space="preserve">Severity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Severity</w:t>
            </w:r>
          </w:p>
        </w:tc>
        <w:tc>
          <w:tcPr>
            <w:tcW w:type="dxa" w:w="7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Meaning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CRITICAL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Will cause total data loss, cluster failure, or silently wrong results in most production clusters. Must be addressed before any migration attempt.</w:t>
            </w:r>
          </w:p>
        </w:tc>
      </w:tr>
      <w:tr>
        <w:tc>
          <w:tcPr>
            <w:tcW w:type="dxa" w:w="20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HIGH</w:t>
            </w:r>
          </w:p>
        </w:tc>
        <w:tc>
          <w:tcPr>
            <w:tcW w:type="dxa" w:w="7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Will cause significant problems (data loss, offline partitions, broken consumers) in many production clusters. Should be addressed.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MEDIUM</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Could cause problems in some scenarios. Should be understood and mitigated.</w:t>
            </w:r>
          </w:p>
        </w:tc>
      </w:tr>
      <w:tr>
        <w:tc>
          <w:tcPr>
            <w:tcW w:type="dxa" w:w="20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LOW</w:t>
            </w:r>
          </w:p>
        </w:tc>
        <w:tc>
          <w:tcPr>
            <w:tcW w:type="dxa" w:w="7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Edge case that affects tooling or validation rather than the migration itself.</w:t>
            </w:r>
          </w:p>
        </w:tc>
      </w:tr>
    </w:tbl>
    <w:p>
      <w:r>
        <w:br w:type="page"/>
      </w:r>
    </w:p>
    <w:p>
      <w:pPr>
        <w:pStyle w:val="Heading1"/>
        <w:spacing w:after="200" w:before="360"/>
      </w:pPr>
      <w:r>
        <w:rPr>
          <w:rFonts w:ascii="Arial" w:cs="Arial" w:eastAsia="Arial" w:hAnsi="Arial"/>
          <w:b/>
          <w:bCs/>
          <w:sz w:val="32"/>
          <w:szCs w:val="32"/>
        </w:rPr>
        <w:t xml:space="preserve">Category: Partition Placement Assumptions</w:t>
      </w:r>
    </w:p>
    <w:p>
      <w:pPr>
        <w:pStyle w:val="Heading2"/>
        <w:spacing w:after="200" w:before="240"/>
      </w:pPr>
      <w:r>
        <w:rPr>
          <w:rFonts w:ascii="Arial" w:cs="Arial" w:eastAsia="Arial" w:hAnsi="Arial"/>
          <w:b/>
          <w:bCs/>
          <w:sz w:val="26"/>
          <w:szCs w:val="26"/>
        </w:rPr>
        <w:t xml:space="preserve">A-1: StripedReplicaPlacer Is Deterministic and Predictable</w:t>
      </w:r>
    </w:p>
    <w:p>
      <w:pPr>
        <w:spacing w:after="120"/>
      </w:pPr>
      <w:r>
        <w:rPr>
          <w:rFonts w:ascii="Arial" w:cs="Arial" w:eastAsia="Arial" w:hAnsi="Arial"/>
          <w:b/>
          <w:bCs/>
          <w:sz w:val="22"/>
          <w:szCs w:val="22"/>
        </w:rPr>
        <w:t xml:space="preserve">Severity: </w:t>
      </w:r>
      <w:r>
        <w:rPr>
          <w:rFonts w:ascii="Arial" w:cs="Arial" w:eastAsia="Arial" w:hAnsi="Arial"/>
          <w:b/>
          <w:bCs/>
          <w:color w:val="CC0000"/>
          <w:sz w:val="22"/>
          <w:szCs w:val="22"/>
        </w:rPr>
        <w:t xml:space="preserve">CRITICAL</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ADR, Part 1 (lines 20–95)</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The ADR assumes Kafka’s StripedReplicaPlacer distributes replicas in a deterministic, predictable striping pattern (partition 0 → [0,3,6], partition 1 → [1,4,7], etc.) and that choosing brokers {0,1,2} guarantees 100% partition coverage.</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StripedReplicaPlacer uses new Random() with NO fixed seed at topic creation time. Each topic starts at a random offset in the stripe. Two topics on the same cluster will have different stripe offsets. The pattern is non-deterministic even for sequential broker IDs. The internals doc (Section 8) explicitly corrects this.</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In a real production cluster, the actual placement depends on: the random seed at each topic’s creation time, how many brokers existed when each topic was created, rack-awareness topology at creation time, and whether custom ReplicaPlacer implementations are in use. The only source of truth is PartitionRecord.Replicas[] in the KRaft snapshot.</w:t>
      </w:r>
    </w:p>
    <w:p>
      <w:pPr>
        <w:pBdr>
          <w:bottom w:val="single" w:color="DDDDDD" w:sz="1" w:space="8"/>
        </w:pBdr>
        <w:spacing w:after="200"/>
      </w:pPr>
    </w:p>
    <w:p>
      <w:pPr>
        <w:pStyle w:val="Heading2"/>
        <w:spacing w:after="200" w:before="240"/>
      </w:pPr>
      <w:r>
        <w:rPr>
          <w:rFonts w:ascii="Arial" w:cs="Arial" w:eastAsia="Arial" w:hAnsi="Arial"/>
          <w:b/>
          <w:bCs/>
          <w:sz w:val="26"/>
          <w:szCs w:val="26"/>
        </w:rPr>
        <w:t xml:space="preserve">A-2: All Partitions Follow Algorithmic Placement</w:t>
      </w:r>
    </w:p>
    <w:p>
      <w:pPr>
        <w:spacing w:after="120"/>
      </w:pPr>
      <w:r>
        <w:rPr>
          <w:rFonts w:ascii="Arial" w:cs="Arial" w:eastAsia="Arial" w:hAnsi="Arial"/>
          <w:b/>
          <w:bCs/>
          <w:sz w:val="22"/>
          <w:szCs w:val="22"/>
        </w:rPr>
        <w:t xml:space="preserve">Severity: </w:t>
      </w:r>
      <w:r>
        <w:rPr>
          <w:rFonts w:ascii="Arial" w:cs="Arial" w:eastAsia="Arial" w:hAnsi="Arial"/>
          <w:b/>
          <w:bCs/>
          <w:color w:val="CC0000"/>
          <w:sz w:val="22"/>
          <w:szCs w:val="22"/>
        </w:rPr>
        <w:t xml:space="preserve">CRITICAL</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ADR, Part 1 (lines 20–95); partially in Internals Section 8</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Both documents reason about placement as if all partitions were created by StripedReplicaPlacer and never moved. The ADR’s entire feasibility math is built on this assumption.</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Production clusters routinely have manually reassigned partitions (via kafka-reassign-partitions), partitions moved by Cruise Control or similar rebalancers, partitions from cluster expansions where new brokers were added and data rebalanced, partitions from shrink operations, and preferred replica elections that changed leadership without changing the replica set. These reassignments completely override the original algorithmic placement. A partition originally on [0,3,6] could now be on [2,5,8] after a rebalance.</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Any cluster that has been expanded, shrunk, or rebalanced—which is virtually every production cluster older than a few months—will have partition assignments that bear no relationship to the original StripedReplicaPlacer output. The broker selection strategy must be based on actual PartitionRecord data, never on placement algorithm assumptions.</w:t>
      </w:r>
    </w:p>
    <w:p>
      <w:pPr>
        <w:pBdr>
          <w:bottom w:val="single" w:color="DDDDDD" w:sz="1" w:space="8"/>
        </w:pBdr>
        <w:spacing w:after="200"/>
      </w:pPr>
    </w:p>
    <w:p>
      <w:pPr>
        <w:pStyle w:val="Heading2"/>
        <w:spacing w:after="200" w:before="240"/>
      </w:pPr>
      <w:r>
        <w:rPr>
          <w:rFonts w:ascii="Arial" w:cs="Arial" w:eastAsia="Arial" w:hAnsi="Arial"/>
          <w:b/>
          <w:bCs/>
          <w:sz w:val="26"/>
          <w:szCs w:val="26"/>
        </w:rPr>
        <w:t xml:space="preserve">A-3: Offline Partition Rate Follows a Uniform Random Distribution</w:t>
      </w:r>
    </w:p>
    <w:p>
      <w:pPr>
        <w:spacing w:after="120"/>
      </w:pPr>
      <w:r>
        <w:rPr>
          <w:rFonts w:ascii="Arial" w:cs="Arial" w:eastAsia="Arial" w:hAnsi="Arial"/>
          <w:b/>
          <w:bCs/>
          <w:sz w:val="22"/>
          <w:szCs w:val="22"/>
        </w:rPr>
        <w:t xml:space="preserve">Severity: </w:t>
      </w:r>
      <w:r>
        <w:rPr>
          <w:rFonts w:ascii="Arial" w:cs="Arial" w:eastAsia="Arial" w:hAnsi="Arial"/>
          <w:b/>
          <w:bCs/>
          <w:color w:val="E67700"/>
          <w:sz w:val="22"/>
          <w:szCs w:val="22"/>
        </w:rPr>
        <w:t xml:space="preserve">HIGH</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Internals, Section 9 (lines 595–640)</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The internals doc calculates offline partition rates using C(9-N,3)/C(9,3), which assumes fully random, uniform placement. This gives ~23.8% for 3 nodes and ~1.2% for 6 nodes.</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Real clusters have non-uniform placement. Topics created when only 5 brokers existed will have all replicas on those 5 brokers. Hot topics may have been manually pinned to specific broker subsets. Rebalancing tools tend to create correlated assignments (e.g., moving all partitions of a topic together). This means the actual offline rate could be much higher or lower than the statistical expectation.</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The offline rate could be 0% or 50%+ depending on the cluster’s history. The statistical model is useful as a rough guide but should never be used for capacity planning. The only reliable approach is to dump the actual PartitionRecord entries and compute coverage exactly.</w:t>
      </w:r>
    </w:p>
    <w:p>
      <w:pPr>
        <w:pBdr>
          <w:bottom w:val="single" w:color="DDDDDD" w:sz="1" w:space="8"/>
        </w:pBdr>
        <w:spacing w:after="200"/>
      </w:pPr>
    </w:p>
    <w:p>
      <w:pPr>
        <w:pStyle w:val="Heading1"/>
        <w:spacing w:after="200" w:before="360"/>
      </w:pPr>
      <w:r>
        <w:rPr>
          <w:rFonts w:ascii="Arial" w:cs="Arial" w:eastAsia="Arial" w:hAnsi="Arial"/>
          <w:b/>
          <w:bCs/>
          <w:sz w:val="32"/>
          <w:szCs w:val="32"/>
        </w:rPr>
        <w:t xml:space="preserve">Category: Metadata State Assumptions</w:t>
      </w:r>
    </w:p>
    <w:p>
      <w:pPr>
        <w:pStyle w:val="Heading2"/>
        <w:spacing w:after="200" w:before="240"/>
      </w:pPr>
      <w:r>
        <w:rPr>
          <w:rFonts w:ascii="Arial" w:cs="Arial" w:eastAsia="Arial" w:hAnsi="Arial"/>
          <w:b/>
          <w:bCs/>
          <w:sz w:val="26"/>
          <w:szCs w:val="26"/>
        </w:rPr>
        <w:t xml:space="preserve">B-1: All 9 Nodes Have the Same Metadata Snapshot</w:t>
      </w:r>
    </w:p>
    <w:p>
      <w:pPr>
        <w:spacing w:after="120"/>
      </w:pPr>
      <w:r>
        <w:rPr>
          <w:rFonts w:ascii="Arial" w:cs="Arial" w:eastAsia="Arial" w:hAnsi="Arial"/>
          <w:b/>
          <w:bCs/>
          <w:sz w:val="22"/>
          <w:szCs w:val="22"/>
        </w:rPr>
        <w:t xml:space="preserve">Severity: </w:t>
      </w:r>
      <w:r>
        <w:rPr>
          <w:rFonts w:ascii="Arial" w:cs="Arial" w:eastAsia="Arial" w:hAnsi="Arial"/>
          <w:b/>
          <w:bCs/>
          <w:color w:val="E67700"/>
          <w:sz w:val="22"/>
          <w:szCs w:val="22"/>
        </w:rPr>
        <w:t xml:space="preserve">HIGH</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Internals, Phase 0 (line 877); ADR Phase 1</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The internals doc states: “In a healthy cluster all nodes’ snapshots should have the same content—they are distributed identically across all controller nodes.” The ADR similarly assumes metadata is consistent across nodes.</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This assumes the cluster is healthy at snapshot time. If the cluster has a lagging controller, a network partition, or a broker that has been offline and hasn’t caught up, its metadata snapshot could be significantly behind. A broker that was being decommissioned might have a snapshot from hours or days ago. Additionally, in combined mode (broker+controller), the metadata snapshot on each node is only as recent as that node’s last snapshot trigger—they are not synchronized.</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Metadata snapshots across nodes can differ by minutes, hours, or even days. A stale snapshot could be missing recently created topics, recent partition reassignments, or recent ISR changes. The recovery process should compare snapshot offsets across all available nodes and use the highest-offset snapshot, with explicit verification that it contains all expected topics.</w:t>
      </w:r>
    </w:p>
    <w:p>
      <w:pPr>
        <w:pBdr>
          <w:bottom w:val="single" w:color="DDDDDD" w:sz="1" w:space="8"/>
        </w:pBdr>
        <w:spacing w:after="200"/>
      </w:pPr>
    </w:p>
    <w:p>
      <w:pPr>
        <w:pStyle w:val="Heading2"/>
        <w:spacing w:after="200" w:before="240"/>
      </w:pPr>
      <w:r>
        <w:rPr>
          <w:rFonts w:ascii="Arial" w:cs="Arial" w:eastAsia="Arial" w:hAnsi="Arial"/>
          <w:b/>
          <w:bCs/>
          <w:sz w:val="26"/>
          <w:szCs w:val="26"/>
        </w:rPr>
        <w:t xml:space="preserve">B-2: The KRaft Snapshot Is the Complete Authoritative State</w:t>
      </w:r>
    </w:p>
    <w:p>
      <w:pPr>
        <w:spacing w:after="120"/>
      </w:pPr>
      <w:r>
        <w:rPr>
          <w:rFonts w:ascii="Arial" w:cs="Arial" w:eastAsia="Arial" w:hAnsi="Arial"/>
          <w:b/>
          <w:bCs/>
          <w:sz w:val="22"/>
          <w:szCs w:val="22"/>
        </w:rPr>
        <w:t xml:space="preserve">Severity: </w:t>
      </w:r>
      <w:r>
        <w:rPr>
          <w:rFonts w:ascii="Arial" w:cs="Arial" w:eastAsia="Arial" w:hAnsi="Arial"/>
          <w:b/>
          <w:bCs/>
          <w:color w:val="CC9900"/>
          <w:sz w:val="22"/>
          <w:szCs w:val="22"/>
        </w:rPr>
        <w:t xml:space="preserve">MEDIUM</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Internals, Section 3.9 (line 283–292); Section 12 Phase 2a</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The internals doc recommends deleting all .log segments in __cluster_metadata-0/ and keeping only the latest .checkpoint snapshot, reasoning that “the snapshot is the complete authoritative state.”</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The .checkpoint snapshot is a point-in-time image. The .log segments that follow it contain incremental records (PartitionChangeRecord, FenceBrokerRecord, etc.) that represent state changes AFTER the snapshot. Deleting the logs means losing any metadata changes that occurred between the last snapshot and the moment the broker was stopped. This could include: ISR shrinks/expansions, leader changes, topic configuration changes, ACL modifications, and new topic creations.</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If the gap between the last snapshot and the broker shutdown is large (hours or days, as can happen if snapshot frequency is low or the controller is unhealthy), deleting the logs could lose significant metadata state. The recommendation to delete is sound for the recovery use case (the old state is wrong for the new cluster anyway), but the document should acknowledge this data loss explicitly.</w:t>
      </w:r>
    </w:p>
    <w:p>
      <w:pPr>
        <w:pBdr>
          <w:bottom w:val="single" w:color="DDDDDD" w:sz="1" w:space="8"/>
        </w:pBdr>
        <w:spacing w:after="200"/>
      </w:pPr>
    </w:p>
    <w:p>
      <w:pPr>
        <w:pStyle w:val="Heading2"/>
        <w:spacing w:after="200" w:before="240"/>
      </w:pPr>
      <w:r>
        <w:rPr>
          <w:rFonts w:ascii="Arial" w:cs="Arial" w:eastAsia="Arial" w:hAnsi="Arial"/>
          <w:b/>
          <w:bCs/>
          <w:sz w:val="26"/>
          <w:szCs w:val="26"/>
        </w:rPr>
        <w:t xml:space="preserve">B-3: Dynamic Quorum Mode (KIP-853) Is Rare</w:t>
      </w:r>
    </w:p>
    <w:p>
      <w:pPr>
        <w:spacing w:after="120"/>
      </w:pPr>
      <w:r>
        <w:rPr>
          <w:rFonts w:ascii="Arial" w:cs="Arial" w:eastAsia="Arial" w:hAnsi="Arial"/>
          <w:b/>
          <w:bCs/>
          <w:sz w:val="22"/>
          <w:szCs w:val="22"/>
        </w:rPr>
        <w:t xml:space="preserve">Severity: </w:t>
      </w:r>
      <w:r>
        <w:rPr>
          <w:rFonts w:ascii="Arial" w:cs="Arial" w:eastAsia="Arial" w:hAnsi="Arial"/>
          <w:b/>
          <w:bCs/>
          <w:color w:val="CC9900"/>
          <w:sz w:val="22"/>
          <w:szCs w:val="22"/>
        </w:rPr>
        <w:t xml:space="preserve">MEDIUM</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Internals, Section 7 (line 548–549)</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The internals doc states dynamic quorum (data_version=1) is “Rare” in production and that static mode is “Yes, by far” the common case.</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Kafka 3.7+ defaults to dynamic quorum for new clusters. As Kafka versions advance, this becomes the default. Any cluster deployed with Kafka 3.7+ or upgraded and migrated to KIP-853 will use dynamic quorum. This is no longer a rare edge case—it is the forward-looking default.</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The recovery process should always detect the quorum mode as its first step and branch accordingly. Treating dynamic quorum as an afterthought could lead to operators skipping the snapshot rewrite for the VotersRecord, which would cause a permanent election deadlock.</w:t>
      </w:r>
    </w:p>
    <w:p>
      <w:pPr>
        <w:pBdr>
          <w:bottom w:val="single" w:color="DDDDDD" w:sz="1" w:space="8"/>
        </w:pBdr>
        <w:spacing w:after="200"/>
      </w:pPr>
    </w:p>
    <w:p>
      <w:pPr>
        <w:pStyle w:val="Heading1"/>
        <w:spacing w:after="200" w:before="360"/>
      </w:pPr>
      <w:r>
        <w:rPr>
          <w:rFonts w:ascii="Arial" w:cs="Arial" w:eastAsia="Arial" w:hAnsi="Arial"/>
          <w:b/>
          <w:bCs/>
          <w:sz w:val="32"/>
          <w:szCs w:val="32"/>
        </w:rPr>
        <w:t xml:space="preserve">Category: File Handling Assumptions</w:t>
      </w:r>
    </w:p>
    <w:p>
      <w:pPr>
        <w:pStyle w:val="Heading2"/>
        <w:spacing w:after="200" w:before="240"/>
      </w:pPr>
      <w:r>
        <w:rPr>
          <w:rFonts w:ascii="Arial" w:cs="Arial" w:eastAsia="Arial" w:hAnsi="Arial"/>
          <w:b/>
          <w:bCs/>
          <w:sz w:val="26"/>
          <w:szCs w:val="26"/>
        </w:rPr>
        <w:t xml:space="preserve">C-1: partition.metadata UUID Mismatch Is the Only Topic Identity Risk</w:t>
      </w:r>
    </w:p>
    <w:p>
      <w:pPr>
        <w:spacing w:after="120"/>
      </w:pPr>
      <w:r>
        <w:rPr>
          <w:rFonts w:ascii="Arial" w:cs="Arial" w:eastAsia="Arial" w:hAnsi="Arial"/>
          <w:b/>
          <w:bCs/>
          <w:sz w:val="22"/>
          <w:szCs w:val="22"/>
        </w:rPr>
        <w:t xml:space="preserve">Severity: </w:t>
      </w:r>
      <w:r>
        <w:rPr>
          <w:rFonts w:ascii="Arial" w:cs="Arial" w:eastAsia="Arial" w:hAnsi="Arial"/>
          <w:b/>
          <w:bCs/>
          <w:color w:val="E67700"/>
          <w:sz w:val="22"/>
          <w:szCs w:val="22"/>
        </w:rPr>
        <w:t xml:space="preserve">HIGH</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ADR, Strategy C Phase 4 (line 653); ADR Failure Mode 7 (lines 1057–1087)</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The ADR focuses on partition.metadata containing the old topic UUID and instructs to delete it. The implicit assumption is that topic identity problems are limited to this one file.</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In Strategy C (fresh KRaft + topic recreation), topics are recreated with NEW UUIDs. But the __consumer_offsets topic stores committed offsets keyed by topic NAME, not UUID. If a topic is recreated with a different partition count (an operator error the ADR warns about but doesn’t enforce), the consumer offsets will map to wrong partitions. More subtly: if topics are recreated in a different order or with different internal topic IDs, the consumer group coordinator’s partition assignment could differ from production, causing offset mismatches.</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Topic identity is multi-dimensional: name, UUID, partition count, and internal metadata all interact. The ADR’s instruction to delete partition.metadata is necessary but not sufficient—the topic recreation step must exactly match the original partition counts and names, and internal topics (__consumer_offsets, __transaction_state) must be created with the same partition count as production.</w:t>
      </w:r>
    </w:p>
    <w:p>
      <w:pPr>
        <w:pBdr>
          <w:bottom w:val="single" w:color="DDDDDD" w:sz="1" w:space="8"/>
        </w:pBdr>
        <w:spacing w:after="200"/>
      </w:pPr>
    </w:p>
    <w:p>
      <w:pPr>
        <w:pStyle w:val="Heading2"/>
        <w:spacing w:after="200" w:before="240"/>
      </w:pPr>
      <w:r>
        <w:rPr>
          <w:rFonts w:ascii="Arial" w:cs="Arial" w:eastAsia="Arial" w:hAnsi="Arial"/>
          <w:b/>
          <w:bCs/>
          <w:sz w:val="26"/>
          <w:szCs w:val="26"/>
        </w:rPr>
        <w:t xml:space="preserve">C-2: Checkpoint Files Failing Non-Fatally Means They Are Safe to Ignore</w:t>
      </w:r>
    </w:p>
    <w:p>
      <w:pPr>
        <w:spacing w:after="120"/>
      </w:pPr>
      <w:r>
        <w:rPr>
          <w:rFonts w:ascii="Arial" w:cs="Arial" w:eastAsia="Arial" w:hAnsi="Arial"/>
          <w:b/>
          <w:bCs/>
          <w:sz w:val="22"/>
          <w:szCs w:val="22"/>
        </w:rPr>
        <w:t xml:space="preserve">Severity: </w:t>
      </w:r>
      <w:r>
        <w:rPr>
          <w:rFonts w:ascii="Arial" w:cs="Arial" w:eastAsia="Arial" w:hAnsi="Arial"/>
          <w:b/>
          <w:bCs/>
          <w:color w:val="CC9900"/>
          <w:sz w:val="22"/>
          <w:szCs w:val="22"/>
        </w:rPr>
        <w:t xml:space="preserve">MEDIUM</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Internals, Section 3.3 (lines 217–238); ADR Phase 4 Step 4.5</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The internals doc notes that all three checkpoint files (replication-offset-checkpoint, recovery-point-offset-checkpoint, log-start-offset-checkpoint) reset to 0 on parse failure, and concludes: “Leave all three as-is from the original snapshot.”</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Leaving the original checkpoints as-is can cause a different problem: they reference partitions by topic-name and partition-number. If the original snapshot had topics that no longer exist in the new cluster (e.g., topics that were deleted between the snapshot and the migration), the checkpoint files will contain stale entries. While Kafka ignores unknown entries, the log-start-offset-checkpoint is particularly dangerous: if it references an offset that is beyond the actual log start (due to log compaction or retention that happened after the snapshot), Kafka may refuse to serve offsets below that point, effectively hiding data.</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The safest approach is the ADR’s recommendation for Strategy C: set recovery-point to 0, HWM to 0, and carry over log-start-offset from production. But even this has risks if log compaction has advanced the actual log start offset beyond what the checkpoint says.</w:t>
      </w:r>
    </w:p>
    <w:p>
      <w:pPr>
        <w:pBdr>
          <w:bottom w:val="single" w:color="DDDDDD" w:sz="1" w:space="8"/>
        </w:pBdr>
        <w:spacing w:after="200"/>
      </w:pPr>
    </w:p>
    <w:p>
      <w:pPr>
        <w:pStyle w:val="Heading2"/>
        <w:spacing w:after="200" w:before="240"/>
      </w:pPr>
      <w:r>
        <w:rPr>
          <w:rFonts w:ascii="Arial" w:cs="Arial" w:eastAsia="Arial" w:hAnsi="Arial"/>
          <w:b/>
          <w:bCs/>
          <w:sz w:val="26"/>
          <w:szCs w:val="26"/>
        </w:rPr>
        <w:t xml:space="preserve">C-3: leader-epoch-checkpoint Auto-Trimming Is Always Safe</w:t>
      </w:r>
    </w:p>
    <w:p>
      <w:pPr>
        <w:spacing w:after="120"/>
      </w:pPr>
      <w:r>
        <w:rPr>
          <w:rFonts w:ascii="Arial" w:cs="Arial" w:eastAsia="Arial" w:hAnsi="Arial"/>
          <w:b/>
          <w:bCs/>
          <w:sz w:val="22"/>
          <w:szCs w:val="22"/>
        </w:rPr>
        <w:t xml:space="preserve">Severity: </w:t>
      </w:r>
      <w:r>
        <w:rPr>
          <w:rFonts w:ascii="Arial" w:cs="Arial" w:eastAsia="Arial" w:hAnsi="Arial"/>
          <w:b/>
          <w:bCs/>
          <w:color w:val="CC9900"/>
          <w:sz w:val="22"/>
          <w:szCs w:val="22"/>
        </w:rPr>
        <w:t xml:space="preserve">MEDIUM</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Internals, Section 3.4 (lines 240–253); ADR Failure Mode 3 (lines 946–970)</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The internals doc says stale epoch entries are “silently trimmed—non-fatal” and recommends leaving as-is. The ADR documents the failure mode but treats it as cosmetic.</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The ADR’s own Failure Mode 3 actually describes a data loss scenario: if two brokers have different epoch histories (from different snapshot times), the one with fewer epochs becomes leader, and followers with longer histories truncate their logs to match. This is real data loss, not cosmetic trimming. In a 3-node cluster where all 3 brokers are replicas, this divergence is very likely because each disk snapshot is taken at a different instant.</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When brokers’ snapshots were taken seconds apart and there was active writing, their leader-epoch-checkpoint files WILL diverge. The broker elected leader dictates the authoritative epoch history, and all followers truncate to match. The amount of data lost depends on the write rate during the snapshot window. For high-throughput topics, this could be thousands of messages per partition.</w:t>
      </w:r>
    </w:p>
    <w:p>
      <w:pPr>
        <w:pBdr>
          <w:bottom w:val="single" w:color="DDDDDD" w:sz="1" w:space="8"/>
        </w:pBdr>
        <w:spacing w:after="200"/>
      </w:pPr>
    </w:p>
    <w:p>
      <w:pPr>
        <w:pStyle w:val="Heading2"/>
        <w:spacing w:after="200" w:before="240"/>
      </w:pPr>
      <w:r>
        <w:rPr>
          <w:rFonts w:ascii="Arial" w:cs="Arial" w:eastAsia="Arial" w:hAnsi="Arial"/>
          <w:b/>
          <w:bCs/>
          <w:sz w:val="26"/>
          <w:szCs w:val="26"/>
        </w:rPr>
        <w:t xml:space="preserve">C-4: Producer State (.snapshot) Recovery Is Fully Automatic</w:t>
      </w:r>
    </w:p>
    <w:p>
      <w:pPr>
        <w:spacing w:after="120"/>
      </w:pPr>
      <w:r>
        <w:rPr>
          <w:rFonts w:ascii="Arial" w:cs="Arial" w:eastAsia="Arial" w:hAnsi="Arial"/>
          <w:b/>
          <w:bCs/>
          <w:sz w:val="22"/>
          <w:szCs w:val="22"/>
        </w:rPr>
        <w:t xml:space="preserve">Severity: </w:t>
      </w:r>
      <w:r>
        <w:rPr>
          <w:rFonts w:ascii="Arial" w:cs="Arial" w:eastAsia="Arial" w:hAnsi="Arial"/>
          <w:b/>
          <w:bCs/>
          <w:color w:val="CC9900"/>
          <w:sz w:val="22"/>
          <w:szCs w:val="22"/>
        </w:rPr>
        <w:t xml:space="preserve">MEDIUM</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Internals, Section 3.5 (lines 255–261)</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The internals doc states that if CRC fails on a .snapshot file, Kafka discards it and tries older ones, or rebuilds from log replay. It concludes: “Non-fatal. Leave as-is.”</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Rebuilding producer state from log replay across TBs of data can take a very long time. If multiple partitions need this simultaneously at startup (which is likely if the snapshot was taken from a live cluster with active producers), the startup time could be hours instead of minutes. Additionally, if the log has been truncated (due to the snapshot capturing a partial write), the rebuilt producer state may differ from the original, causing OutOfOrderSequenceException for reconnecting producers.</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The statement is technically correct (non-fatal) but operationally misleading. For TB-scale data, producer state rebuild from logs can be the bottleneck that turns a 10-minute recovery into a multi-hour one. The docs should recommend monitoring the log replay progress and setting log.segment.bytes appropriately.</w:t>
      </w:r>
    </w:p>
    <w:p>
      <w:pPr>
        <w:pBdr>
          <w:bottom w:val="single" w:color="DDDDDD" w:sz="1" w:space="8"/>
        </w:pBdr>
        <w:spacing w:after="200"/>
      </w:pPr>
    </w:p>
    <w:p>
      <w:pPr>
        <w:pStyle w:val="Heading1"/>
        <w:spacing w:after="200" w:before="360"/>
      </w:pPr>
      <w:r>
        <w:rPr>
          <w:rFonts w:ascii="Arial" w:cs="Arial" w:eastAsia="Arial" w:hAnsi="Arial"/>
          <w:b/>
          <w:bCs/>
          <w:sz w:val="32"/>
          <w:szCs w:val="32"/>
        </w:rPr>
        <w:t xml:space="preserve">Category: Consumer Group State Assumptions</w:t>
      </w:r>
    </w:p>
    <w:p>
      <w:pPr>
        <w:pStyle w:val="Heading2"/>
        <w:spacing w:after="200" w:before="240"/>
      </w:pPr>
      <w:r>
        <w:rPr>
          <w:rFonts w:ascii="Arial" w:cs="Arial" w:eastAsia="Arial" w:hAnsi="Arial"/>
          <w:b/>
          <w:bCs/>
          <w:sz w:val="26"/>
          <w:szCs w:val="26"/>
        </w:rPr>
        <w:t xml:space="preserve">D-1: Consumer Offsets Transfer Cleanly Across Cluster Identities</w:t>
      </w:r>
    </w:p>
    <w:p>
      <w:pPr>
        <w:spacing w:after="120"/>
      </w:pPr>
      <w:r>
        <w:rPr>
          <w:rFonts w:ascii="Arial" w:cs="Arial" w:eastAsia="Arial" w:hAnsi="Arial"/>
          <w:b/>
          <w:bCs/>
          <w:sz w:val="22"/>
          <w:szCs w:val="22"/>
        </w:rPr>
        <w:t xml:space="preserve">Severity: </w:t>
      </w:r>
      <w:r>
        <w:rPr>
          <w:rFonts w:ascii="Arial" w:cs="Arial" w:eastAsia="Arial" w:hAnsi="Arial"/>
          <w:b/>
          <w:bCs/>
          <w:color w:val="E67700"/>
          <w:sz w:val="22"/>
          <w:szCs w:val="22"/>
        </w:rPr>
        <w:t xml:space="preserve">HIGH</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ADR, Phase 4.4 (lines 666–678); ADR Failure Mode 6 (lines 1028–1054)</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The ADR assumes that copying __consumer_offsets partition log files from the snapshot will preserve consumer group committed offsets in the new cluster.</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In Strategy C, topics are recreated with NEW topic UUIDs. Consumer offset records in __consumer_offsets are keyed by (group, topic-name, partition). The topic-name key should still match. However, the consumer group coordinator uses a HASH of the group ID to determine which __consumer_offsets partition stores a group’s offsets. If __consumer_offsets has a different partition count in the new cluster (default is 50, but production may have overridden it), the hash-to-partition mapping changes, and offsets land in the wrong partition—effectively lost.</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The __consumer_offsets topic MUST be created with exactly the same partition count as in production. The default is 50, but production clusters may use a different value set via offsets.topic.num.partitions. If this mismatch occurs, ALL consumer group offsets become invisible (not deleted—they’re in the wrong partitions). This is a silent, catastrophic failure that only manifests when consumers try to resume.</w:t>
      </w:r>
    </w:p>
    <w:p>
      <w:pPr>
        <w:pBdr>
          <w:bottom w:val="single" w:color="DDDDDD" w:sz="1" w:space="8"/>
        </w:pBdr>
        <w:spacing w:after="200"/>
      </w:pPr>
    </w:p>
    <w:p>
      <w:pPr>
        <w:pStyle w:val="Heading2"/>
        <w:spacing w:after="200" w:before="240"/>
      </w:pPr>
      <w:r>
        <w:rPr>
          <w:rFonts w:ascii="Arial" w:cs="Arial" w:eastAsia="Arial" w:hAnsi="Arial"/>
          <w:b/>
          <w:bCs/>
          <w:sz w:val="26"/>
          <w:szCs w:val="26"/>
        </w:rPr>
        <w:t xml:space="preserve">D-2: Consumer Group State Survives the HWM Reset</w:t>
      </w:r>
    </w:p>
    <w:p>
      <w:pPr>
        <w:spacing w:after="120"/>
      </w:pPr>
      <w:r>
        <w:rPr>
          <w:rFonts w:ascii="Arial" w:cs="Arial" w:eastAsia="Arial" w:hAnsi="Arial"/>
          <w:b/>
          <w:bCs/>
          <w:sz w:val="22"/>
          <w:szCs w:val="22"/>
        </w:rPr>
        <w:t xml:space="preserve">Severity: </w:t>
      </w:r>
      <w:r>
        <w:rPr>
          <w:rFonts w:ascii="Arial" w:cs="Arial" w:eastAsia="Arial" w:hAnsi="Arial"/>
          <w:b/>
          <w:bCs/>
          <w:color w:val="CC9900"/>
          <w:sz w:val="22"/>
          <w:szCs w:val="22"/>
        </w:rPr>
        <w:t xml:space="preserve">MEDIUM</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ADR, Phase 4.5 (lines 685–720); ADR Failure Mode 6</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The ADR recommends setting HWM to 0 for all partitions including __consumer_offsets, then trusting that ISR negotiation will advance HWM within seconds.</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If any consumer connects before __consumer_offsets HWM catches up, the coordinator returns stale or missing offsets. The ADR acknowledges this in Failure Mode 6 but treats it as self-resolving within seconds. In practice, with TB-scale data and thousands of partitions, the ISR negotiation for __consumer_offsets can take much longer—especially if the __consumer_offsets partitions themselves need log recovery (recovery-point=0 forces full segment scan).</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For large clusters, the window where consumer offsets are invisible could be minutes, not seconds. Any consumer that starts during this window will either fail or start from the wrong position. The runbook should include an explicit health gate: do not start any consumer applications until __consumer_offsets HWM equals LEO on all 50 partitions.</w:t>
      </w:r>
    </w:p>
    <w:p>
      <w:pPr>
        <w:pBdr>
          <w:bottom w:val="single" w:color="DDDDDD" w:sz="1" w:space="8"/>
        </w:pBdr>
        <w:spacing w:after="200"/>
      </w:pPr>
    </w:p>
    <w:p>
      <w:pPr>
        <w:pStyle w:val="Heading1"/>
        <w:spacing w:after="200" w:before="360"/>
      </w:pPr>
      <w:r>
        <w:rPr>
          <w:rFonts w:ascii="Arial" w:cs="Arial" w:eastAsia="Arial" w:hAnsi="Arial"/>
          <w:b/>
          <w:bCs/>
          <w:sz w:val="32"/>
          <w:szCs w:val="32"/>
        </w:rPr>
        <w:t xml:space="preserve">Category: Transactional State Assumptions</w:t>
      </w:r>
    </w:p>
    <w:p>
      <w:pPr>
        <w:pStyle w:val="Heading2"/>
        <w:spacing w:after="200" w:before="240"/>
      </w:pPr>
      <w:r>
        <w:rPr>
          <w:rFonts w:ascii="Arial" w:cs="Arial" w:eastAsia="Arial" w:hAnsi="Arial"/>
          <w:b/>
          <w:bCs/>
          <w:sz w:val="26"/>
          <w:szCs w:val="26"/>
        </w:rPr>
        <w:t xml:space="preserve">E-1: In-Flight Transactions Auto-Abort After transaction.timeout.ms</w:t>
      </w:r>
    </w:p>
    <w:p>
      <w:pPr>
        <w:spacing w:after="120"/>
      </w:pPr>
      <w:r>
        <w:rPr>
          <w:rFonts w:ascii="Arial" w:cs="Arial" w:eastAsia="Arial" w:hAnsi="Arial"/>
          <w:b/>
          <w:bCs/>
          <w:sz w:val="22"/>
          <w:szCs w:val="22"/>
        </w:rPr>
        <w:t xml:space="preserve">Severity: </w:t>
      </w:r>
      <w:r>
        <w:rPr>
          <w:rFonts w:ascii="Arial" w:cs="Arial" w:eastAsia="Arial" w:hAnsi="Arial"/>
          <w:b/>
          <w:bCs/>
          <w:color w:val="CC9900"/>
          <w:sz w:val="22"/>
          <w:szCs w:val="22"/>
        </w:rPr>
        <w:t xml:space="preserve">MEDIUM</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ADR, Phase 6.3 (lines 847–857); ADR Failure Mode 6 (line 679)</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The ADR states that ONGOING transactions at snapshot time will be auto-aborted after transaction.timeout.ms (default 60s) and that PREPARE_COMMIT transactions will self-complete.</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The transaction coordinator rebuilds its state from __transaction_state log files. If the log tail is corrupt (from a live snapshot), the coordinator may fail to load some transaction state entirely, leaving those transactions in an indeterminate state—neither aborted nor committed. Additionally, if the __transaction_state partition is offline (all replicas on missing brokers), the coordinator cannot process ANY transactions for the transactional IDs that hash to that partition.</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Transaction recovery depends on __transaction_state being fully healthy. The document should explicitly verify that all 50 __transaction_state partitions are online and their logs are intact before relying on the auto-abort mechanism. If any __transaction_state partition is degraded, transactional producers that hash to it will hang indefinitely.</w:t>
      </w:r>
    </w:p>
    <w:p>
      <w:pPr>
        <w:pBdr>
          <w:bottom w:val="single" w:color="DDDDDD" w:sz="1" w:space="8"/>
        </w:pBdr>
        <w:spacing w:after="200"/>
      </w:pPr>
    </w:p>
    <w:p>
      <w:pPr>
        <w:pStyle w:val="Heading2"/>
        <w:spacing w:after="200" w:before="240"/>
      </w:pPr>
      <w:r>
        <w:rPr>
          <w:rFonts w:ascii="Arial" w:cs="Arial" w:eastAsia="Arial" w:hAnsi="Arial"/>
          <w:b/>
          <w:bCs/>
          <w:sz w:val="26"/>
          <w:szCs w:val="26"/>
        </w:rPr>
        <w:t xml:space="preserve">E-2: Transactional ID to Partition Mapping Is Preserved</w:t>
      </w:r>
    </w:p>
    <w:p>
      <w:pPr>
        <w:spacing w:after="120"/>
      </w:pPr>
      <w:r>
        <w:rPr>
          <w:rFonts w:ascii="Arial" w:cs="Arial" w:eastAsia="Arial" w:hAnsi="Arial"/>
          <w:b/>
          <w:bCs/>
          <w:sz w:val="22"/>
          <w:szCs w:val="22"/>
        </w:rPr>
        <w:t xml:space="preserve">Severity: </w:t>
      </w:r>
      <w:r>
        <w:rPr>
          <w:rFonts w:ascii="Arial" w:cs="Arial" w:eastAsia="Arial" w:hAnsi="Arial"/>
          <w:b/>
          <w:bCs/>
          <w:color w:val="CC9900"/>
          <w:sz w:val="22"/>
          <w:szCs w:val="22"/>
        </w:rPr>
        <w:t xml:space="preserve">MEDIUM</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ADR, Step 0.5 (lines 406–411)</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The ADR notes transactional IDs but doesn’t discuss how they map to __transaction_state partitions in the new cluster.</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Like consumer groups, transactional IDs are hashed to __transaction_state partitions. If __transaction_state has a different partition count in the new cluster (controlled by transaction.state.log.num.partitions, default 50), the mapping changes. Transaction coordinator state for a given transactional ID would be in a different partition than the log data, causing the coordinator to believe the transaction doesn’t exist.</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__transaction_state MUST be created with exactly the same partition count as production. This is the same class of bug as D-1 for consumer offsets.</w:t>
      </w:r>
    </w:p>
    <w:p>
      <w:pPr>
        <w:pBdr>
          <w:bottom w:val="single" w:color="DDDDDD" w:sz="1" w:space="8"/>
        </w:pBdr>
        <w:spacing w:after="200"/>
      </w:pPr>
    </w:p>
    <w:p>
      <w:pPr>
        <w:pStyle w:val="Heading1"/>
        <w:spacing w:after="200" w:before="360"/>
      </w:pPr>
      <w:r>
        <w:rPr>
          <w:rFonts w:ascii="Arial" w:cs="Arial" w:eastAsia="Arial" w:hAnsi="Arial"/>
          <w:b/>
          <w:bCs/>
          <w:sz w:val="32"/>
          <w:szCs w:val="32"/>
        </w:rPr>
        <w:t xml:space="preserve">Category: Configuration Assumptions</w:t>
      </w:r>
    </w:p>
    <w:p>
      <w:pPr>
        <w:pStyle w:val="Heading2"/>
        <w:spacing w:after="200" w:before="240"/>
      </w:pPr>
      <w:r>
        <w:rPr>
          <w:rFonts w:ascii="Arial" w:cs="Arial" w:eastAsia="Arial" w:hAnsi="Arial"/>
          <w:b/>
          <w:bCs/>
          <w:sz w:val="26"/>
          <w:szCs w:val="26"/>
        </w:rPr>
        <w:t xml:space="preserve">F-1: server.properties Configuration Is Consistent Across Original Brokers</w:t>
      </w:r>
    </w:p>
    <w:p>
      <w:pPr>
        <w:spacing w:after="120"/>
      </w:pPr>
      <w:r>
        <w:rPr>
          <w:rFonts w:ascii="Arial" w:cs="Arial" w:eastAsia="Arial" w:hAnsi="Arial"/>
          <w:b/>
          <w:bCs/>
          <w:sz w:val="22"/>
          <w:szCs w:val="22"/>
        </w:rPr>
        <w:t xml:space="preserve">Severity: </w:t>
      </w:r>
      <w:r>
        <w:rPr>
          <w:rFonts w:ascii="Arial" w:cs="Arial" w:eastAsia="Arial" w:hAnsi="Arial"/>
          <w:b/>
          <w:bCs/>
          <w:color w:val="E67700"/>
          <w:sz w:val="22"/>
          <w:szCs w:val="22"/>
        </w:rPr>
        <w:t xml:space="preserve">HIGH</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ADR, Phase 2 (lines 452–505); Internals Phase 2a</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Both documents provide a single server.properties template and assume all brokers in the production cluster had equivalent configurations.</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Production clusters commonly have per-broker configuration differences: different log.dirs paths (especially if disks were added incrementally), different listener configurations (some brokers behind different load balancers), different JVM heap sizes or GC settings, per-broker topic config overrides (via kafka-configs --entity-type brokers --entity-name N), custom interceptor or metric reporter configurations, and different num.io.threads or num.network.threads tuned per machine. Copying a snapshot from broker 7 and running it as broker 0 with a generic server.properties may miss broker-specific configurations that affect data loading.</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The recovery process should extract and compare server.properties from all selected brokers before migration. Any per-broker configuration overrides (stored in KRaft metadata as ConfigRecord entries) will be preserved in the metadata snapshot, but they’ll reference the OLD broker IDs. A config override for broker.id=7 becomes meaningless when running as broker.id=0.</w:t>
      </w:r>
    </w:p>
    <w:p>
      <w:pPr>
        <w:pBdr>
          <w:bottom w:val="single" w:color="DDDDDD" w:sz="1" w:space="8"/>
        </w:pBdr>
        <w:spacing w:after="200"/>
      </w:pPr>
    </w:p>
    <w:p>
      <w:pPr>
        <w:pStyle w:val="Heading2"/>
        <w:spacing w:after="200" w:before="240"/>
      </w:pPr>
      <w:r>
        <w:rPr>
          <w:rFonts w:ascii="Arial" w:cs="Arial" w:eastAsia="Arial" w:hAnsi="Arial"/>
          <w:b/>
          <w:bCs/>
          <w:sz w:val="26"/>
          <w:szCs w:val="26"/>
        </w:rPr>
        <w:t xml:space="preserve">F-2: log.dirs Paths Are Uniform Across Brokers</w:t>
      </w:r>
    </w:p>
    <w:p>
      <w:pPr>
        <w:spacing w:after="120"/>
      </w:pPr>
      <w:r>
        <w:rPr>
          <w:rFonts w:ascii="Arial" w:cs="Arial" w:eastAsia="Arial" w:hAnsi="Arial"/>
          <w:b/>
          <w:bCs/>
          <w:sz w:val="22"/>
          <w:szCs w:val="22"/>
        </w:rPr>
        <w:t xml:space="preserve">Severity: </w:t>
      </w:r>
      <w:r>
        <w:rPr>
          <w:rFonts w:ascii="Arial" w:cs="Arial" w:eastAsia="Arial" w:hAnsi="Arial"/>
          <w:b/>
          <w:bCs/>
          <w:color w:val="E67700"/>
          <w:sz w:val="22"/>
          <w:szCs w:val="22"/>
        </w:rPr>
        <w:t xml:space="preserve">HIGH</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ADR, Phase 2 (line 469); Internals Phase 1 (line 879–888)</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The ADR uses a single log.dirs=/data/kafka/logs for all brokers. The internals doc’s mass copy assumes a 1:1 mapping of snapshot volumes to new nodes.</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Production brokers frequently have MULTIPLE log.dirs (e.g., /data1/kafka, /data2/kafka, /data3/kafka) spread across multiple physical disks. Each log.dir has its own meta.properties with a distinct directory.id. Partitions are distributed across these directories by Kafka’s internal logic. If the new cluster has a different number of data directories (e.g., consolidating 4 disks into 1), all meta.properties files must be reconciled, and the snapshot’s PartitionRecord.Directories[] references become invalid.</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Multi-disk brokers are the norm in production. The migration process must enumerate ALL log.dirs on each source broker, copy ALL of them, and either keep the same directory structure or use the UNASSIGNED sentinel in a rewritten snapshot. The ADR’s single-directory model will break on almost any real production cluster.</w:t>
      </w:r>
    </w:p>
    <w:p>
      <w:pPr>
        <w:pBdr>
          <w:bottom w:val="single" w:color="DDDDDD" w:sz="1" w:space="8"/>
        </w:pBdr>
        <w:spacing w:after="200"/>
      </w:pPr>
    </w:p>
    <w:p>
      <w:pPr>
        <w:pStyle w:val="Heading2"/>
        <w:spacing w:after="200" w:before="240"/>
      </w:pPr>
      <w:r>
        <w:rPr>
          <w:rFonts w:ascii="Arial" w:cs="Arial" w:eastAsia="Arial" w:hAnsi="Arial"/>
          <w:b/>
          <w:bCs/>
          <w:sz w:val="26"/>
          <w:szCs w:val="26"/>
        </w:rPr>
        <w:t xml:space="preserve">F-3: Topic Configs Can Be Faithfully Exported and Re-Created</w:t>
      </w:r>
    </w:p>
    <w:p>
      <w:pPr>
        <w:spacing w:after="120"/>
      </w:pPr>
      <w:r>
        <w:rPr>
          <w:rFonts w:ascii="Arial" w:cs="Arial" w:eastAsia="Arial" w:hAnsi="Arial"/>
          <w:b/>
          <w:bCs/>
          <w:sz w:val="22"/>
          <w:szCs w:val="22"/>
        </w:rPr>
        <w:t xml:space="preserve">Severity: </w:t>
      </w:r>
      <w:r>
        <w:rPr>
          <w:rFonts w:ascii="Arial" w:cs="Arial" w:eastAsia="Arial" w:hAnsi="Arial"/>
          <w:b/>
          <w:bCs/>
          <w:color w:val="CC9900"/>
          <w:sz w:val="22"/>
          <w:szCs w:val="22"/>
        </w:rPr>
        <w:t xml:space="preserve">MEDIUM</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ADR, Phase 0 Step 0.3 (lines 372–391); Phase 3 (lines 524–575)</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Strategy C requires exporting all topic configurations from the live cluster and recreating them identically on the new cluster using kafka-topics.sh --create.</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kafka-topics.sh --describe does not show ALL topic configurations—only those that differ from defaults. If the production cluster has non-default broker-level defaults (e.g., a broker-wide default.replication.factor or log.retention.hours that differs from Kafka’s built-in default), topics that inherited those broker defaults will appear to have no overrides. Recreating them on a new cluster with different broker defaults will silently apply different effective configurations. Also: dynamic broker configs (set via kafka-configs.sh --entity-type brokers) are NOT captured by topic --describe.</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To truly replicate topic configurations, you must also replicate: broker-level default overrides, cluster-level default overrides, and any dynamic configurations. The safest approach is Strategy 1/2 (keep original snapshot), which preserves all ConfigRecord entries in the KRaft metadata.</w:t>
      </w:r>
    </w:p>
    <w:p>
      <w:pPr>
        <w:pBdr>
          <w:bottom w:val="single" w:color="DDDDDD" w:sz="1" w:space="8"/>
        </w:pBdr>
        <w:spacing w:after="200"/>
      </w:pPr>
    </w:p>
    <w:p>
      <w:pPr>
        <w:pStyle w:val="Heading1"/>
        <w:spacing w:after="200" w:before="360"/>
      </w:pPr>
      <w:r>
        <w:rPr>
          <w:rFonts w:ascii="Arial" w:cs="Arial" w:eastAsia="Arial" w:hAnsi="Arial"/>
          <w:b/>
          <w:bCs/>
          <w:sz w:val="32"/>
          <w:szCs w:val="32"/>
        </w:rPr>
        <w:t xml:space="preserve">Category: Log Segment Handling Assumptions</w:t>
      </w:r>
    </w:p>
    <w:p>
      <w:pPr>
        <w:pStyle w:val="Heading2"/>
        <w:spacing w:after="200" w:before="240"/>
      </w:pPr>
      <w:r>
        <w:rPr>
          <w:rFonts w:ascii="Arial" w:cs="Arial" w:eastAsia="Arial" w:hAnsi="Arial"/>
          <w:b/>
          <w:bCs/>
          <w:sz w:val="26"/>
          <w:szCs w:val="26"/>
        </w:rPr>
        <w:t xml:space="preserve">G-1: Log Segment Corruption Is Limited to the Tail of the Active Segment</w:t>
      </w:r>
    </w:p>
    <w:p>
      <w:pPr>
        <w:spacing w:after="120"/>
      </w:pPr>
      <w:r>
        <w:rPr>
          <w:rFonts w:ascii="Arial" w:cs="Arial" w:eastAsia="Arial" w:hAnsi="Arial"/>
          <w:b/>
          <w:bCs/>
          <w:sz w:val="22"/>
          <w:szCs w:val="22"/>
        </w:rPr>
        <w:t xml:space="preserve">Severity: </w:t>
      </w:r>
      <w:r>
        <w:rPr>
          <w:rFonts w:ascii="Arial" w:cs="Arial" w:eastAsia="Arial" w:hAnsi="Arial"/>
          <w:b/>
          <w:bCs/>
          <w:color w:val="CC9900"/>
          <w:sz w:val="22"/>
          <w:szCs w:val="22"/>
        </w:rPr>
        <w:t xml:space="preserve">MEDIUM</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Internals, Section 3.6 (lines 263–269); ADR Failure Mode 9 (lines 1111–1132)</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Both documents assume that snapshot corruption is limited to partial writes at the tail of the active log segment, and that LogLoader.recover() handles this cleanly.</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If the disk snapshot captures a segment mid-roll (Kafka is in the process of creating a new segment and closing the old one), the new segment may be empty or have only a partial header, while the old segment’s index may be incomplete. More critically: if the filesystem snapshot is not crash-consistent (e.g., taken without freezing I/O), the corruption could be anywhere in the segment, not just the tail. LVM snapshots without fsfreeze, or cloud volume snapshots without quiescing, can produce internally inconsistent files.</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The quality of the disk snapshot mechanism matters enormously. LVM snapshots with fsfreeze, ZFS snapshots, or EBS snapshots (which are crash-consistent by design) are safe. Raw file copies of a running broker (cp -r) are NOT safe and can produce arbitrarily corrupted files. The documents should explicitly specify the required snapshot consistency level.</w:t>
      </w:r>
    </w:p>
    <w:p>
      <w:pPr>
        <w:pBdr>
          <w:bottom w:val="single" w:color="DDDDDD" w:sz="1" w:space="8"/>
        </w:pBdr>
        <w:spacing w:after="200"/>
      </w:pPr>
    </w:p>
    <w:p>
      <w:pPr>
        <w:pStyle w:val="Heading2"/>
        <w:spacing w:after="200" w:before="240"/>
      </w:pPr>
      <w:r>
        <w:rPr>
          <w:rFonts w:ascii="Arial" w:cs="Arial" w:eastAsia="Arial" w:hAnsi="Arial"/>
          <w:b/>
          <w:bCs/>
          <w:sz w:val="26"/>
          <w:szCs w:val="26"/>
        </w:rPr>
        <w:t xml:space="preserve">G-2: Segment File Naming Is Contiguous and Predictable</w:t>
      </w:r>
    </w:p>
    <w:p>
      <w:pPr>
        <w:spacing w:after="120"/>
      </w:pPr>
      <w:r>
        <w:rPr>
          <w:rFonts w:ascii="Arial" w:cs="Arial" w:eastAsia="Arial" w:hAnsi="Arial"/>
          <w:b/>
          <w:bCs/>
          <w:sz w:val="22"/>
          <w:szCs w:val="22"/>
        </w:rPr>
        <w:t xml:space="preserve">Severity: </w:t>
      </w:r>
      <w:r>
        <w:rPr>
          <w:rFonts w:ascii="Arial" w:cs="Arial" w:eastAsia="Arial" w:hAnsi="Arial"/>
          <w:b/>
          <w:bCs/>
          <w:color w:val="336699"/>
          <w:sz w:val="22"/>
          <w:szCs w:val="22"/>
        </w:rPr>
        <w:t xml:space="preserve">LOW</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Both documents (implicit)</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Both documents assume standard segment naming (00000000000000000000.log, 00000000000000001000.log, etc.) and don’t discuss segment naming edge cases.</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After log compaction, segment files may have gaps in their offset naming (e.g., offsets 0-999 in one segment, then 5000-5999 in the next, with offsets 1000-4999 removed by compaction). Log truncation due to retention can also create non-contiguous offset ranges. These are normal, but any tooling that assumes contiguous offset ranges will miscount messages.</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This is a minor issue for the migration itself (Kafka handles non-contiguous segments fine) but matters for any validation scripts that try to verify message counts by offset arithmetic.</w:t>
      </w:r>
    </w:p>
    <w:p>
      <w:pPr>
        <w:pBdr>
          <w:bottom w:val="single" w:color="DDDDDD" w:sz="1" w:space="8"/>
        </w:pBdr>
        <w:spacing w:after="200"/>
      </w:pPr>
    </w:p>
    <w:p>
      <w:pPr>
        <w:pStyle w:val="Heading1"/>
        <w:spacing w:after="200" w:before="360"/>
      </w:pPr>
      <w:r>
        <w:rPr>
          <w:rFonts w:ascii="Arial" w:cs="Arial" w:eastAsia="Arial" w:hAnsi="Arial"/>
          <w:b/>
          <w:bCs/>
          <w:sz w:val="32"/>
          <w:szCs w:val="32"/>
        </w:rPr>
        <w:t xml:space="preserve">Category: Operational Assumptions</w:t>
      </w:r>
    </w:p>
    <w:p>
      <w:pPr>
        <w:pStyle w:val="Heading2"/>
        <w:spacing w:after="200" w:before="240"/>
      </w:pPr>
      <w:r>
        <w:rPr>
          <w:rFonts w:ascii="Arial" w:cs="Arial" w:eastAsia="Arial" w:hAnsi="Arial"/>
          <w:b/>
          <w:bCs/>
          <w:sz w:val="26"/>
          <w:szCs w:val="26"/>
        </w:rPr>
        <w:t xml:space="preserve">H-1: unclean.leader.election.enable=true Is Safe for Recovery</w:t>
      </w:r>
    </w:p>
    <w:p>
      <w:pPr>
        <w:spacing w:after="120"/>
      </w:pPr>
      <w:r>
        <w:rPr>
          <w:rFonts w:ascii="Arial" w:cs="Arial" w:eastAsia="Arial" w:hAnsi="Arial"/>
          <w:b/>
          <w:bCs/>
          <w:sz w:val="22"/>
          <w:szCs w:val="22"/>
        </w:rPr>
        <w:t xml:space="preserve">Severity: </w:t>
      </w:r>
      <w:r>
        <w:rPr>
          <w:rFonts w:ascii="Arial" w:cs="Arial" w:eastAsia="Arial" w:hAnsi="Arial"/>
          <w:b/>
          <w:bCs/>
          <w:color w:val="E67700"/>
          <w:sz w:val="22"/>
          <w:szCs w:val="22"/>
        </w:rPr>
        <w:t xml:space="preserve">HIGH</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ADR, Phase 2 Step 2.1 (line 476); Internals Phase 2a (line 920)</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Both documents recommend enabling unclean leader election at startup to bring up partitions whose ISR members are missing.</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Unclean leader election means electing a replica that is NOT in the ISR—meaning it may be behind the committed offset. This causes DATA LOSS for any messages between the unclean leader’s LEO and the true committed offset. In a scenario where the snapshots were taken at different times, this could mean losing minutes of data per partition. Worse: with unclean.leader.election.enable=true at the CLUSTER level, it applies to ALL partitions, not just the ones that need it. A transient ISR issue during startup could trigger an unnecessary unclean election on a healthy partition.</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Unclean leader election should be used surgically (per-topic override or targeted kafka-leader-election.sh calls) rather than as a cluster-wide setting. The cluster-wide setting creates a window where any partition, not just offline ones, could experience unnecessary data loss during the startup instability period.</w:t>
      </w:r>
    </w:p>
    <w:p>
      <w:pPr>
        <w:pBdr>
          <w:bottom w:val="single" w:color="DDDDDD" w:sz="1" w:space="8"/>
        </w:pBdr>
        <w:spacing w:after="200"/>
      </w:pPr>
    </w:p>
    <w:p>
      <w:pPr>
        <w:pStyle w:val="Heading2"/>
        <w:spacing w:after="200" w:before="240"/>
      </w:pPr>
      <w:r>
        <w:rPr>
          <w:rFonts w:ascii="Arial" w:cs="Arial" w:eastAsia="Arial" w:hAnsi="Arial"/>
          <w:b/>
          <w:bCs/>
          <w:sz w:val="26"/>
          <w:szCs w:val="26"/>
        </w:rPr>
        <w:t xml:space="preserve">H-2: All 3 (or 6) Brokers Can Start Simultaneously</w:t>
      </w:r>
    </w:p>
    <w:p>
      <w:pPr>
        <w:spacing w:after="120"/>
      </w:pPr>
      <w:r>
        <w:rPr>
          <w:rFonts w:ascii="Arial" w:cs="Arial" w:eastAsia="Arial" w:hAnsi="Arial"/>
          <w:b/>
          <w:bCs/>
          <w:sz w:val="22"/>
          <w:szCs w:val="22"/>
        </w:rPr>
        <w:t xml:space="preserve">Severity: </w:t>
      </w:r>
      <w:r>
        <w:rPr>
          <w:rFonts w:ascii="Arial" w:cs="Arial" w:eastAsia="Arial" w:hAnsi="Arial"/>
          <w:b/>
          <w:bCs/>
          <w:color w:val="CC9900"/>
          <w:sz w:val="22"/>
          <w:szCs w:val="22"/>
        </w:rPr>
        <w:t xml:space="preserve">MEDIUM</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ADR, Phase 5 (line 725); Internals Phase 3 (line 957)</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Both documents instruct starting all brokers simultaneously. The ADR’s startup sequence (Step 5.2) assumes all 3 brokers come online together and immediately form a quorum.</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In practice, starting TBs of data takes different amounts of time on each node (different disk speeds, different amounts of data per node, different numbers of partitions needing recovery). One broker may take 5 minutes to start while another takes 30 minutes. During this window, quorum is formed by the first N/2+1 nodes, and partitions whose data is only on the slow-starting broker will be offline. If unclean.leader.election.enable=true is set and a fast-starting broker gets elected leader for a partition before the broker with the actual data comes up, data loss occurs.</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The startup order should be: (1) start all controllers/voters to form quorum, (2) wait for quorum to stabilize, (3) start broker roles and let them load data, (4) wait for ALL brokers to finish log recovery before enabling unclean election. In combined mode (broker+controller), this is harder to sequence.</w:t>
      </w:r>
    </w:p>
    <w:p>
      <w:pPr>
        <w:pBdr>
          <w:bottom w:val="single" w:color="DDDDDD" w:sz="1" w:space="8"/>
        </w:pBdr>
        <w:spacing w:after="200"/>
      </w:pPr>
    </w:p>
    <w:p>
      <w:pPr>
        <w:pStyle w:val="Heading2"/>
        <w:spacing w:after="200" w:before="240"/>
      </w:pPr>
      <w:r>
        <w:rPr>
          <w:rFonts w:ascii="Arial" w:cs="Arial" w:eastAsia="Arial" w:hAnsi="Arial"/>
          <w:b/>
          <w:bCs/>
          <w:sz w:val="26"/>
          <w:szCs w:val="26"/>
        </w:rPr>
        <w:t xml:space="preserve">H-3: kafka-storage format Can Be Run On Nodes With Existing Data</w:t>
      </w:r>
    </w:p>
    <w:p>
      <w:pPr>
        <w:spacing w:after="120"/>
      </w:pPr>
      <w:r>
        <w:rPr>
          <w:rFonts w:ascii="Arial" w:cs="Arial" w:eastAsia="Arial" w:hAnsi="Arial"/>
          <w:b/>
          <w:bCs/>
          <w:sz w:val="22"/>
          <w:szCs w:val="22"/>
        </w:rPr>
        <w:t xml:space="preserve">Severity: </w:t>
      </w:r>
      <w:r>
        <w:rPr>
          <w:rFonts w:ascii="Arial" w:cs="Arial" w:eastAsia="Arial" w:hAnsi="Arial"/>
          <w:b/>
          <w:bCs/>
          <w:color w:val="E67700"/>
          <w:sz w:val="22"/>
          <w:szCs w:val="22"/>
        </w:rPr>
        <w:t xml:space="preserve">HIGH</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ADR, Phase 2 Step 2.2 (lines 482–505); Internals Section 5 (lines 432–467)</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The ADR instructs running kafka-storage format on the metadata directory while data directories contain snapshot data. It assumes format will only touch the metadata directory.</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The internals doc explicitly warns that kafka-storage format ONLY creates files in EMPTY directories (those without meta.properties). If log.dirs in server.properties points to directories that already have meta.properties (from the snapshot), format will skip them entirely. But the ADR’s step 2.2 says to run format with server.properties that includes both metadata.log.dir and log.dirs—format will skip the data dirs (good) but only if they already have meta.properties (which they do from the snapshot). The danger is if someone runs format BEFORE restoring the snapshot: then the directories are empty, and format creates meta.properties with WRONG directory.id UUIDs that won’t match anything.</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The ordering dependency is critical and not well-emphasized: snapshot data must be in place BEFORE running format, or format will create conflicting identity files. The ADR buries this in a note but should make it a bold prerequisite.</w:t>
      </w:r>
    </w:p>
    <w:p>
      <w:pPr>
        <w:pBdr>
          <w:bottom w:val="single" w:color="DDDDDD" w:sz="1" w:space="8"/>
        </w:pBdr>
        <w:spacing w:after="200"/>
      </w:pPr>
    </w:p>
    <w:p>
      <w:pPr>
        <w:pStyle w:val="Heading2"/>
        <w:spacing w:after="200" w:before="240"/>
      </w:pPr>
      <w:r>
        <w:rPr>
          <w:rFonts w:ascii="Arial" w:cs="Arial" w:eastAsia="Arial" w:hAnsi="Arial"/>
          <w:b/>
          <w:bCs/>
          <w:sz w:val="26"/>
          <w:szCs w:val="26"/>
        </w:rPr>
        <w:t xml:space="preserve">H-4: The Cluster Can Self-Heal Once Started</w:t>
      </w:r>
    </w:p>
    <w:p>
      <w:pPr>
        <w:spacing w:after="120"/>
      </w:pPr>
      <w:r>
        <w:rPr>
          <w:rFonts w:ascii="Arial" w:cs="Arial" w:eastAsia="Arial" w:hAnsi="Arial"/>
          <w:b/>
          <w:bCs/>
          <w:sz w:val="22"/>
          <w:szCs w:val="22"/>
        </w:rPr>
        <w:t xml:space="preserve">Severity: </w:t>
      </w:r>
      <w:r>
        <w:rPr>
          <w:rFonts w:ascii="Arial" w:cs="Arial" w:eastAsia="Arial" w:hAnsi="Arial"/>
          <w:b/>
          <w:bCs/>
          <w:color w:val="CC9900"/>
          <w:sz w:val="22"/>
          <w:szCs w:val="22"/>
        </w:rPr>
        <w:t xml:space="preserve">MEDIUM</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Internals Appendix C (lines 1083–1100); ADR Phase 6</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Both documents describe Kafka’s self-healing behaviors (ISR shrinking, broker unfencing, segment recovery) as reliable post-start mechanisms.</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Self-healing depends on the controller being healthy and responsive. If the recovered cluster’s controller is overloaded (processing thousands of partition state changes simultaneously at startup), healing operations can time out or stall. Broker session timeouts (default 18s in the ADR) may not be long enough for brokers that are still doing log recovery. A broker that takes 5 minutes to load its partitions will be fenced by the controller, then unfenced when it finally reports, then potentially fenced again if it’s still loading—creating a flapping cycle.</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For TB-scale recovery, session timeouts and heartbeat intervals should be set very conservatively (e.g., broker.session.timeout.ms=300000) to prevent premature fencing during the initial log recovery phase. The ADR sets it to 18s, which is far too aggressive for large datasets.</w:t>
      </w:r>
    </w:p>
    <w:p>
      <w:pPr>
        <w:pBdr>
          <w:bottom w:val="single" w:color="DDDDDD" w:sz="1" w:space="8"/>
        </w:pBdr>
        <w:spacing w:after="200"/>
      </w:pPr>
    </w:p>
    <w:p>
      <w:pPr>
        <w:pStyle w:val="Heading1"/>
        <w:spacing w:after="200" w:before="360"/>
      </w:pPr>
      <w:r>
        <w:rPr>
          <w:rFonts w:ascii="Arial" w:cs="Arial" w:eastAsia="Arial" w:hAnsi="Arial"/>
          <w:b/>
          <w:bCs/>
          <w:sz w:val="32"/>
          <w:szCs w:val="32"/>
        </w:rPr>
        <w:t xml:space="preserve">Category: Snapshot Consistency Assumptions</w:t>
      </w:r>
    </w:p>
    <w:p>
      <w:pPr>
        <w:pStyle w:val="Heading2"/>
        <w:spacing w:after="200" w:before="240"/>
      </w:pPr>
      <w:r>
        <w:rPr>
          <w:rFonts w:ascii="Arial" w:cs="Arial" w:eastAsia="Arial" w:hAnsi="Arial"/>
          <w:b/>
          <w:bCs/>
          <w:sz w:val="26"/>
          <w:szCs w:val="26"/>
        </w:rPr>
        <w:t xml:space="preserve">I-1: Disk Snapshots from Different Brokers Are Usably Consistent</w:t>
      </w:r>
    </w:p>
    <w:p>
      <w:pPr>
        <w:spacing w:after="120"/>
      </w:pPr>
      <w:r>
        <w:rPr>
          <w:rFonts w:ascii="Arial" w:cs="Arial" w:eastAsia="Arial" w:hAnsi="Arial"/>
          <w:b/>
          <w:bCs/>
          <w:sz w:val="22"/>
          <w:szCs w:val="22"/>
        </w:rPr>
        <w:t xml:space="preserve">Severity: </w:t>
      </w:r>
      <w:r>
        <w:rPr>
          <w:rFonts w:ascii="Arial" w:cs="Arial" w:eastAsia="Arial" w:hAnsi="Arial"/>
          <w:b/>
          <w:bCs/>
          <w:color w:val="E67700"/>
          <w:sz w:val="22"/>
          <w:szCs w:val="22"/>
        </w:rPr>
        <w:t xml:space="preserve">HIGH</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ADR, Snapshot Consistency (lines 98–101); ADR Phase 1 (lines 415–444)</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The ADR acknowledges that each broker’s snapshot is taken at a slightly different instant and says this is “recoverable.” The assumption is that the time delta is milliseconds to seconds.</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In practice, taking disk snapshots of 3 (or 9) production brokers can take minutes per broker, especially for TB-scale volumes. If brokers are snapshotted sequentially (common with cloud volume snapshots), the time delta between the first and last snapshot could be 10-30 minutes. During this window, thousands of messages are written. The result: broker A’s snapshot has messages up to offset 1M, broker B has up to 1.05M, broker C has up to 1.1M. When the cluster starts, these divergent LEOs cause ISR negotiation to truncate all brokers to the minimum, losing 100K messages on broker C’s partitions.</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The snapshot time window directly translates to potential data loss. For high-throughput clusters (millions of messages/sec), even a 30-second delta can mean significant divergence. The documents should recommend: (1) parallel snapshot if possible, (2) quiescing producers if delta exceeds a few seconds, (3) tracking and reporting the snapshot time delta as part of the Phase 0 analysis.</w:t>
      </w:r>
    </w:p>
    <w:p>
      <w:pPr>
        <w:pBdr>
          <w:bottom w:val="single" w:color="DDDDDD" w:sz="1" w:space="8"/>
        </w:pBdr>
        <w:spacing w:after="200"/>
      </w:pPr>
    </w:p>
    <w:p>
      <w:pPr>
        <w:pStyle w:val="Heading2"/>
        <w:spacing w:after="200" w:before="240"/>
      </w:pPr>
      <w:r>
        <w:rPr>
          <w:rFonts w:ascii="Arial" w:cs="Arial" w:eastAsia="Arial" w:hAnsi="Arial"/>
          <w:b/>
          <w:bCs/>
          <w:sz w:val="26"/>
          <w:szCs w:val="26"/>
        </w:rPr>
        <w:t xml:space="preserve">I-2: Page Cache Data Is Acceptably Lost</w:t>
      </w:r>
    </w:p>
    <w:p>
      <w:pPr>
        <w:spacing w:after="120"/>
      </w:pPr>
      <w:r>
        <w:rPr>
          <w:rFonts w:ascii="Arial" w:cs="Arial" w:eastAsia="Arial" w:hAnsi="Arial"/>
          <w:b/>
          <w:bCs/>
          <w:sz w:val="22"/>
          <w:szCs w:val="22"/>
        </w:rPr>
        <w:t xml:space="preserve">Severity: </w:t>
      </w:r>
      <w:r>
        <w:rPr>
          <w:rFonts w:ascii="Arial" w:cs="Arial" w:eastAsia="Arial" w:hAnsi="Arial"/>
          <w:b/>
          <w:bCs/>
          <w:color w:val="CC9900"/>
          <w:sz w:val="22"/>
          <w:szCs w:val="22"/>
        </w:rPr>
        <w:t xml:space="preserve">MEDIUM</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ADR, Data Loss Expectations (lines 1699–1712)</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The ADR lists “messages in page cache at snapshot time” as “possible” loss and treats this as minor.</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Kafka defaults to flushing to disk based on OS-level dirty page writeback (typically every 30 seconds). On a high-throughput cluster, 30 seconds of unflushed data could be GBs. A disk snapshot captures on-disk state only; anything in the OS page cache that hasn’t been flushed is lost. Unlike the acknowledged “tail corruption” (partial writes), this is data that was fully acknowledged to producers (acks=all means written to page cache on all ISR members) but never reached disk on any of them.</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For acks=all with RF=3, page cache loss affects all replicas simultaneously (the ACK was sent before any replica flushed). The data loss is the intersection of what was in page cache across all 3 selected brokers. This could be much larger than the “milliseconds to seconds” implied by the ADR. The workaround is to either quiesce producers or, better, call sync() or use fsfreeze before snapshotting.</w:t>
      </w:r>
    </w:p>
    <w:p>
      <w:pPr>
        <w:pBdr>
          <w:bottom w:val="single" w:color="DDDDDD" w:sz="1" w:space="8"/>
        </w:pBdr>
        <w:spacing w:after="200"/>
      </w:pPr>
    </w:p>
    <w:p>
      <w:pPr>
        <w:pStyle w:val="Heading1"/>
        <w:spacing w:after="200" w:before="360"/>
      </w:pPr>
      <w:r>
        <w:rPr>
          <w:rFonts w:ascii="Arial" w:cs="Arial" w:eastAsia="Arial" w:hAnsi="Arial"/>
          <w:b/>
          <w:bCs/>
          <w:sz w:val="32"/>
          <w:szCs w:val="32"/>
        </w:rPr>
        <w:t xml:space="preserve">Category: Missing Coverage / Edge Cases</w:t>
      </w:r>
    </w:p>
    <w:p>
      <w:pPr>
        <w:pStyle w:val="Heading2"/>
        <w:spacing w:after="200" w:before="240"/>
      </w:pPr>
      <w:r>
        <w:rPr>
          <w:rFonts w:ascii="Arial" w:cs="Arial" w:eastAsia="Arial" w:hAnsi="Arial"/>
          <w:b/>
          <w:bCs/>
          <w:sz w:val="26"/>
          <w:szCs w:val="26"/>
        </w:rPr>
        <w:t xml:space="preserve">J-1: All Topics Use RF=3</w:t>
      </w:r>
    </w:p>
    <w:p>
      <w:pPr>
        <w:spacing w:after="120"/>
      </w:pPr>
      <w:r>
        <w:rPr>
          <w:rFonts w:ascii="Arial" w:cs="Arial" w:eastAsia="Arial" w:hAnsi="Arial"/>
          <w:b/>
          <w:bCs/>
          <w:sz w:val="22"/>
          <w:szCs w:val="22"/>
        </w:rPr>
        <w:t xml:space="preserve">Severity: </w:t>
      </w:r>
      <w:r>
        <w:rPr>
          <w:rFonts w:ascii="Arial" w:cs="Arial" w:eastAsia="Arial" w:hAnsi="Arial"/>
          <w:b/>
          <w:bCs/>
          <w:color w:val="E67700"/>
          <w:sz w:val="22"/>
          <w:szCs w:val="22"/>
        </w:rPr>
        <w:t xml:space="preserve">HIGH</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ADR, throughout (esp. Part 1 and Part 8)</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The entire ADR’s feasibility analysis and coverage math assumes RF=3 for all topics.</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Production clusters almost always have topics with different replication factors: RF=1 topics (temporary, test, or cost-sensitive topics), RF=2 topics (reduced redundancy for less critical data), internal topics like __consumer_offsets and __transaction_state (may have been created with a different RF), and topics whose RF was changed after creation via kafka-reassign-partitions. An RF=1 topic has only ONE replica—if that replica is on one of the 6 missing brokers, the topic is entirely unrecoverable. The coverage math (C(6,3)/C(9,3)) is only valid for RF=3.</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The Phase 0 analysis must check the actual RF per topic, not assume RF=3. Topics with RF=1 need special handling: their single replica must be on one of the selected brokers, or the data is permanently lost.</w:t>
      </w:r>
    </w:p>
    <w:p>
      <w:pPr>
        <w:pBdr>
          <w:bottom w:val="single" w:color="DDDDDD" w:sz="1" w:space="8"/>
        </w:pBdr>
        <w:spacing w:after="200"/>
      </w:pPr>
    </w:p>
    <w:p>
      <w:pPr>
        <w:pStyle w:val="Heading2"/>
        <w:spacing w:after="200" w:before="240"/>
      </w:pPr>
      <w:r>
        <w:rPr>
          <w:rFonts w:ascii="Arial" w:cs="Arial" w:eastAsia="Arial" w:hAnsi="Arial"/>
          <w:b/>
          <w:bCs/>
          <w:sz w:val="26"/>
          <w:szCs w:val="26"/>
        </w:rPr>
        <w:t xml:space="preserve">J-2: Topic Names and Partition Directories Have Standard Naming</w:t>
      </w:r>
    </w:p>
    <w:p>
      <w:pPr>
        <w:spacing w:after="120"/>
      </w:pPr>
      <w:r>
        <w:rPr>
          <w:rFonts w:ascii="Arial" w:cs="Arial" w:eastAsia="Arial" w:hAnsi="Arial"/>
          <w:b/>
          <w:bCs/>
          <w:sz w:val="22"/>
          <w:szCs w:val="22"/>
        </w:rPr>
        <w:t xml:space="preserve">Severity: </w:t>
      </w:r>
      <w:r>
        <w:rPr>
          <w:rFonts w:ascii="Arial" w:cs="Arial" w:eastAsia="Arial" w:hAnsi="Arial"/>
          <w:b/>
          <w:bCs/>
          <w:color w:val="336699"/>
          <w:sz w:val="22"/>
          <w:szCs w:val="22"/>
        </w:rPr>
        <w:t xml:space="preserve">LOW</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ADR, Phase 4.3 (lines 632–663); Strategy A overview</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The ADR assumes partition directories follow the pattern {topic-name}-{partition-id}/ and uses this for the data injection step.</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Kafka topic names can contain periods (e.g., system.metrics), hyphens (my-topic), and underscores (my_topic). The partition directory uses the full topic name as a prefix. If a topic name itself contains a hyphen followed by a number (e.g., topic-1), the directory for partition 0 would be topic-1-0/, which could be ambiguous with topic topic-1, partition 0. Kafka handles this internally, but any shell scripts that parse directory names to determine topic/partition mapping could misparse.</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This is a scripting hazard, not a Kafka issue. Any automation that parses directory names should use partition.metadata (which contains the topic UUID) rather than trying to infer topic name from the directory path.</w:t>
      </w:r>
    </w:p>
    <w:p>
      <w:pPr>
        <w:pBdr>
          <w:bottom w:val="single" w:color="DDDDDD" w:sz="1" w:space="8"/>
        </w:pBdr>
        <w:spacing w:after="200"/>
      </w:pPr>
    </w:p>
    <w:p>
      <w:pPr>
        <w:pStyle w:val="Heading2"/>
        <w:spacing w:after="200" w:before="240"/>
      </w:pPr>
      <w:r>
        <w:rPr>
          <w:rFonts w:ascii="Arial" w:cs="Arial" w:eastAsia="Arial" w:hAnsi="Arial"/>
          <w:b/>
          <w:bCs/>
          <w:sz w:val="26"/>
          <w:szCs w:val="26"/>
        </w:rPr>
        <w:t xml:space="preserve">J-3: Combined Mode (broker+controller) on All Nodes</w:t>
      </w:r>
    </w:p>
    <w:p>
      <w:pPr>
        <w:spacing w:after="120"/>
      </w:pPr>
      <w:r>
        <w:rPr>
          <w:rFonts w:ascii="Arial" w:cs="Arial" w:eastAsia="Arial" w:hAnsi="Arial"/>
          <w:b/>
          <w:bCs/>
          <w:sz w:val="22"/>
          <w:szCs w:val="22"/>
        </w:rPr>
        <w:t xml:space="preserve">Severity: </w:t>
      </w:r>
      <w:r>
        <w:rPr>
          <w:rFonts w:ascii="Arial" w:cs="Arial" w:eastAsia="Arial" w:hAnsi="Arial"/>
          <w:b/>
          <w:bCs/>
          <w:color w:val="CC9900"/>
          <w:sz w:val="22"/>
          <w:szCs w:val="22"/>
        </w:rPr>
        <w:t xml:space="preserve">MEDIUM</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ADR, Phase 1.2 (line 432); Phase 2 Step 2.1 (line 459)</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The ADR assumes combined mode (process.roles=broker,controller) for all nodes, meaning every node is both a broker and a controller/voter.</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Production clusters increasingly use SEPARATE controller nodes (process.roles=controller only) and broker nodes (process.roles=broker only) as recommended by the Kafka documentation. In this mode, the __cluster_metadata-0/ directory only exists on controller nodes, not broker nodes. If you snapshot 3 broker-only nodes, you get NO metadata snapshot at all. You must separately snapshot at least one controller node to get the KRaft metadata.</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The migration process must determine whether the source cluster uses combined or separated mode. If separated, the metadata snapshot must come from a controller node, and partition data from broker nodes. This potentially means snapshotting 4+ nodes (3 brokers + 1 controller) instead of just 3.</w:t>
      </w:r>
    </w:p>
    <w:p>
      <w:pPr>
        <w:pBdr>
          <w:bottom w:val="single" w:color="DDDDDD" w:sz="1" w:space="8"/>
        </w:pBdr>
        <w:spacing w:after="200"/>
      </w:pPr>
    </w:p>
    <w:p>
      <w:pPr>
        <w:pStyle w:val="Heading2"/>
        <w:spacing w:after="200" w:before="240"/>
      </w:pPr>
      <w:r>
        <w:rPr>
          <w:rFonts w:ascii="Arial" w:cs="Arial" w:eastAsia="Arial" w:hAnsi="Arial"/>
          <w:b/>
          <w:bCs/>
          <w:sz w:val="26"/>
          <w:szCs w:val="26"/>
        </w:rPr>
        <w:t xml:space="preserve">J-4: SCRAM Credentials, ACLs, and Quotas Transfer Automatically</w:t>
      </w:r>
    </w:p>
    <w:p>
      <w:pPr>
        <w:spacing w:after="120"/>
      </w:pPr>
      <w:r>
        <w:rPr>
          <w:rFonts w:ascii="Arial" w:cs="Arial" w:eastAsia="Arial" w:hAnsi="Arial"/>
          <w:b/>
          <w:bCs/>
          <w:sz w:val="22"/>
          <w:szCs w:val="22"/>
        </w:rPr>
        <w:t xml:space="preserve">Severity: </w:t>
      </w:r>
      <w:r>
        <w:rPr>
          <w:rFonts w:ascii="Arial" w:cs="Arial" w:eastAsia="Arial" w:hAnsi="Arial"/>
          <w:b/>
          <w:bCs/>
          <w:color w:val="336699"/>
          <w:sz w:val="22"/>
          <w:szCs w:val="22"/>
        </w:rPr>
        <w:t xml:space="preserve">LOW</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Internals, Section 10 (lines 706–707)</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The internals doc says to pass through ClientQuotaRecord, UserScramCredentialRecord, and AccessControlEntryRecord unchanged, treating them as “operational metadata, not cluster topology.”</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While these records don’t reference broker IDs directly, they can reference usernames, client IDs, and IP addresses that may not exist or may be different in the test environment. ACLs referencing specific IP ranges (e.g., production network CIDRs) will block access from test environment IPs. SCRAM credentials will authenticate users who shouldn’t have access to the test cluster.</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Security metadata should be reviewed and potentially stripped or modified for the test environment. Running a test cluster with production ACLs and credentials could be a security risk (production secrets in a less-secured environment) or an operational blocker (test clients blocked by production ACL rules).</w:t>
      </w:r>
    </w:p>
    <w:p>
      <w:pPr>
        <w:pBdr>
          <w:bottom w:val="single" w:color="DDDDDD" w:sz="1" w:space="8"/>
        </w:pBdr>
        <w:spacing w:after="200"/>
      </w:pPr>
    </w:p>
    <w:p>
      <w:pPr>
        <w:pStyle w:val="Heading2"/>
        <w:spacing w:after="200" w:before="240"/>
      </w:pPr>
      <w:r>
        <w:rPr>
          <w:rFonts w:ascii="Arial" w:cs="Arial" w:eastAsia="Arial" w:hAnsi="Arial"/>
          <w:b/>
          <w:bCs/>
          <w:sz w:val="26"/>
          <w:szCs w:val="26"/>
        </w:rPr>
        <w:t xml:space="preserve">J-5: Tiered Storage State Is Not Considered</w:t>
      </w:r>
    </w:p>
    <w:p>
      <w:pPr>
        <w:spacing w:after="120"/>
      </w:pPr>
      <w:r>
        <w:rPr>
          <w:rFonts w:ascii="Arial" w:cs="Arial" w:eastAsia="Arial" w:hAnsi="Arial"/>
          <w:b/>
          <w:bCs/>
          <w:sz w:val="22"/>
          <w:szCs w:val="22"/>
        </w:rPr>
        <w:t xml:space="preserve">Severity: </w:t>
      </w:r>
      <w:r>
        <w:rPr>
          <w:rFonts w:ascii="Arial" w:cs="Arial" w:eastAsia="Arial" w:hAnsi="Arial"/>
          <w:b/>
          <w:bCs/>
          <w:color w:val="E67700"/>
          <w:sz w:val="22"/>
          <w:szCs w:val="22"/>
        </w:rPr>
        <w:t xml:space="preserve">HIGH</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Neither document</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Neither document mentions Kafka’s Tiered Storage feature (KIP-405), implicitly assuming all data is on local disk.</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Kafka 3.6+ supports tiered storage, where older log segments are offloaded to remote storage (S3, GCS, etc.) while only recent segments remain on local disk. If the production cluster uses tiered storage, a disk snapshot captures only the LOCAL segments—all remote segments are invisible. The metadata (RemoteLogSegmentMetadata) references remote segment locations, but the remote storage itself is not included in the disk snapshot. Starting the new cluster would show partition data starting from a recent offset, with all historical data (potentially 99%+ of the total) inaccessible.</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If tiered storage is in use, the recovery strategy must either: (1) ensure the new cluster can access the same remote storage backend (which may require cross-environment network access), or (2) accept that only local-tier data is recoverable. The documents should detect tiered storage as a Phase 0 check.</w:t>
      </w:r>
    </w:p>
    <w:p>
      <w:pPr>
        <w:pBdr>
          <w:bottom w:val="single" w:color="DDDDDD" w:sz="1" w:space="8"/>
        </w:pBdr>
        <w:spacing w:after="200"/>
      </w:pPr>
    </w:p>
    <w:p>
      <w:pPr>
        <w:pStyle w:val="Heading2"/>
        <w:spacing w:after="200" w:before="240"/>
      </w:pPr>
      <w:r>
        <w:rPr>
          <w:rFonts w:ascii="Arial" w:cs="Arial" w:eastAsia="Arial" w:hAnsi="Arial"/>
          <w:b/>
          <w:bCs/>
          <w:sz w:val="26"/>
          <w:szCs w:val="26"/>
        </w:rPr>
        <w:t xml:space="preserve">J-6: Cluster Links and Mirror Topics Are Not Considered</w:t>
      </w:r>
    </w:p>
    <w:p>
      <w:pPr>
        <w:spacing w:after="120"/>
      </w:pPr>
      <w:r>
        <w:rPr>
          <w:rFonts w:ascii="Arial" w:cs="Arial" w:eastAsia="Arial" w:hAnsi="Arial"/>
          <w:b/>
          <w:bCs/>
          <w:sz w:val="22"/>
          <w:szCs w:val="22"/>
        </w:rPr>
        <w:t xml:space="preserve">Severity: </w:t>
      </w:r>
      <w:r>
        <w:rPr>
          <w:rFonts w:ascii="Arial" w:cs="Arial" w:eastAsia="Arial" w:hAnsi="Arial"/>
          <w:b/>
          <w:bCs/>
          <w:color w:val="CC9900"/>
          <w:sz w:val="22"/>
          <w:szCs w:val="22"/>
        </w:rPr>
        <w:t xml:space="preserve">MEDIUM</w:t>
      </w:r>
      <w:r>
        <w:rPr>
          <w:rFonts w:ascii="Arial" w:cs="Arial" w:eastAsia="Arial" w:hAnsi="Arial"/>
          <w:b/>
          <w:bCs/>
          <w:sz w:val="22"/>
          <w:szCs w:val="22"/>
        </w:rPr>
        <w:t xml:space="preserve">    Location: </w:t>
      </w:r>
      <w:r>
        <w:rPr>
          <w:rFonts w:ascii="Arial" w:cs="Arial" w:eastAsia="Arial" w:hAnsi="Arial"/>
          <w:i/>
          <w:iCs/>
          <w:color w:val="555555"/>
          <w:sz w:val="22"/>
          <w:szCs w:val="22"/>
        </w:rPr>
        <w:t xml:space="preserve">Neither document</w:t>
      </w:r>
    </w:p>
    <w:p>
      <w:pPr>
        <w:spacing w:after="60"/>
      </w:pPr>
      <w:r>
        <w:rPr>
          <w:rFonts w:ascii="Arial" w:cs="Arial" w:eastAsia="Arial" w:hAnsi="Arial"/>
          <w:b/>
          <w:bCs/>
          <w:color w:val="1B3A5C"/>
          <w:sz w:val="22"/>
          <w:szCs w:val="22"/>
        </w:rPr>
        <w:t xml:space="preserve">The Assumption</w:t>
      </w:r>
    </w:p>
    <w:p>
      <w:pPr>
        <w:spacing w:after="160"/>
      </w:pPr>
      <w:r>
        <w:rPr>
          <w:rFonts w:ascii="Arial" w:cs="Arial" w:eastAsia="Arial" w:hAnsi="Arial"/>
          <w:sz w:val="22"/>
          <w:szCs w:val="22"/>
        </w:rPr>
        <w:t xml:space="preserve">Neither document mentions Confluent Cluster Linking or MirrorMaker 2 mirror topics, assuming a standalone cluster.</w:t>
      </w:r>
    </w:p>
    <w:p>
      <w:pPr>
        <w:spacing w:after="60"/>
      </w:pPr>
      <w:r>
        <w:rPr>
          <w:rFonts w:ascii="Arial" w:cs="Arial" w:eastAsia="Arial" w:hAnsi="Arial"/>
          <w:b/>
          <w:bCs/>
          <w:color w:val="CC0000"/>
          <w:sz w:val="22"/>
          <w:szCs w:val="22"/>
        </w:rPr>
        <w:t xml:space="preserve">Why It’s Dangerous</w:t>
      </w:r>
    </w:p>
    <w:p>
      <w:pPr>
        <w:spacing w:after="160"/>
      </w:pPr>
      <w:r>
        <w:rPr>
          <w:rFonts w:ascii="Arial" w:cs="Arial" w:eastAsia="Arial" w:hAnsi="Arial"/>
          <w:sz w:val="22"/>
          <w:szCs w:val="22"/>
        </w:rPr>
        <w:t xml:space="preserve">If the production cluster is a target of MirrorMaker 2 or Cluster Linking, it may contain mirror topics that are read-only replicas of topics in another cluster. These mirror topics have special metadata (RemoteTopicConfig) and their offsets are mapped from the source cluster. After migration, the mirror topic data is present but the mirroring relationship is broken. Consumers reading these topics may see offset gaps or inconsistencies.</w:t>
      </w:r>
    </w:p>
    <w:p>
      <w:pPr>
        <w:spacing w:after="60"/>
      </w:pPr>
      <w:r>
        <w:rPr>
          <w:rFonts w:ascii="Arial" w:cs="Arial" w:eastAsia="Arial" w:hAnsi="Arial"/>
          <w:b/>
          <w:bCs/>
          <w:color w:val="2E7D32"/>
          <w:sz w:val="22"/>
          <w:szCs w:val="22"/>
        </w:rPr>
        <w:t xml:space="preserve">Production Reality</w:t>
      </w:r>
    </w:p>
    <w:p>
      <w:pPr>
        <w:spacing w:after="160"/>
      </w:pPr>
      <w:r>
        <w:rPr>
          <w:rFonts w:ascii="Arial" w:cs="Arial" w:eastAsia="Arial" w:hAnsi="Arial"/>
          <w:sz w:val="22"/>
          <w:szCs w:val="22"/>
        </w:rPr>
        <w:t xml:space="preserve">Mirror topics should be identified in Phase 0 and excluded from the migration or converted to normal topics post-migration.</w:t>
      </w:r>
    </w:p>
    <w:p>
      <w:pPr>
        <w:pBdr>
          <w:bottom w:val="single" w:color="DDDDDD" w:sz="1" w:space="8"/>
        </w:pBdr>
        <w:spacing w:after="200"/>
      </w:pPr>
    </w:p>
    <w:p>
      <w:r>
        <w:br w:type="page"/>
      </w:r>
    </w:p>
    <w:p>
      <w:pPr>
        <w:pStyle w:val="Heading1"/>
        <w:spacing w:after="200" w:before="360"/>
      </w:pPr>
      <w:r>
        <w:rPr>
          <w:rFonts w:ascii="Arial" w:cs="Arial" w:eastAsia="Arial" w:hAnsi="Arial"/>
          <w:b/>
          <w:bCs/>
          <w:sz w:val="32"/>
          <w:szCs w:val="32"/>
        </w:rPr>
        <w:t xml:space="preserve">Complete Findings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1100"/>
        <w:gridCol w:w="4060"/>
      </w:tblGrid>
      <w:tr>
        <w:tc>
          <w:tcPr>
            <w:tcW w:type="dxa" w:w="7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3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Finding</w:t>
            </w:r>
          </w:p>
        </w:tc>
        <w:tc>
          <w:tcPr>
            <w:tcW w:type="dxa" w:w="11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Severity</w:t>
            </w:r>
          </w:p>
        </w:tc>
        <w:tc>
          <w:tcPr>
            <w:tcW w:type="dxa" w:w="40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Document</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A-1</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StripedReplicaPlacer Is Deterministic and Predictable</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CRITICAL</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ADR, Part 1</w:t>
            </w:r>
          </w:p>
        </w:tc>
      </w:tr>
      <w:tr>
        <w:tc>
          <w:tcPr>
            <w:tcW w:type="dxa" w:w="7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A-2</w:t>
            </w:r>
          </w:p>
        </w:tc>
        <w:tc>
          <w:tcPr>
            <w:tcW w:type="dxa" w:w="35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All Partitions Follow Algorithmic Placement</w:t>
            </w:r>
          </w:p>
        </w:tc>
        <w:tc>
          <w:tcPr>
            <w:tcW w:type="dxa" w:w="11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CRITICAL</w:t>
            </w:r>
          </w:p>
        </w:tc>
        <w:tc>
          <w:tcPr>
            <w:tcW w:type="dxa" w:w="40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ADR, Part 1</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A-3</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Offline Partition Rate Follows a Uniform Random Distribution</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HIGH</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Internals, Section 9</w:t>
            </w:r>
          </w:p>
        </w:tc>
      </w:tr>
      <w:tr>
        <w:tc>
          <w:tcPr>
            <w:tcW w:type="dxa" w:w="7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B-1</w:t>
            </w:r>
          </w:p>
        </w:tc>
        <w:tc>
          <w:tcPr>
            <w:tcW w:type="dxa" w:w="35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All 9 Nodes Have the Same Metadata Snapshot</w:t>
            </w:r>
          </w:p>
        </w:tc>
        <w:tc>
          <w:tcPr>
            <w:tcW w:type="dxa" w:w="11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HIGH</w:t>
            </w:r>
          </w:p>
        </w:tc>
        <w:tc>
          <w:tcPr>
            <w:tcW w:type="dxa" w:w="40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Internals, Phase 0</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B-2</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The KRaft Snapshot Is the Complete Authoritative State</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MEDIUM</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Internals, Section 3.9</w:t>
            </w:r>
          </w:p>
        </w:tc>
      </w:tr>
      <w:tr>
        <w:tc>
          <w:tcPr>
            <w:tcW w:type="dxa" w:w="7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B-3</w:t>
            </w:r>
          </w:p>
        </w:tc>
        <w:tc>
          <w:tcPr>
            <w:tcW w:type="dxa" w:w="35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Dynamic Quorum Mode (KIP-853) Is Rare</w:t>
            </w:r>
          </w:p>
        </w:tc>
        <w:tc>
          <w:tcPr>
            <w:tcW w:type="dxa" w:w="11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MEDIUM</w:t>
            </w:r>
          </w:p>
        </w:tc>
        <w:tc>
          <w:tcPr>
            <w:tcW w:type="dxa" w:w="40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Internals, Section 7</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C-1</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partition.metadata UUID Mismatch Is the Only Topic Identity Risk</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HIGH</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ADR, Strategy C Phase 4</w:t>
            </w:r>
          </w:p>
        </w:tc>
      </w:tr>
      <w:tr>
        <w:tc>
          <w:tcPr>
            <w:tcW w:type="dxa" w:w="7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C-2</w:t>
            </w:r>
          </w:p>
        </w:tc>
        <w:tc>
          <w:tcPr>
            <w:tcW w:type="dxa" w:w="35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Checkpoint Files Failing Non-Fatally Means They Are Safe to Ignore</w:t>
            </w:r>
          </w:p>
        </w:tc>
        <w:tc>
          <w:tcPr>
            <w:tcW w:type="dxa" w:w="11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MEDIUM</w:t>
            </w:r>
          </w:p>
        </w:tc>
        <w:tc>
          <w:tcPr>
            <w:tcW w:type="dxa" w:w="40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Internals, Section 3.3</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C-3</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leader-epoch-checkpoint Auto-Trimming Is Always Safe</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MEDIUM</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Internals, Section 3.4</w:t>
            </w:r>
          </w:p>
        </w:tc>
      </w:tr>
      <w:tr>
        <w:tc>
          <w:tcPr>
            <w:tcW w:type="dxa" w:w="7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C-4</w:t>
            </w:r>
          </w:p>
        </w:tc>
        <w:tc>
          <w:tcPr>
            <w:tcW w:type="dxa" w:w="35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Producer State (.snapshot) Recovery Is Fully Automatic</w:t>
            </w:r>
          </w:p>
        </w:tc>
        <w:tc>
          <w:tcPr>
            <w:tcW w:type="dxa" w:w="11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MEDIUM</w:t>
            </w:r>
          </w:p>
        </w:tc>
        <w:tc>
          <w:tcPr>
            <w:tcW w:type="dxa" w:w="40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Internals, Section 3.5</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D-1</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Consumer Offsets Transfer Cleanly Across Cluster Identities</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HIGH</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ADR, Phase 4.4</w:t>
            </w:r>
          </w:p>
        </w:tc>
      </w:tr>
      <w:tr>
        <w:tc>
          <w:tcPr>
            <w:tcW w:type="dxa" w:w="7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D-2</w:t>
            </w:r>
          </w:p>
        </w:tc>
        <w:tc>
          <w:tcPr>
            <w:tcW w:type="dxa" w:w="35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Consumer Group State Survives the HWM Reset</w:t>
            </w:r>
          </w:p>
        </w:tc>
        <w:tc>
          <w:tcPr>
            <w:tcW w:type="dxa" w:w="11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MEDIUM</w:t>
            </w:r>
          </w:p>
        </w:tc>
        <w:tc>
          <w:tcPr>
            <w:tcW w:type="dxa" w:w="40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ADR, Phase 4.5</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E-1</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In-Flight Transactions Auto-Abort After transaction.timeout.ms</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MEDIUM</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ADR, Phase 6.3</w:t>
            </w:r>
          </w:p>
        </w:tc>
      </w:tr>
      <w:tr>
        <w:tc>
          <w:tcPr>
            <w:tcW w:type="dxa" w:w="7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E-2</w:t>
            </w:r>
          </w:p>
        </w:tc>
        <w:tc>
          <w:tcPr>
            <w:tcW w:type="dxa" w:w="35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Transactional ID to Partition Mapping Is Preserved</w:t>
            </w:r>
          </w:p>
        </w:tc>
        <w:tc>
          <w:tcPr>
            <w:tcW w:type="dxa" w:w="11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MEDIUM</w:t>
            </w:r>
          </w:p>
        </w:tc>
        <w:tc>
          <w:tcPr>
            <w:tcW w:type="dxa" w:w="40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ADR, Step 0.5</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F-1</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server.properties Configuration Is Consistent Across Original Brokers</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HIGH</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ADR, Phase 2</w:t>
            </w:r>
          </w:p>
        </w:tc>
      </w:tr>
      <w:tr>
        <w:tc>
          <w:tcPr>
            <w:tcW w:type="dxa" w:w="7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F-2</w:t>
            </w:r>
          </w:p>
        </w:tc>
        <w:tc>
          <w:tcPr>
            <w:tcW w:type="dxa" w:w="35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log.dirs Paths Are Uniform Across Brokers</w:t>
            </w:r>
          </w:p>
        </w:tc>
        <w:tc>
          <w:tcPr>
            <w:tcW w:type="dxa" w:w="11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HIGH</w:t>
            </w:r>
          </w:p>
        </w:tc>
        <w:tc>
          <w:tcPr>
            <w:tcW w:type="dxa" w:w="40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ADR, Phase 2</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F-3</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Topic Configs Can Be Faithfully Exported and Re-Created</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MEDIUM</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ADR, Phase 0 Step 0.3</w:t>
            </w:r>
          </w:p>
        </w:tc>
      </w:tr>
      <w:tr>
        <w:tc>
          <w:tcPr>
            <w:tcW w:type="dxa" w:w="7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G-1</w:t>
            </w:r>
          </w:p>
        </w:tc>
        <w:tc>
          <w:tcPr>
            <w:tcW w:type="dxa" w:w="35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Log Segment Corruption Is Limited to the Tail of the Active Segment</w:t>
            </w:r>
          </w:p>
        </w:tc>
        <w:tc>
          <w:tcPr>
            <w:tcW w:type="dxa" w:w="11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MEDIUM</w:t>
            </w:r>
          </w:p>
        </w:tc>
        <w:tc>
          <w:tcPr>
            <w:tcW w:type="dxa" w:w="40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Internals, Section 3.6</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G-2</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Segment File Naming Is Contiguous and Predictable</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LOW</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Both documents</w:t>
            </w:r>
          </w:p>
        </w:tc>
      </w:tr>
      <w:tr>
        <w:tc>
          <w:tcPr>
            <w:tcW w:type="dxa" w:w="7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H-1</w:t>
            </w:r>
          </w:p>
        </w:tc>
        <w:tc>
          <w:tcPr>
            <w:tcW w:type="dxa" w:w="35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unclean.leader.election.enable=true Is Safe for Recovery</w:t>
            </w:r>
          </w:p>
        </w:tc>
        <w:tc>
          <w:tcPr>
            <w:tcW w:type="dxa" w:w="11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HIGH</w:t>
            </w:r>
          </w:p>
        </w:tc>
        <w:tc>
          <w:tcPr>
            <w:tcW w:type="dxa" w:w="40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ADR, Phase 2 Step 2.1</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H-2</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All 3 (or 6) Brokers Can Start Simultaneously</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MEDIUM</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ADR, Phase 5</w:t>
            </w:r>
          </w:p>
        </w:tc>
      </w:tr>
      <w:tr>
        <w:tc>
          <w:tcPr>
            <w:tcW w:type="dxa" w:w="7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H-3</w:t>
            </w:r>
          </w:p>
        </w:tc>
        <w:tc>
          <w:tcPr>
            <w:tcW w:type="dxa" w:w="35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kafka-storage format Can Be Run On Nodes With Existing Data</w:t>
            </w:r>
          </w:p>
        </w:tc>
        <w:tc>
          <w:tcPr>
            <w:tcW w:type="dxa" w:w="11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HIGH</w:t>
            </w:r>
          </w:p>
        </w:tc>
        <w:tc>
          <w:tcPr>
            <w:tcW w:type="dxa" w:w="40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ADR, Phase 2 Step 2.2</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H-4</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The Cluster Can Self-Heal Once Started</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MEDIUM</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Internals Appendix C</w:t>
            </w:r>
          </w:p>
        </w:tc>
      </w:tr>
      <w:tr>
        <w:tc>
          <w:tcPr>
            <w:tcW w:type="dxa" w:w="7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I-1</w:t>
            </w:r>
          </w:p>
        </w:tc>
        <w:tc>
          <w:tcPr>
            <w:tcW w:type="dxa" w:w="35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Disk Snapshots from Different Brokers Are Usably Consistent</w:t>
            </w:r>
          </w:p>
        </w:tc>
        <w:tc>
          <w:tcPr>
            <w:tcW w:type="dxa" w:w="11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HIGH</w:t>
            </w:r>
          </w:p>
        </w:tc>
        <w:tc>
          <w:tcPr>
            <w:tcW w:type="dxa" w:w="40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ADR, Snapshot Consistency</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I-2</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Page Cache Data Is Acceptably Lost</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MEDIUM</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ADR, Data Loss Expectations</w:t>
            </w:r>
          </w:p>
        </w:tc>
      </w:tr>
      <w:tr>
        <w:tc>
          <w:tcPr>
            <w:tcW w:type="dxa" w:w="7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J-1</w:t>
            </w:r>
          </w:p>
        </w:tc>
        <w:tc>
          <w:tcPr>
            <w:tcW w:type="dxa" w:w="35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All Topics Use RF=3</w:t>
            </w:r>
          </w:p>
        </w:tc>
        <w:tc>
          <w:tcPr>
            <w:tcW w:type="dxa" w:w="11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HIGH</w:t>
            </w:r>
          </w:p>
        </w:tc>
        <w:tc>
          <w:tcPr>
            <w:tcW w:type="dxa" w:w="40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ADR, throughout</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J-2</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Topic Names and Partition Directories Have Standard Naming</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LOW</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ADR, Phase 4.3</w:t>
            </w:r>
          </w:p>
        </w:tc>
      </w:tr>
      <w:tr>
        <w:tc>
          <w:tcPr>
            <w:tcW w:type="dxa" w:w="7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J-3</w:t>
            </w:r>
          </w:p>
        </w:tc>
        <w:tc>
          <w:tcPr>
            <w:tcW w:type="dxa" w:w="35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Combined Mode (broker+controller) on All Nodes</w:t>
            </w:r>
          </w:p>
        </w:tc>
        <w:tc>
          <w:tcPr>
            <w:tcW w:type="dxa" w:w="11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MEDIUM</w:t>
            </w:r>
          </w:p>
        </w:tc>
        <w:tc>
          <w:tcPr>
            <w:tcW w:type="dxa" w:w="40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ADR, Phase 1.2</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J-4</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SCRAM Credentials, ACLs, and Quotas Transfer Automatically</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LOW</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Internals, Section 10</w:t>
            </w:r>
          </w:p>
        </w:tc>
      </w:tr>
      <w:tr>
        <w:tc>
          <w:tcPr>
            <w:tcW w:type="dxa" w:w="7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J-5</w:t>
            </w:r>
          </w:p>
        </w:tc>
        <w:tc>
          <w:tcPr>
            <w:tcW w:type="dxa" w:w="35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Tiered Storage State Is Not Considered</w:t>
            </w:r>
          </w:p>
        </w:tc>
        <w:tc>
          <w:tcPr>
            <w:tcW w:type="dxa" w:w="11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HIGH</w:t>
            </w:r>
          </w:p>
        </w:tc>
        <w:tc>
          <w:tcPr>
            <w:tcW w:type="dxa" w:w="40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40"/>
            </w:pPr>
            <w:r>
              <w:rPr>
                <w:rFonts w:ascii="Arial" w:cs="Arial" w:eastAsia="Arial" w:hAnsi="Arial"/>
                <w:sz w:val="19"/>
                <w:szCs w:val="19"/>
              </w:rPr>
              <w:t xml:space="preserve">Neither document</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J-6</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Cluster Links and Mirror Topics Are Not Considered</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MEDIUM</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sz w:val="19"/>
                <w:szCs w:val="19"/>
              </w:rPr>
              <w:t xml:space="preserve">Neither document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tabs>
        <w:tab w:val="right" w:pos="9026"/>
      </w:tabs>
    </w:pPr>
    <w:r>
      <w:rPr>
        <w:rFonts w:ascii="Arial" w:cs="Arial" w:eastAsia="Arial" w:hAnsi="Arial"/>
        <w:color w:val="999999"/>
        <w:sz w:val="18"/>
        <w:szCs w:val="18"/>
      </w:rPr>
      <w:t xml:space="preserve">Dangerous Assumptions Audit</w:t>
    </w:r>
    <w:r>
      <w:rPr>
        <w:rFonts w:ascii="Arial" w:cs="Arial" w:eastAsia="Arial" w:hAnsi="Arial"/>
        <w:color w:val="999999"/>
        <w:sz w:val="18"/>
        <w:szCs w:val="18"/>
      </w:rPr>
      <w:t xml:space="preserve">	Kafka Snapshot Recovery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5F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2026-04-01T05:50:17.542Z</dcterms:created>
  <dcterms:modified xsi:type="dcterms:W3CDTF">2026-04-01T05:50:17.542Z</dcterms:modified>
</cp:coreProperties>
</file>

<file path=docProps/custom.xml><?xml version="1.0" encoding="utf-8"?>
<Properties xmlns="http://schemas.openxmlformats.org/officeDocument/2006/custom-properties" xmlns:vt="http://schemas.openxmlformats.org/officeDocument/2006/docPropsVTypes"/>
</file>