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Dangerous Assumptions Audit</w:t>
      </w:r>
    </w:p>
    <w:p>
      <w:pPr>
        <w:spacing w:after="100"/>
      </w:pPr>
      <w:r>
        <w:rPr>
          <w:rFonts w:ascii="Arial" w:cs="Arial" w:eastAsia="Arial" w:hAnsi="Arial"/>
          <w:i/>
          <w:iCs/>
          <w:color w:val="666666"/>
          <w:sz w:val="24"/>
          <w:szCs w:val="24"/>
        </w:rPr>
        <w:t xml:space="preserve">Kafka 9-Node to N-Node Snapshot Migration Documentation</w:t>
      </w:r>
    </w:p>
    <w:p>
      <w:pPr>
        <w:spacing w:after="200"/>
      </w:pPr>
      <w:r>
        <w:rPr>
          <w:rFonts w:ascii="Arial" w:cs="Arial" w:eastAsia="Arial" w:hAnsi="Arial"/>
          <w:color w:val="999999"/>
          <w:sz w:val="20"/>
          <w:szCs w:val="20"/>
        </w:rPr>
        <w:t xml:space="preserve">Reviewed documents: snapshot-to-3node-adr.md and kafka-internals-findings.md</w:t>
      </w:r>
    </w:p>
    <w:p>
      <w:pPr>
        <w:pStyle w:val="Heading2"/>
        <w:spacing w:after="120" w:before="240"/>
      </w:pPr>
      <w:r>
        <w:rPr>
          <w:rFonts w:ascii="Arial" w:cs="Arial" w:eastAsia="Arial" w:hAnsi="Arial"/>
          <w:b/>
          <w:bCs/>
          <w:sz w:val="28"/>
          <w:szCs w:val="28"/>
        </w:rPr>
        <w:t xml:space="preserve">Executive Summary</w:t>
      </w:r>
    </w:p>
    <w:p>
      <w:pPr>
        <w:spacing w:after="120"/>
      </w:pPr>
      <w:r>
        <w:rPr>
          <w:rFonts w:ascii="Arial" w:cs="Arial" w:eastAsia="Arial" w:hAnsi="Arial"/>
          <w:sz w:val="22"/>
          <w:szCs w:val="22"/>
        </w:rPr>
        <w:t xml:space="preserve">This audit identifies assumptions in both documents that would fail in real-world production Kafka clusters. The most critical findings relate to partition placement: both documents rely on algorithmic models that do not hold for clusters with manual reassignments, historical rebalances, or any operational history. Additional findings cover configuration gaps, internal topic handling, tiered storage, dynamic quorum, and operational safety.</w:t>
      </w:r>
    </w:p>
    <w:p>
      <w:pPr>
        <w:spacing w:after="200"/>
      </w:pPr>
      <w:r>
        <w:rPr>
          <w:rFonts w:ascii="Arial" w:cs="Arial" w:eastAsia="Arial" w:hAnsi="Arial"/>
          <w:b/>
          <w:bCs/>
          <w:sz w:val="22"/>
          <w:szCs w:val="22"/>
        </w:rPr>
        <w:t xml:space="preserve">Total findings: 24. Critical: 2. High: 10. Medium: 10. Low: 2.</w:t>
      </w:r>
    </w:p>
    <w:p>
      <w:pPr>
        <w:pStyle w:val="Heading2"/>
        <w:spacing w:after="120" w:before="240"/>
      </w:pPr>
      <w:r>
        <w:rPr>
          <w:rFonts w:ascii="Arial" w:cs="Arial" w:eastAsia="Arial" w:hAnsi="Arial"/>
          <w:b/>
          <w:bCs/>
          <w:sz w:val="28"/>
          <w:szCs w:val="28"/>
        </w:rPr>
        <w:t xml:space="preserve">Findings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560"/>
        <w:gridCol w:w="6000"/>
      </w:tblGrid>
      <w:tr>
        <w:tc>
          <w:tcPr>
            <w:tcW w:type="dxa" w:w="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A-1</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StripedReplicaPlacer is not deterministic</w:t>
            </w:r>
          </w:p>
        </w:tc>
      </w:tr>
      <w:tr>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A-2</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partitions don't follow any algorithmic placement</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A-3</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RF=1 topics are unrecoverable if their broker isn't selected</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A-4</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'100% coverage' claim is structurally impossible to guarantee without reading metadata</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B-1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snapshots across nodes can diverge significantly</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C-1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__consumer_offsets partition count mismatch silently loses all offsets</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C-2</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 offsets reference topic-partition pairs that may not exist</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D-1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server.properties template ignores per-broker configurations</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D-2</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log.dirs are not handled</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D-3</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unclean.leader.election.enable=true affects ALL partitions, not just offline ones</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E-1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Sequential disk snapshots can have significant time deltas</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F-1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Strategy C generates new topic UUIDs, breaking partition.metadata cross-reference</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G-1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Neither document mentions tiered storage (KIP-405)</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H-1</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__transaction_state partition count must match exactly (same as __consumer_offsets)</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I-1</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ADR's coverage matrix approach gives false confidence</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I-2</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kafka-storage format behaviour is misunderstood in Strategy C</w:t>
            </w:r>
          </w:p>
        </w:tc>
      </w:tr>
      <w:tr>
        <w:tc>
          <w:tcPr>
            <w:tcW w:type="dxa" w:w="8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J-1</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Dynamic quorum (KIP-853) requires snapshot rewrite even for Strategy 1</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J-2</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metadata.version compatibility not validated</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K-1</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Listener configuration assumed identical across all brokers</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L-1</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pre-start validation step exists</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L-2</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Stray deletion delay is the only safety net and it's too short</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M-1</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Compacted topics have different recovery characteristics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M-2</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LOW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Disk space requirements not calculated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M-3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LOW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Quota and throttle configs may cause unexpected behaviour</w:t>
            </w:r>
          </w:p>
        </w:tc>
      </w:tr>
    </w:tbl>
    <w:p>
      <w:r>
        <w:br w:type="page"/>
      </w:r>
    </w:p>
    <w:p>
      <w:pPr>
        <w:pStyle w:val="Heading2"/>
        <w:spacing w:after="200" w:before="240"/>
      </w:pPr>
      <w:r>
        <w:rPr>
          <w:rFonts w:ascii="Arial" w:cs="Arial" w:eastAsia="Arial" w:hAnsi="Arial"/>
          <w:b/>
          <w:bCs/>
          <w:sz w:val="28"/>
          <w:szCs w:val="28"/>
        </w:rPr>
        <w:t xml:space="preserve">Detailed Findings</w:t>
      </w:r>
    </w:p>
    <w:p>
      <w:pPr>
        <w:pStyle w:val="Heading3"/>
        <w:spacing w:after="120" w:before="300"/>
      </w:pPr>
      <w:r>
        <w:rPr>
          <w:rFonts w:ascii="Arial" w:cs="Arial" w:eastAsia="Arial" w:hAnsi="Arial"/>
          <w:b/>
          <w:bCs/>
          <w:sz w:val="24"/>
          <w:szCs w:val="24"/>
        </w:rPr>
        <w:t xml:space="preserve">Partition Placement &amp; Broker Selection</w:t>
      </w:r>
    </w:p>
    <w:p>
      <w:pPr>
        <w:pBdr>
          <w:bottom w:val="single" w:color="2196F3" w:sz="2"/>
        </w:pBdr>
        <w:spacing w:after="60" w:before="200"/>
      </w:pPr>
      <w:r>
        <w:rPr>
          <w:rFonts w:ascii="Arial" w:cs="Arial" w:eastAsia="Arial" w:hAnsi="Arial"/>
          <w:b/>
          <w:bCs/>
          <w:color w:val="2196F3"/>
          <w:sz w:val="22"/>
          <w:szCs w:val="22"/>
        </w:rPr>
        <w:t xml:space="preserve">A-1 </w:t>
      </w:r>
      <w:r>
        <w:rPr>
          <w:rFonts w:ascii="Arial" w:cs="Arial" w:eastAsia="Arial" w:hAnsi="Arial"/>
          <w:b/>
          <w:bCs/>
          <w:color w:val="D32F2F"/>
          <w:sz w:val="22"/>
          <w:szCs w:val="22"/>
        </w:rPr>
        <w:t xml:space="preserve">[CRITICAL] </w:t>
      </w:r>
      <w:r>
        <w:rPr>
          <w:rFonts w:ascii="Arial" w:cs="Arial" w:eastAsia="Arial" w:hAnsi="Arial"/>
          <w:b/>
          <w:bCs/>
          <w:sz w:val="22"/>
          <w:szCs w:val="22"/>
        </w:rPr>
        <w:t xml:space="preserve">StripedReplicaPlacer is not deterministic</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Part 1 (lines 20-95), Internals Section 8 (lines 557-593)</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states: 'Kafka's StripedReplicaPlacer distributes replicas using a deterministic striping algorithm' and concludes that brokers {0, 1, 2} guarantee 100% partition coverage. It presents a neat modular arithmetic model where partitions cycle through brokers predictably.</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StripedReplicaPlacer uses new Random() with no fixed seed at topic creation time (source: StripedReplicaPlacer.java). Each topic starts its stripe at a random offset. Two topics created on the same cluster will have entirely different placement patterns. The ADR's modular math (Partition 0 -&gt; [0,3,6], Partition 1 -&gt; [1,4,7]) is a simplified model that does not reflect actual Kafka behaviour.</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The actual placement of any given partition can only be determined by reading PartitionRecord.Replicas[] from the KRaft metadata snapshot. There is no shortcut formula.</w:t>
      </w:r>
    </w:p>
    <w:p>
      <w:pPr>
        <w:pBdr>
          <w:bottom w:val="single" w:color="2196F3" w:sz="2"/>
        </w:pBdr>
        <w:spacing w:after="60" w:before="200"/>
      </w:pPr>
      <w:r>
        <w:rPr>
          <w:rFonts w:ascii="Arial" w:cs="Arial" w:eastAsia="Arial" w:hAnsi="Arial"/>
          <w:b/>
          <w:bCs/>
          <w:color w:val="2196F3"/>
          <w:sz w:val="22"/>
          <w:szCs w:val="22"/>
        </w:rPr>
        <w:t xml:space="preserve">A-2 </w:t>
      </w:r>
      <w:r>
        <w:rPr>
          <w:rFonts w:ascii="Arial" w:cs="Arial" w:eastAsia="Arial" w:hAnsi="Arial"/>
          <w:b/>
          <w:bCs/>
          <w:color w:val="D32F2F"/>
          <w:sz w:val="22"/>
          <w:szCs w:val="22"/>
        </w:rPr>
        <w:t xml:space="preserve">[CRITICAL] </w:t>
      </w:r>
      <w:r>
        <w:rPr>
          <w:rFonts w:ascii="Arial" w:cs="Arial" w:eastAsia="Arial" w:hAnsi="Arial"/>
          <w:b/>
          <w:bCs/>
          <w:sz w:val="22"/>
          <w:szCs w:val="22"/>
        </w:rPr>
        <w:t xml:space="preserve">Production partitions don't follow any algorithmic placement</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Part 1 (lines 69-95), ADR Phase 0 Step 0.2 (lines 342-371)</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frame broker selection around creation-time placement algorithms. The ADR says 'For a well-balanced cluster, {0, 1, 2} will always achieve 100% coverage with the striped placement algorithm'. Even the internals doc, while correcting the determinism claim, still frames the problem in terms of StripedReplicaPlacer's random seed.</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Production clusters accumulate partition reassignments over their lifetime: manual kafka-reassign-partitions operations, Cruise Control or LinkedIn's Burrow rebalances, cluster expansions where new brokers were added and data rebalanced, cluster shrinks where brokers were decommissioned, rack-awareness changes, and partition moves due to disk failures. After any of these operations, the current replica assignment has NO relationship to the original creation-time placement. A cluster that has been running for months or years will have a placement pattern that reflects its operational history, not any algorithm.</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The ONLY reliable source for current replica placement is PartitionRecord.Replicas[] in the KRaft metadata snapshot. The Phase 0 analysis step must read every PartitionRecord and compute actual coverage - never estimate from any formula.</w:t>
      </w:r>
    </w:p>
    <w:p>
      <w:pPr>
        <w:pBdr>
          <w:bottom w:val="single" w:color="2196F3" w:sz="2"/>
        </w:pBdr>
        <w:spacing w:after="60" w:before="200"/>
      </w:pPr>
      <w:r>
        <w:rPr>
          <w:rFonts w:ascii="Arial" w:cs="Arial" w:eastAsia="Arial" w:hAnsi="Arial"/>
          <w:b/>
          <w:bCs/>
          <w:color w:val="2196F3"/>
          <w:sz w:val="22"/>
          <w:szCs w:val="22"/>
        </w:rPr>
        <w:t xml:space="preserve">A-3 </w:t>
      </w:r>
      <w:r>
        <w:rPr>
          <w:rFonts w:ascii="Arial" w:cs="Arial" w:eastAsia="Arial" w:hAnsi="Arial"/>
          <w:b/>
          <w:bCs/>
          <w:color w:val="E65100"/>
          <w:sz w:val="22"/>
          <w:szCs w:val="22"/>
        </w:rPr>
        <w:t xml:space="preserve">[HIGH] </w:t>
      </w:r>
      <w:r>
        <w:rPr>
          <w:rFonts w:ascii="Arial" w:cs="Arial" w:eastAsia="Arial" w:hAnsi="Arial"/>
          <w:b/>
          <w:bCs/>
          <w:sz w:val="22"/>
          <w:szCs w:val="22"/>
        </w:rPr>
        <w:t xml:space="preserve">RF=1 topics are unrecoverable if their broker isn't selected</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Part 1 (entire section assumes RF=3), Internals Section 9 (lines 599-641)</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assume RF=3 throughout. The ADR opens with 'The source cluster uses RF=3 topics' and all coverage calculations are based on 3 replicas per partition.</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Production clusters commonly have RF=1 topics: internal metrics topics, test topics left behind, topics created with explicit RF=1 for high-throughput low-durability use cases, and topics where RF was reduced during an incident. An RF=1 partition has exactly one replica on one broker. If that broker is not in the selected set, the partition's data is completely unrecoverable - there is no other copy anywhere.</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explicitly identify all RF=1 (and RF=2) topics and flag them. Broker selection must guarantee coverage of every RF=1 partition, or the operator must accept that those topics will be empty after migration.</w:t>
      </w:r>
    </w:p>
    <w:p>
      <w:pPr>
        <w:pBdr>
          <w:bottom w:val="single" w:color="2196F3" w:sz="2"/>
        </w:pBdr>
        <w:spacing w:after="60" w:before="200"/>
      </w:pPr>
      <w:r>
        <w:rPr>
          <w:rFonts w:ascii="Arial" w:cs="Arial" w:eastAsia="Arial" w:hAnsi="Arial"/>
          <w:b/>
          <w:bCs/>
          <w:color w:val="2196F3"/>
          <w:sz w:val="22"/>
          <w:szCs w:val="22"/>
        </w:rPr>
        <w:t xml:space="preserve">A-4 </w:t>
      </w:r>
      <w:r>
        <w:rPr>
          <w:rFonts w:ascii="Arial" w:cs="Arial" w:eastAsia="Arial" w:hAnsi="Arial"/>
          <w:b/>
          <w:bCs/>
          <w:color w:val="E65100"/>
          <w:sz w:val="22"/>
          <w:szCs w:val="22"/>
        </w:rPr>
        <w:t xml:space="preserve">[HIGH] </w:t>
      </w:r>
      <w:r>
        <w:rPr>
          <w:rFonts w:ascii="Arial" w:cs="Arial" w:eastAsia="Arial" w:hAnsi="Arial"/>
          <w:b/>
          <w:bCs/>
          <w:sz w:val="22"/>
          <w:szCs w:val="22"/>
        </w:rPr>
        <w:t xml:space="preserve">The '100% coverage' claim is structurally impossible to guarantee without reading metadata</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Part 1 (line 53, line 86, line 95)</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states: 'ANY set of 3 brokers will have at least 1 replica of every partition IF the number of partitions &gt;= 3'. It also says: 'any 3 brokers that include at least one from each modular stripe group will give 100% partition coverage'.</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This is mathematically false for real clusters. Consider: a topic with 2 partitions and RF=3 where all replicas happen to land on brokers {3,4,5,6,7,8} (possible with random seed placement). Selecting brokers {0,1,2} gives 0% coverage for that topic. The claim only holds for the specific deterministic striping model presented in the ADR, which as A-1 establishes does not exist.</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Coverage can only be computed by reading actual PartitionRecord entries. The internals doc's statistical model (Section 9) is more honest but still presents averages - individual partition coverage depends on the specific replica assignment.</w:t>
      </w:r>
    </w:p>
    <w:p>
      <w:pPr>
        <w:pStyle w:val="Heading3"/>
        <w:spacing w:after="120" w:before="300"/>
      </w:pPr>
      <w:r>
        <w:rPr>
          <w:rFonts w:ascii="Arial" w:cs="Arial" w:eastAsia="Arial" w:hAnsi="Arial"/>
          <w:b/>
          <w:bCs/>
          <w:sz w:val="24"/>
          <w:szCs w:val="24"/>
        </w:rPr>
        <w:t xml:space="preserve">Metadata Snapshot Consistency</w:t>
      </w:r>
    </w:p>
    <w:p>
      <w:pPr>
        <w:pBdr>
          <w:bottom w:val="single" w:color="2196F3" w:sz="2"/>
        </w:pBdr>
        <w:spacing w:after="60" w:before="200"/>
      </w:pPr>
      <w:r>
        <w:rPr>
          <w:rFonts w:ascii="Arial" w:cs="Arial" w:eastAsia="Arial" w:hAnsi="Arial"/>
          <w:b/>
          <w:bCs/>
          <w:color w:val="2196F3"/>
          <w:sz w:val="22"/>
          <w:szCs w:val="22"/>
        </w:rPr>
        <w:t xml:space="preserve">B-1 </w:t>
      </w:r>
      <w:r>
        <w:rPr>
          <w:rFonts w:ascii="Arial" w:cs="Arial" w:eastAsia="Arial" w:hAnsi="Arial"/>
          <w:b/>
          <w:bCs/>
          <w:color w:val="E65100"/>
          <w:sz w:val="22"/>
          <w:szCs w:val="22"/>
        </w:rPr>
        <w:t xml:space="preserve">[HIGH] </w:t>
      </w:r>
      <w:r>
        <w:rPr>
          <w:rFonts w:ascii="Arial" w:cs="Arial" w:eastAsia="Arial" w:hAnsi="Arial"/>
          <w:b/>
          <w:bCs/>
          <w:sz w:val="22"/>
          <w:szCs w:val="22"/>
        </w:rPr>
        <w:t xml:space="preserve">Metadata snapshots across nodes can diverge significantly</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Internals Section 4 (lines 312-398), ADR Phase 1 (lines 415-445)</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internals doc states: 'In a healthy cluster all nodes' snapshots should have the same content - they are distributed identically across all controller nodes.' The ADR treats snapshots as interchangeable.</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If any controller was lagging (network partition, disk I/O issues, GC pauses), its metadata snapshot could be hours behind the others. During the lag, topics may have been created, partitions reassigned, or configs changed. Using a stale snapshot means the metadata won't match the partition data on disk.</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Always compare snapshot offsets across all nodes and use the highest-offset snapshot. Validate that the snapshot's TopicRecord entries cover all partition directories found on disk.</w:t>
      </w:r>
    </w:p>
    <w:p>
      <w:pPr>
        <w:pStyle w:val="Heading3"/>
        <w:spacing w:after="120" w:before="300"/>
      </w:pPr>
      <w:r>
        <w:rPr>
          <w:rFonts w:ascii="Arial" w:cs="Arial" w:eastAsia="Arial" w:hAnsi="Arial"/>
          <w:b/>
          <w:bCs/>
          <w:sz w:val="24"/>
          <w:szCs w:val="24"/>
        </w:rPr>
        <w:t xml:space="preserve">Consumer Offsets &amp; Internal Topics</w:t>
      </w:r>
    </w:p>
    <w:p>
      <w:pPr>
        <w:pBdr>
          <w:bottom w:val="single" w:color="2196F3" w:sz="2"/>
        </w:pBdr>
        <w:spacing w:after="60" w:before="200"/>
      </w:pPr>
      <w:r>
        <w:rPr>
          <w:rFonts w:ascii="Arial" w:cs="Arial" w:eastAsia="Arial" w:hAnsi="Arial"/>
          <w:b/>
          <w:bCs/>
          <w:color w:val="2196F3"/>
          <w:sz w:val="22"/>
          <w:szCs w:val="22"/>
        </w:rPr>
        <w:t xml:space="preserve">C-1 </w:t>
      </w:r>
      <w:r>
        <w:rPr>
          <w:rFonts w:ascii="Arial" w:cs="Arial" w:eastAsia="Arial" w:hAnsi="Arial"/>
          <w:b/>
          <w:bCs/>
          <w:color w:val="E65100"/>
          <w:sz w:val="22"/>
          <w:szCs w:val="22"/>
        </w:rPr>
        <w:t xml:space="preserve">[HIGH] </w:t>
      </w:r>
      <w:r>
        <w:rPr>
          <w:rFonts w:ascii="Arial" w:cs="Arial" w:eastAsia="Arial" w:hAnsi="Arial"/>
          <w:b/>
          <w:bCs/>
          <w:sz w:val="22"/>
          <w:szCs w:val="22"/>
        </w:rPr>
        <w:t xml:space="preserve">__consumer_offsets partition count mismatch silently loses all offsets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3 Step 3.2 (lines 546-575), ADR Phase 4 Step 4.4 (lines 666-683)</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says to 'Copy production __consumer_offsets-N/ directories for each partition N' and states the coordinator will rebuild state. It assumes the partition count matches.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Consumer offset lookups use hash(group.id) % num_partitions to find the coordinator partition. If the new cluster's __consumer_offsets has a different partition count (e.g., 50 in production but the default was changed, or it was manually created with a different count), then hash(group.id) % new_count maps to a DIFFERENT partition than hash(group.id) % old_count. The offsets exist in the old partition but the coordinator looks in the new one. Result: all offsets silently invisible. No error, just empty results.</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The __consumer_offsets partition count MUST be identical between source and target. Verify with: kafka-topics.sh --describe --topic __consumer_offsets. If using Strategy C (fresh format + topic recreation), you must pre-create __consumer_offsets with the exact same partition count before starting.</w:t>
      </w:r>
    </w:p>
    <w:p>
      <w:pPr>
        <w:pBdr>
          <w:bottom w:val="single" w:color="2196F3" w:sz="2"/>
        </w:pBdr>
        <w:spacing w:after="60" w:before="200"/>
      </w:pPr>
      <w:r>
        <w:rPr>
          <w:rFonts w:ascii="Arial" w:cs="Arial" w:eastAsia="Arial" w:hAnsi="Arial"/>
          <w:b/>
          <w:bCs/>
          <w:color w:val="2196F3"/>
          <w:sz w:val="22"/>
          <w:szCs w:val="22"/>
        </w:rPr>
        <w:t xml:space="preserve">C-2 </w:t>
      </w:r>
      <w:r>
        <w:rPr>
          <w:rFonts w:ascii="Arial" w:cs="Arial" w:eastAsia="Arial" w:hAnsi="Arial"/>
          <w:b/>
          <w:bCs/>
          <w:color w:val="F9A825"/>
          <w:sz w:val="22"/>
          <w:szCs w:val="22"/>
        </w:rPr>
        <w:t xml:space="preserve">[MEDIUM] </w:t>
      </w:r>
      <w:r>
        <w:rPr>
          <w:rFonts w:ascii="Arial" w:cs="Arial" w:eastAsia="Arial" w:hAnsi="Arial"/>
          <w:b/>
          <w:bCs/>
          <w:sz w:val="22"/>
          <w:szCs w:val="22"/>
        </w:rPr>
        <w:t xml:space="preserve">Consumer offsets reference topic-partition pairs that may not exist</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4 Step 4.4 (lines 666-683)</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assumes that carrying over __consumer_offsets log files preserves valid consumer state.</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Consumer offset records contain (group, topic, partition) tuples. If any topic was not migrated (e.g., it had RF=1 and the broker wasn't selected), those offset entries still exist but reference a non-existent partition. When a consumer group starts and the coordinator loads these offsets, it returns positions for partitions that don't exist - causing confusing client-side errors or silent failures depending on the consumer implementation.</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After migration, consumer groups should be validated: check that every topic-partition referenced in committed offsets actually exists in the new cluster. Warn on orphaned offset entries.</w:t>
      </w:r>
    </w:p>
    <w:p>
      <w:pPr>
        <w:pStyle w:val="Heading3"/>
        <w:spacing w:after="120" w:before="300"/>
      </w:pPr>
      <w:r>
        <w:rPr>
          <w:rFonts w:ascii="Arial" w:cs="Arial" w:eastAsia="Arial" w:hAnsi="Arial"/>
          <w:b/>
          <w:bCs/>
          <w:sz w:val="24"/>
          <w:szCs w:val="24"/>
        </w:rPr>
        <w:t xml:space="preserve">Configuration Assumptions</w:t>
      </w:r>
    </w:p>
    <w:p>
      <w:pPr>
        <w:pBdr>
          <w:bottom w:val="single" w:color="2196F3" w:sz="2"/>
        </w:pBdr>
        <w:spacing w:after="60" w:before="200"/>
      </w:pPr>
      <w:r>
        <w:rPr>
          <w:rFonts w:ascii="Arial" w:cs="Arial" w:eastAsia="Arial" w:hAnsi="Arial"/>
          <w:b/>
          <w:bCs/>
          <w:color w:val="2196F3"/>
          <w:sz w:val="22"/>
          <w:szCs w:val="22"/>
        </w:rPr>
        <w:t xml:space="preserve">D-1 </w:t>
      </w:r>
      <w:r>
        <w:rPr>
          <w:rFonts w:ascii="Arial" w:cs="Arial" w:eastAsia="Arial" w:hAnsi="Arial"/>
          <w:b/>
          <w:bCs/>
          <w:color w:val="E65100"/>
          <w:sz w:val="22"/>
          <w:szCs w:val="22"/>
        </w:rPr>
        <w:t xml:space="preserve">[HIGH] </w:t>
      </w:r>
      <w:r>
        <w:rPr>
          <w:rFonts w:ascii="Arial" w:cs="Arial" w:eastAsia="Arial" w:hAnsi="Arial"/>
          <w:b/>
          <w:bCs/>
          <w:sz w:val="22"/>
          <w:szCs w:val="22"/>
        </w:rPr>
        <w:t xml:space="preserve">Single server.properties template ignores per-broker configurations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2 Step 2.1 (lines 452-498)</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provides a single server.properties template and applies it to all 3 brokers with only node.id differing.</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Production brokers commonly have per-broker configuration overrides: different log.dirs paths (especially if disks were added over time), different listener configurations (if some brokers are in different network zones), per-broker quotas, custom JMX or metrics configurations, and broker-specific topic configurations set via kafka-configs.sh --entity-type brokers --entity-name &lt;id&gt;. These per-broker configs are stored in the KRaft metadata log. If using Strategy C (fresh KRaft), all per-broker configs are lost.</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export per-broker configurations: kafka-configs.sh --describe --entity-type brokers --entity-name &lt;id&gt; for each broker. These must be re-applied after migration.</w:t>
      </w:r>
    </w:p>
    <w:p>
      <w:pPr>
        <w:pBdr>
          <w:bottom w:val="single" w:color="2196F3" w:sz="2"/>
        </w:pBdr>
        <w:spacing w:after="60" w:before="200"/>
      </w:pPr>
      <w:r>
        <w:rPr>
          <w:rFonts w:ascii="Arial" w:cs="Arial" w:eastAsia="Arial" w:hAnsi="Arial"/>
          <w:b/>
          <w:bCs/>
          <w:color w:val="2196F3"/>
          <w:sz w:val="22"/>
          <w:szCs w:val="22"/>
        </w:rPr>
        <w:t xml:space="preserve">D-2 </w:t>
      </w:r>
      <w:r>
        <w:rPr>
          <w:rFonts w:ascii="Arial" w:cs="Arial" w:eastAsia="Arial" w:hAnsi="Arial"/>
          <w:b/>
          <w:bCs/>
          <w:color w:val="E65100"/>
          <w:sz w:val="22"/>
          <w:szCs w:val="22"/>
        </w:rPr>
        <w:t xml:space="preserve">[HIGH] </w:t>
      </w:r>
      <w:r>
        <w:rPr>
          <w:rFonts w:ascii="Arial" w:cs="Arial" w:eastAsia="Arial" w:hAnsi="Arial"/>
          <w:b/>
          <w:bCs/>
          <w:sz w:val="22"/>
          <w:szCs w:val="22"/>
        </w:rPr>
        <w:t xml:space="preserve">Multiple log.dirs are not handled</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2 Step 2.3 (lines 507-520), ADR Phase 4 (lines 588-663)</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uses a single log.dirs=/data/kafka/logs throughout. The data injection steps assume one directory per broker.</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Production brokers frequently use multiple log directories (e.g., log.dirs=/disk1/kafka,/disk2/kafka,/disk3/kafka) for performance and capacity. Each directory has its own meta.properties with a unique directory.id. Partitions are distributed across directories by Kafka. If the target has fewer directories than the source, partitions from the missing directories won't be found. If directory.id values change, PartitionRecord.Directories[] references become invalid.</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document the log.dirs configuration of each source broker and the directory.id from each meta.properties. The target must either replicate the same directory structure or use the snapshot rewrite tool to set all directories to UNASSIGNED.</w:t>
      </w:r>
    </w:p>
    <w:p>
      <w:pPr>
        <w:pBdr>
          <w:bottom w:val="single" w:color="2196F3" w:sz="2"/>
        </w:pBdr>
        <w:spacing w:after="60" w:before="200"/>
      </w:pPr>
      <w:r>
        <w:rPr>
          <w:rFonts w:ascii="Arial" w:cs="Arial" w:eastAsia="Arial" w:hAnsi="Arial"/>
          <w:b/>
          <w:bCs/>
          <w:color w:val="2196F3"/>
          <w:sz w:val="22"/>
          <w:szCs w:val="22"/>
        </w:rPr>
        <w:t xml:space="preserve">D-3 </w:t>
      </w:r>
      <w:r>
        <w:rPr>
          <w:rFonts w:ascii="Arial" w:cs="Arial" w:eastAsia="Arial" w:hAnsi="Arial"/>
          <w:b/>
          <w:bCs/>
          <w:color w:val="F9A825"/>
          <w:sz w:val="22"/>
          <w:szCs w:val="22"/>
        </w:rPr>
        <w:t xml:space="preserve">[MEDIUM] </w:t>
      </w:r>
      <w:r>
        <w:rPr>
          <w:rFonts w:ascii="Arial" w:cs="Arial" w:eastAsia="Arial" w:hAnsi="Arial"/>
          <w:b/>
          <w:bCs/>
          <w:sz w:val="22"/>
          <w:szCs w:val="22"/>
        </w:rPr>
        <w:t xml:space="preserve">unclean.leader.election.enable=true affects ALL partitions, not just offline ones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2 Step 2.1 (line 476), Internals Phase 2a (line 920)</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set unclean.leader.election.enable=true as a cluster-wide config during migration to recover offline partitions.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This setting applies to every partition in the cluster, not just the ones that are offline. If any partition has a brief ISR shrink during startup (which is expected - ISR re-establishment takes time), an unclean leader election can occur for that partition too. Unclean election means electing a replica that may not have the latest data, causing data loss. This creates a window where even partitions with data on all 3 brokers could lose recent writes.</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Prefer targeted unclean election per-partition using kafka-leader-election.sh --election-type UNCLEAN --topic &lt;topic&gt; --partition &lt;partition&gt; after identifying specific offline partitions. Only enable cluster-wide unclean election if the number of offline partitions is very large.</w:t>
      </w:r>
    </w:p>
    <w:p>
      <w:pPr>
        <w:pStyle w:val="Heading3"/>
        <w:spacing w:after="120" w:before="300"/>
      </w:pPr>
      <w:r>
        <w:rPr>
          <w:rFonts w:ascii="Arial" w:cs="Arial" w:eastAsia="Arial" w:hAnsi="Arial"/>
          <w:b/>
          <w:bCs/>
          <w:sz w:val="24"/>
          <w:szCs w:val="24"/>
        </w:rPr>
        <w:t xml:space="preserve">Snapshot Timing &amp; Consistency</w:t>
      </w:r>
    </w:p>
    <w:p>
      <w:pPr>
        <w:pBdr>
          <w:bottom w:val="single" w:color="2196F3" w:sz="2"/>
        </w:pBdr>
        <w:spacing w:after="60" w:before="200"/>
      </w:pPr>
      <w:r>
        <w:rPr>
          <w:rFonts w:ascii="Arial" w:cs="Arial" w:eastAsia="Arial" w:hAnsi="Arial"/>
          <w:b/>
          <w:bCs/>
          <w:color w:val="2196F3"/>
          <w:sz w:val="22"/>
          <w:szCs w:val="22"/>
        </w:rPr>
        <w:t xml:space="preserve">E-1 </w:t>
      </w:r>
      <w:r>
        <w:rPr>
          <w:rFonts w:ascii="Arial" w:cs="Arial" w:eastAsia="Arial" w:hAnsi="Arial"/>
          <w:b/>
          <w:bCs/>
          <w:color w:val="E65100"/>
          <w:sz w:val="22"/>
          <w:szCs w:val="22"/>
        </w:rPr>
        <w:t xml:space="preserve">[HIGH] </w:t>
      </w:r>
      <w:r>
        <w:rPr>
          <w:rFonts w:ascii="Arial" w:cs="Arial" w:eastAsia="Arial" w:hAnsi="Arial"/>
          <w:b/>
          <w:bCs/>
          <w:sz w:val="22"/>
          <w:szCs w:val="22"/>
        </w:rPr>
        <w:t xml:space="preserve">Sequential disk snapshots can have significant time deltas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1 Step 1.2 (lines 427-435), Internals Section 3.6 (lines 263-269)</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says 'Note the snapshot time for each broker (they will differ by seconds - this is expected and handled)'. The internals doc says snapshot tails are automatically truncated.</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The 'seconds' claim assumes instantaneous disk snapshots. In practice, snapshotting TBs of data takes minutes to hours depending on the storage system (LVM snapshot, EBS snapshot, ZFS snapshot). If snapshots are taken sequentially across 3-9 nodes, the time delta between the first and last snapshot could be 10-30+ minutes. During this window, significant data divergence occurs: new messages, partition leader changes, ISR membership changes, consumer offset commits. The LEO divergence means followers will need to truncate significantly to match the leader's state.</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Snapshots should be taken as simultaneously as possible. If sequential, document the expected LEO divergence: at a write rate of 10,000 msg/s, a 10-minute delta means ~6 million messages of divergence per partition. Plan for the truncation impact.</w:t>
      </w:r>
    </w:p>
    <w:p>
      <w:pPr>
        <w:pStyle w:val="Heading3"/>
        <w:spacing w:after="120" w:before="300"/>
      </w:pPr>
      <w:r>
        <w:rPr>
          <w:rFonts w:ascii="Arial" w:cs="Arial" w:eastAsia="Arial" w:hAnsi="Arial"/>
          <w:b/>
          <w:bCs/>
          <w:sz w:val="24"/>
          <w:szCs w:val="24"/>
        </w:rPr>
        <w:t xml:space="preserve">Topic Identity &amp; UUID Handling</w:t>
      </w:r>
    </w:p>
    <w:p>
      <w:pPr>
        <w:pBdr>
          <w:bottom w:val="single" w:color="2196F3" w:sz="2"/>
        </w:pBdr>
        <w:spacing w:after="60" w:before="200"/>
      </w:pPr>
      <w:r>
        <w:rPr>
          <w:rFonts w:ascii="Arial" w:cs="Arial" w:eastAsia="Arial" w:hAnsi="Arial"/>
          <w:b/>
          <w:bCs/>
          <w:color w:val="2196F3"/>
          <w:sz w:val="22"/>
          <w:szCs w:val="22"/>
        </w:rPr>
        <w:t xml:space="preserve">F-1 </w:t>
      </w:r>
      <w:r>
        <w:rPr>
          <w:rFonts w:ascii="Arial" w:cs="Arial" w:eastAsia="Arial" w:hAnsi="Arial"/>
          <w:b/>
          <w:bCs/>
          <w:color w:val="E65100"/>
          <w:sz w:val="22"/>
          <w:szCs w:val="22"/>
        </w:rPr>
        <w:t xml:space="preserve">[HIGH] </w:t>
      </w:r>
      <w:r>
        <w:rPr>
          <w:rFonts w:ascii="Arial" w:cs="Arial" w:eastAsia="Arial" w:hAnsi="Arial"/>
          <w:b/>
          <w:bCs/>
          <w:sz w:val="22"/>
          <w:szCs w:val="22"/>
        </w:rPr>
        <w:t xml:space="preserve">Strategy C generates new topic UUIDs, breaking partition.metadata cross-reference</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3 Step 3.2 (lines 565-575), ADR Failure Mode 7 (lines 1057-1089), Internals Section 3.1 (lines 150-179)</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acknowledges that 'Topic UUIDs will differ from production because Kafka generates them at topic creation time' and in Failure Mode 7 states to delete partition.metadata. But the main runbook in Phase 4 Step 4.3 says 'Do NOT copy partition.metadata file' only as a parenthetical note.</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This is the most common operational mistake with Strategy C. If even a single partition.metadata file from the production snapshot is left in place, that partition's directory will be renamed to -stray and deleted within 60 seconds of startup. The ADR buries this critical step in a parenthetical and in a failure mode section rather than making it a prominent, bolded step in the main runbook. The find command to delete them (line 1085) appears only in the failure mode recovery section, not in the main procedure.</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Deleting partition.metadata must be a first-class, prominent step in the runbook - not a parenthetical. It should be executed with verification: count files before and after deletion, and assert the count matches the expected number of partition directories.</w:t>
      </w:r>
    </w:p>
    <w:p>
      <w:pPr>
        <w:pStyle w:val="Heading3"/>
        <w:spacing w:after="120" w:before="300"/>
      </w:pPr>
      <w:r>
        <w:rPr>
          <w:rFonts w:ascii="Arial" w:cs="Arial" w:eastAsia="Arial" w:hAnsi="Arial"/>
          <w:b/>
          <w:bCs/>
          <w:sz w:val="24"/>
          <w:szCs w:val="24"/>
        </w:rPr>
        <w:t xml:space="preserve">Tiered Storage &amp; Remote Data</w:t>
      </w:r>
    </w:p>
    <w:p>
      <w:pPr>
        <w:pBdr>
          <w:bottom w:val="single" w:color="2196F3" w:sz="2"/>
        </w:pBdr>
        <w:spacing w:after="60" w:before="200"/>
      </w:pPr>
      <w:r>
        <w:rPr>
          <w:rFonts w:ascii="Arial" w:cs="Arial" w:eastAsia="Arial" w:hAnsi="Arial"/>
          <w:b/>
          <w:bCs/>
          <w:color w:val="2196F3"/>
          <w:sz w:val="22"/>
          <w:szCs w:val="22"/>
        </w:rPr>
        <w:t xml:space="preserve">G-1 </w:t>
      </w:r>
      <w:r>
        <w:rPr>
          <w:rFonts w:ascii="Arial" w:cs="Arial" w:eastAsia="Arial" w:hAnsi="Arial"/>
          <w:b/>
          <w:bCs/>
          <w:color w:val="E65100"/>
          <w:sz w:val="22"/>
          <w:szCs w:val="22"/>
        </w:rPr>
        <w:t xml:space="preserve">[HIGH] </w:t>
      </w:r>
      <w:r>
        <w:rPr>
          <w:rFonts w:ascii="Arial" w:cs="Arial" w:eastAsia="Arial" w:hAnsi="Arial"/>
          <w:b/>
          <w:bCs/>
          <w:sz w:val="22"/>
          <w:szCs w:val="22"/>
        </w:rPr>
        <w:t xml:space="preserve">Neither document mentions tiered storage (KIP-405)</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 entirely</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assume all partition data resides on local disk in log segment files.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Kafka supports tiered storage (KIP-405, GA in Kafka 3.6+) where older log segments are offloaded to remote storage (S3, GCS, HDFS). If the production cluster uses tiered storage, disk snapshots capture only the local (recent) segments. The vast majority of data could be in remote storage and invisible to the migration. Topic-level configs like remote.storage.enable=true and local.retention.ms control this. A topic with local.retention.ms=1h and retention.ms=30d has only 1 hour of data on local disk.</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check for tiered storage configuration: look for remote.log.storage.system.enable=true in broker configs and remote.storage.enable=true in topic configs. If tiered storage is in use, the migration strategy must account for remote data or accept that only locally-cached segments will be available.</w:t>
      </w:r>
    </w:p>
    <w:p>
      <w:pPr>
        <w:pStyle w:val="Heading3"/>
        <w:spacing w:after="120" w:before="300"/>
      </w:pPr>
      <w:r>
        <w:rPr>
          <w:rFonts w:ascii="Arial" w:cs="Arial" w:eastAsia="Arial" w:hAnsi="Arial"/>
          <w:b/>
          <w:bCs/>
          <w:sz w:val="24"/>
          <w:szCs w:val="24"/>
        </w:rPr>
        <w:t xml:space="preserve">Transaction &amp; Producer State</w:t>
      </w:r>
    </w:p>
    <w:p>
      <w:pPr>
        <w:pBdr>
          <w:bottom w:val="single" w:color="2196F3" w:sz="2"/>
        </w:pBdr>
        <w:spacing w:after="60" w:before="200"/>
      </w:pPr>
      <w:r>
        <w:rPr>
          <w:rFonts w:ascii="Arial" w:cs="Arial" w:eastAsia="Arial" w:hAnsi="Arial"/>
          <w:b/>
          <w:bCs/>
          <w:color w:val="2196F3"/>
          <w:sz w:val="22"/>
          <w:szCs w:val="22"/>
        </w:rPr>
        <w:t xml:space="preserve">H-1 </w:t>
      </w:r>
      <w:r>
        <w:rPr>
          <w:rFonts w:ascii="Arial" w:cs="Arial" w:eastAsia="Arial" w:hAnsi="Arial"/>
          <w:b/>
          <w:bCs/>
          <w:color w:val="F9A825"/>
          <w:sz w:val="22"/>
          <w:szCs w:val="22"/>
        </w:rPr>
        <w:t xml:space="preserve">[MEDIUM] </w:t>
      </w:r>
      <w:r>
        <w:rPr>
          <w:rFonts w:ascii="Arial" w:cs="Arial" w:eastAsia="Arial" w:hAnsi="Arial"/>
          <w:b/>
          <w:bCs/>
          <w:sz w:val="22"/>
          <w:szCs w:val="22"/>
        </w:rPr>
        <w:t xml:space="preserve">__transaction_state partition count must match exactly (same as __consumer_offsets)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4 Step 4.4 (lines 676-679)</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mentions copying __transaction_state directories but doesn't discuss partition count matching.</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Same issue as __consumer_offsets (finding C-1): transactional ID to coordinator partition mapping uses hash(transactional.id) % num_partitions. If partition counts differ, the transaction coordinator can't find the transaction state, and ongoing transactions may not be properly aborted or committed.</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Verify __transaction_state partition count matches between source and target. Pre-create with the correct count if using Strategy C.</w:t>
      </w:r>
    </w:p>
    <w:p>
      <w:pPr>
        <w:pStyle w:val="Heading3"/>
        <w:spacing w:after="120" w:before="300"/>
      </w:pPr>
      <w:r>
        <w:rPr>
          <w:rFonts w:ascii="Arial" w:cs="Arial" w:eastAsia="Arial" w:hAnsi="Arial"/>
          <w:b/>
          <w:bCs/>
          <w:sz w:val="24"/>
          <w:szCs w:val="24"/>
        </w:rPr>
        <w:t xml:space="preserve">Operational Safety</w:t>
      </w:r>
    </w:p>
    <w:p>
      <w:pPr>
        <w:pBdr>
          <w:bottom w:val="single" w:color="2196F3" w:sz="2"/>
        </w:pBdr>
        <w:spacing w:after="60" w:before="200"/>
      </w:pPr>
      <w:r>
        <w:rPr>
          <w:rFonts w:ascii="Arial" w:cs="Arial" w:eastAsia="Arial" w:hAnsi="Arial"/>
          <w:b/>
          <w:bCs/>
          <w:color w:val="2196F3"/>
          <w:sz w:val="22"/>
          <w:szCs w:val="22"/>
        </w:rPr>
        <w:t xml:space="preserve">I-1 </w:t>
      </w:r>
      <w:r>
        <w:rPr>
          <w:rFonts w:ascii="Arial" w:cs="Arial" w:eastAsia="Arial" w:hAnsi="Arial"/>
          <w:b/>
          <w:bCs/>
          <w:color w:val="F9A825"/>
          <w:sz w:val="22"/>
          <w:szCs w:val="22"/>
        </w:rPr>
        <w:t xml:space="preserve">[MEDIUM] </w:t>
      </w:r>
      <w:r>
        <w:rPr>
          <w:rFonts w:ascii="Arial" w:cs="Arial" w:eastAsia="Arial" w:hAnsi="Arial"/>
          <w:b/>
          <w:bCs/>
          <w:sz w:val="22"/>
          <w:szCs w:val="22"/>
        </w:rPr>
        <w:t xml:space="preserve">ADR's coverage matrix approach gives false confidence</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0 Step 0.2 (lines 356-371)</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suggests building a 'coverage matrix: Broker -&gt; Partitions it hosts' and shows a neat pattern (Broker 0: {partition 0, 3, 6, 9, 12, ...}).</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The example shows a perfectly striped pattern that doesn't exist in practice (see A-1, A-2). An operator following this section might look at the first few partitions, see a pattern, and extrapolate instead of checking every partition. The greedy set cover recommendation is correct but the example undermines it by suggesting the output will be orderly.</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The coverage matrix must be computed exhaustively from actual PartitionRecord entries, and the tool should output the exact list of partitions that will be OFFLINE for the chosen broker set, not just a percentage.</w:t>
      </w:r>
    </w:p>
    <w:p>
      <w:pPr>
        <w:pBdr>
          <w:bottom w:val="single" w:color="2196F3" w:sz="2"/>
        </w:pBdr>
        <w:spacing w:after="60" w:before="200"/>
      </w:pPr>
      <w:r>
        <w:rPr>
          <w:rFonts w:ascii="Arial" w:cs="Arial" w:eastAsia="Arial" w:hAnsi="Arial"/>
          <w:b/>
          <w:bCs/>
          <w:color w:val="2196F3"/>
          <w:sz w:val="22"/>
          <w:szCs w:val="22"/>
        </w:rPr>
        <w:t xml:space="preserve">I-2 </w:t>
      </w:r>
      <w:r>
        <w:rPr>
          <w:rFonts w:ascii="Arial" w:cs="Arial" w:eastAsia="Arial" w:hAnsi="Arial"/>
          <w:b/>
          <w:bCs/>
          <w:color w:val="F9A825"/>
          <w:sz w:val="22"/>
          <w:szCs w:val="22"/>
        </w:rPr>
        <w:t xml:space="preserve">[MEDIUM] </w:t>
      </w:r>
      <w:r>
        <w:rPr>
          <w:rFonts w:ascii="Arial" w:cs="Arial" w:eastAsia="Arial" w:hAnsi="Arial"/>
          <w:b/>
          <w:bCs/>
          <w:sz w:val="22"/>
          <w:szCs w:val="22"/>
        </w:rPr>
        <w:t xml:space="preserve">kafka-storage format behaviour is misunderstood in Strategy C</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2 Step 2.2 (lines 482-505), Internals Section 5 (lines 432-467)</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says: 'Format ONLY the metadata log directory, NOT the data log directory.' and implies kafka-storage format is safe to run.</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The internals doc clarifies that kafka-storage format skips directories that already have meta.properties - it doesn't fail, it silently does nothing. If log.dirs points to the snapshot data directory (which already has meta.properties from production), format will not touch it. But if metadata.log.dir also points to a directory with existing meta.properties (from the snapshot), format will skip that too, meaning no fresh KRaft metadata is created. The operator thinks they have a clean cluster but they actually have the old 9-node metadata.</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Before running kafka-storage format, the target metadata.log.dir must be completely empty (delete all contents including meta.properties). Verify after format that bootstrap.checkpoint was actually created.</w:t>
      </w:r>
    </w:p>
    <w:p>
      <w:pPr>
        <w:pStyle w:val="Heading3"/>
        <w:spacing w:after="120" w:before="300"/>
      </w:pPr>
      <w:r>
        <w:rPr>
          <w:rFonts w:ascii="Arial" w:cs="Arial" w:eastAsia="Arial" w:hAnsi="Arial"/>
          <w:b/>
          <w:bCs/>
          <w:sz w:val="24"/>
          <w:szCs w:val="24"/>
        </w:rPr>
        <w:t xml:space="preserve">Dynamic Quorum &amp; Version Handling</w:t>
      </w:r>
    </w:p>
    <w:p>
      <w:pPr>
        <w:pBdr>
          <w:bottom w:val="single" w:color="2196F3" w:sz="2"/>
        </w:pBdr>
        <w:spacing w:after="60" w:before="200"/>
      </w:pPr>
      <w:r>
        <w:rPr>
          <w:rFonts w:ascii="Arial" w:cs="Arial" w:eastAsia="Arial" w:hAnsi="Arial"/>
          <w:b/>
          <w:bCs/>
          <w:color w:val="2196F3"/>
          <w:sz w:val="22"/>
          <w:szCs w:val="22"/>
        </w:rPr>
        <w:t xml:space="preserve">J-1 </w:t>
      </w:r>
      <w:r>
        <w:rPr>
          <w:rFonts w:ascii="Arial" w:cs="Arial" w:eastAsia="Arial" w:hAnsi="Arial"/>
          <w:b/>
          <w:bCs/>
          <w:color w:val="E65100"/>
          <w:sz w:val="22"/>
          <w:szCs w:val="22"/>
        </w:rPr>
        <w:t xml:space="preserve">[HIGH] </w:t>
      </w:r>
      <w:r>
        <w:rPr>
          <w:rFonts w:ascii="Arial" w:cs="Arial" w:eastAsia="Arial" w:hAnsi="Arial"/>
          <w:b/>
          <w:bCs/>
          <w:sz w:val="22"/>
          <w:szCs w:val="22"/>
        </w:rPr>
        <w:t xml:space="preserve">Dynamic quorum (KIP-853) requires snapshot rewrite even for Strategy 1</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Internals Section 7 (lines 510-554)</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internals doc correctly identifies this but the ADR's Strategy C ignores it entirely, assuming static quorum.</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If the production cluster uses dynamic quorum (data_version=1 in quorum-state), the voter set is stored inside the metadata snapshot's VotersRecord, not in server.properties. Deleting quorum-state and setting controller.quorum.voters in config is insufficient - the snapshot still has the old voter set. On startup, the cluster reads VotersRecord from the snapshot and tries to form a 9-node quorum.</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check data_version in quorum-state. If it's 1, the snapshot rewrite tool is mandatory regardless of which strategy is chosen. This check should be a gate before any other work proceeds.</w:t>
      </w:r>
    </w:p>
    <w:p>
      <w:pPr>
        <w:pBdr>
          <w:bottom w:val="single" w:color="2196F3" w:sz="2"/>
        </w:pBdr>
        <w:spacing w:after="60" w:before="200"/>
      </w:pPr>
      <w:r>
        <w:rPr>
          <w:rFonts w:ascii="Arial" w:cs="Arial" w:eastAsia="Arial" w:hAnsi="Arial"/>
          <w:b/>
          <w:bCs/>
          <w:color w:val="2196F3"/>
          <w:sz w:val="22"/>
          <w:szCs w:val="22"/>
        </w:rPr>
        <w:t xml:space="preserve">J-2 </w:t>
      </w:r>
      <w:r>
        <w:rPr>
          <w:rFonts w:ascii="Arial" w:cs="Arial" w:eastAsia="Arial" w:hAnsi="Arial"/>
          <w:b/>
          <w:bCs/>
          <w:color w:val="F9A825"/>
          <w:sz w:val="22"/>
          <w:szCs w:val="22"/>
        </w:rPr>
        <w:t xml:space="preserve">[MEDIUM] </w:t>
      </w:r>
      <w:r>
        <w:rPr>
          <w:rFonts w:ascii="Arial" w:cs="Arial" w:eastAsia="Arial" w:hAnsi="Arial"/>
          <w:b/>
          <w:bCs/>
          <w:sz w:val="22"/>
          <w:szCs w:val="22"/>
        </w:rPr>
        <w:t xml:space="preserve">metadata.version compatibility not validated</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assume the target Kafka binary version is compatible with the source cluster's metadata.version (FeatureLevelRecord).</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If the target environment uses a different Kafka binary version than production, and the production metadata.version is higher than what the target supports, the target cluster will refuse to start or exhibit undefined behaviour. Conversely, if the target is newer and auto-upgrades metadata.version, this may trigger irreversible metadata format changes.</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record the metadata.version from the snapshot's FeatureLevelRecord. The target Kafka binaries must support that exact version. Pin inter.broker.protocol.version if needed.</w:t>
      </w:r>
    </w:p>
    <w:p>
      <w:pPr>
        <w:pStyle w:val="Heading3"/>
        <w:spacing w:after="120" w:before="300"/>
      </w:pPr>
      <w:r>
        <w:rPr>
          <w:rFonts w:ascii="Arial" w:cs="Arial" w:eastAsia="Arial" w:hAnsi="Arial"/>
          <w:b/>
          <w:bCs/>
          <w:sz w:val="24"/>
          <w:szCs w:val="24"/>
        </w:rPr>
        <w:t xml:space="preserve">Network &amp; Listener Configuration</w:t>
      </w:r>
    </w:p>
    <w:p>
      <w:pPr>
        <w:pBdr>
          <w:bottom w:val="single" w:color="2196F3" w:sz="2"/>
        </w:pBdr>
        <w:spacing w:after="60" w:before="200"/>
      </w:pPr>
      <w:r>
        <w:rPr>
          <w:rFonts w:ascii="Arial" w:cs="Arial" w:eastAsia="Arial" w:hAnsi="Arial"/>
          <w:b/>
          <w:bCs/>
          <w:color w:val="2196F3"/>
          <w:sz w:val="22"/>
          <w:szCs w:val="22"/>
        </w:rPr>
        <w:t xml:space="preserve">K-1 </w:t>
      </w:r>
      <w:r>
        <w:rPr>
          <w:rFonts w:ascii="Arial" w:cs="Arial" w:eastAsia="Arial" w:hAnsi="Arial"/>
          <w:b/>
          <w:bCs/>
          <w:color w:val="F9A825"/>
          <w:sz w:val="22"/>
          <w:szCs w:val="22"/>
        </w:rPr>
        <w:t xml:space="preserve">[MEDIUM] </w:t>
      </w:r>
      <w:r>
        <w:rPr>
          <w:rFonts w:ascii="Arial" w:cs="Arial" w:eastAsia="Arial" w:hAnsi="Arial"/>
          <w:b/>
          <w:bCs/>
          <w:sz w:val="22"/>
          <w:szCs w:val="22"/>
        </w:rPr>
        <w:t xml:space="preserve">Listener configuration assumed identical across all brokers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ADR Phase 2 Step 2.1 (lines 452-498)</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ADR provides a single listener configuration: listeners=PLAINTEXT://:9092,CONTROLLER://:9093</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Production clusters often use SSL/SASL listeners, multiple listener types for internal vs external traffic, and advertised.listeners that differ per broker (pointing to specific hostnames or IPs). If the production cluster uses SSL, client certificates and truststore configurations must be replicated. If ACLs are in use, the KRaft metadata contains AccessControlEntryRecord entries that reference specific principals - these only work if the authentication infrastructure is replicated.</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document the full listener and security configuration. If production uses SSL/SASL, the test cluster needs compatible security infrastructure or the listener type must be deliberately downgraded (with understanding that ACLs won't function).</w:t>
      </w:r>
    </w:p>
    <w:p>
      <w:pPr>
        <w:pStyle w:val="Heading3"/>
        <w:spacing w:after="120" w:before="300"/>
      </w:pPr>
      <w:r>
        <w:rPr>
          <w:rFonts w:ascii="Arial" w:cs="Arial" w:eastAsia="Arial" w:hAnsi="Arial"/>
          <w:b/>
          <w:bCs/>
          <w:sz w:val="24"/>
          <w:szCs w:val="24"/>
        </w:rPr>
        <w:t xml:space="preserve">Data Integrity &amp; Validation</w:t>
      </w:r>
    </w:p>
    <w:p>
      <w:pPr>
        <w:pBdr>
          <w:bottom w:val="single" w:color="2196F3" w:sz="2"/>
        </w:pBdr>
        <w:spacing w:after="60" w:before="200"/>
      </w:pPr>
      <w:r>
        <w:rPr>
          <w:rFonts w:ascii="Arial" w:cs="Arial" w:eastAsia="Arial" w:hAnsi="Arial"/>
          <w:b/>
          <w:bCs/>
          <w:color w:val="2196F3"/>
          <w:sz w:val="22"/>
          <w:szCs w:val="22"/>
        </w:rPr>
        <w:t xml:space="preserve">L-1 </w:t>
      </w:r>
      <w:r>
        <w:rPr>
          <w:rFonts w:ascii="Arial" w:cs="Arial" w:eastAsia="Arial" w:hAnsi="Arial"/>
          <w:b/>
          <w:bCs/>
          <w:color w:val="F9A825"/>
          <w:sz w:val="22"/>
          <w:szCs w:val="22"/>
        </w:rPr>
        <w:t xml:space="preserve">[MEDIUM] </w:t>
      </w:r>
      <w:r>
        <w:rPr>
          <w:rFonts w:ascii="Arial" w:cs="Arial" w:eastAsia="Arial" w:hAnsi="Arial"/>
          <w:b/>
          <w:bCs/>
          <w:sz w:val="22"/>
          <w:szCs w:val="22"/>
        </w:rPr>
        <w:t xml:space="preserve">No pre-start validation step exists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go directly from file manipulation to 'start the cluster'. There is no validation step between preparation and startup.</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A single missed step (one meta.properties not updated, one partition.metadata not deleted, one directory miscounted) can cause silent data deletion via stray detection. The 60-second delay on stray deletion means there's a small window to catch it, but the default behaviour is permanent data loss. Starting the cluster IS the validation, but by then it's too late.</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Add a pre-start validation phase that programmatically checks: every meta.properties has the correct node.id and cluster.id, no partition.metadata files exist (for Strategy C), the metadata snapshot offset is the expected one, quorum-state is absent, no *.log files exist in __cluster_metadata-0/, and the count of partition directories matches expectations.</w:t>
      </w:r>
    </w:p>
    <w:p>
      <w:pPr>
        <w:pBdr>
          <w:bottom w:val="single" w:color="2196F3" w:sz="2"/>
        </w:pBdr>
        <w:spacing w:after="60" w:before="200"/>
      </w:pPr>
      <w:r>
        <w:rPr>
          <w:rFonts w:ascii="Arial" w:cs="Arial" w:eastAsia="Arial" w:hAnsi="Arial"/>
          <w:b/>
          <w:bCs/>
          <w:color w:val="2196F3"/>
          <w:sz w:val="22"/>
          <w:szCs w:val="22"/>
        </w:rPr>
        <w:t xml:space="preserve">L-2 </w:t>
      </w:r>
      <w:r>
        <w:rPr>
          <w:rFonts w:ascii="Arial" w:cs="Arial" w:eastAsia="Arial" w:hAnsi="Arial"/>
          <w:b/>
          <w:bCs/>
          <w:color w:val="F9A825"/>
          <w:sz w:val="22"/>
          <w:szCs w:val="22"/>
        </w:rPr>
        <w:t xml:space="preserve">[MEDIUM] </w:t>
      </w:r>
      <w:r>
        <w:rPr>
          <w:rFonts w:ascii="Arial" w:cs="Arial" w:eastAsia="Arial" w:hAnsi="Arial"/>
          <w:b/>
          <w:bCs/>
          <w:sz w:val="22"/>
          <w:szCs w:val="22"/>
        </w:rPr>
        <w:t xml:space="preserve">Stray deletion delay is the only safety net and it's too short</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Internals Section 2 (lines 84-133)</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The internals doc documents that stray directories are deleted after file.delete.delay.ms (default 60,000ms = 60 seconds).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If the cluster starts with misconfigured metadata, ALL partition directories can be renamed to -stray within the first seconds of startup. The operator has 60 seconds to notice and stop all brokers before the data is permanently deleted. For a cluster with TBs of data across thousands of partitions, this is an extremely tight window. The stray detection runs during startup, not after the cluster is fully healthy, so the operator may not even have monitoring connected yet.</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Before first startup, set file.delete.delay.ms to a very high value (e.g., 86400000 = 24 hours) in server.properties. This gives a 24-hour window to detect and recover from stray detection issues. Reset to default after the cluster is confirmed healthy.</w:t>
      </w:r>
    </w:p>
    <w:p>
      <w:pPr>
        <w:pStyle w:val="Heading3"/>
        <w:spacing w:after="120" w:before="300"/>
      </w:pPr>
      <w:r>
        <w:rPr>
          <w:rFonts w:ascii="Arial" w:cs="Arial" w:eastAsia="Arial" w:hAnsi="Arial"/>
          <w:b/>
          <w:bCs/>
          <w:sz w:val="24"/>
          <w:szCs w:val="24"/>
        </w:rPr>
        <w:t xml:space="preserve">Missed Edge Cases</w:t>
      </w:r>
    </w:p>
    <w:p>
      <w:pPr>
        <w:pBdr>
          <w:bottom w:val="single" w:color="2196F3" w:sz="2"/>
        </w:pBdr>
        <w:spacing w:after="60" w:before="200"/>
      </w:pPr>
      <w:r>
        <w:rPr>
          <w:rFonts w:ascii="Arial" w:cs="Arial" w:eastAsia="Arial" w:hAnsi="Arial"/>
          <w:b/>
          <w:bCs/>
          <w:color w:val="2196F3"/>
          <w:sz w:val="22"/>
          <w:szCs w:val="22"/>
        </w:rPr>
        <w:t xml:space="preserve">M-1 </w:t>
      </w:r>
      <w:r>
        <w:rPr>
          <w:rFonts w:ascii="Arial" w:cs="Arial" w:eastAsia="Arial" w:hAnsi="Arial"/>
          <w:b/>
          <w:bCs/>
          <w:color w:val="F9A825"/>
          <w:sz w:val="22"/>
          <w:szCs w:val="22"/>
        </w:rPr>
        <w:t xml:space="preserve">[MEDIUM] </w:t>
      </w:r>
      <w:r>
        <w:rPr>
          <w:rFonts w:ascii="Arial" w:cs="Arial" w:eastAsia="Arial" w:hAnsi="Arial"/>
          <w:b/>
          <w:bCs/>
          <w:sz w:val="22"/>
          <w:szCs w:val="22"/>
        </w:rPr>
        <w:t xml:space="preserve">Compacted topics have different recovery characteristics</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Both documents treat all topics as retention-based (cleanup.policy=delete). Log recovery, truncation, and segment handling are described in terms of offset-based retention.</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Compacted topics (cleanup.policy=compact or compact,delete) have tombstone records, compaction offsets, and cleaner checkpoints. After migration, the log cleaner state is lost (it's in-memory). This means the cleaner will re-compact from scratch, which for large compacted topics can cause significant I/O and temporary space amplification. More importantly, if the cleaner checkpoint files reference segments that were truncated during recovery, the cleaner may skip segments or produce incorrect results.</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Document that compacted topics will experience a full re-compaction cycle after migration. Budget disk space for temporary 2x size during re-compaction.</w:t>
      </w:r>
    </w:p>
    <w:p>
      <w:pPr>
        <w:pBdr>
          <w:bottom w:val="single" w:color="2196F3" w:sz="2"/>
        </w:pBdr>
        <w:spacing w:after="60" w:before="200"/>
      </w:pPr>
      <w:r>
        <w:rPr>
          <w:rFonts w:ascii="Arial" w:cs="Arial" w:eastAsia="Arial" w:hAnsi="Arial"/>
          <w:b/>
          <w:bCs/>
          <w:color w:val="2196F3"/>
          <w:sz w:val="22"/>
          <w:szCs w:val="22"/>
        </w:rPr>
        <w:t xml:space="preserve">M-2 </w:t>
      </w:r>
      <w:r>
        <w:rPr>
          <w:rFonts w:ascii="Arial" w:cs="Arial" w:eastAsia="Arial" w:hAnsi="Arial"/>
          <w:b/>
          <w:bCs/>
          <w:color w:val="388E3C"/>
          <w:sz w:val="22"/>
          <w:szCs w:val="22"/>
        </w:rPr>
        <w:t xml:space="preserve">[LOW] </w:t>
      </w:r>
      <w:r>
        <w:rPr>
          <w:rFonts w:ascii="Arial" w:cs="Arial" w:eastAsia="Arial" w:hAnsi="Arial"/>
          <w:b/>
          <w:bCs/>
          <w:sz w:val="22"/>
          <w:szCs w:val="22"/>
        </w:rPr>
        <w:t xml:space="preserve">Disk space requirements not calculated</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Neither document estimates the disk space needed on the target nodes.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When migrating from 9 nodes to 3, each target node needs roughly 3x the data of one source node (it now holds replicas that were spread across 3 source nodes). If the source nodes were 80% full, the target nodes need 240% of one source node's capacity - they won't fit. Even with 6 target nodes, each needs ~1.5x a source node's data.</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Phase 0 must calculate: total_data_size / target_node_count * RF_factor. Verify target nodes have sufficient disk space before beginning any data copy.</w:t>
      </w:r>
    </w:p>
    <w:p>
      <w:pPr>
        <w:pBdr>
          <w:bottom w:val="single" w:color="2196F3" w:sz="2"/>
        </w:pBdr>
        <w:spacing w:after="60" w:before="200"/>
      </w:pPr>
      <w:r>
        <w:rPr>
          <w:rFonts w:ascii="Arial" w:cs="Arial" w:eastAsia="Arial" w:hAnsi="Arial"/>
          <w:b/>
          <w:bCs/>
          <w:color w:val="2196F3"/>
          <w:sz w:val="22"/>
          <w:szCs w:val="22"/>
        </w:rPr>
        <w:t xml:space="preserve">M-3 </w:t>
      </w:r>
      <w:r>
        <w:rPr>
          <w:rFonts w:ascii="Arial" w:cs="Arial" w:eastAsia="Arial" w:hAnsi="Arial"/>
          <w:b/>
          <w:bCs/>
          <w:color w:val="388E3C"/>
          <w:sz w:val="22"/>
          <w:szCs w:val="22"/>
        </w:rPr>
        <w:t xml:space="preserve">[LOW] </w:t>
      </w:r>
      <w:r>
        <w:rPr>
          <w:rFonts w:ascii="Arial" w:cs="Arial" w:eastAsia="Arial" w:hAnsi="Arial"/>
          <w:b/>
          <w:bCs/>
          <w:sz w:val="22"/>
          <w:szCs w:val="22"/>
        </w:rPr>
        <w:t xml:space="preserve">Quota and throttle configs may cause unexpected behaviour</w:t>
      </w:r>
    </w:p>
    <w:p>
      <w:pPr>
        <w:spacing w:after="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Both documents</w:t>
      </w:r>
    </w:p>
    <w:p>
      <w:pPr>
        <w:spacing w:after="40"/>
      </w:pPr>
      <w:r>
        <w:rPr>
          <w:rFonts w:ascii="Arial" w:cs="Arial" w:eastAsia="Arial" w:hAnsi="Arial"/>
          <w:b/>
          <w:bCs/>
          <w:sz w:val="20"/>
          <w:szCs w:val="20"/>
        </w:rPr>
        <w:t xml:space="preserve">The assumption:</w:t>
      </w:r>
    </w:p>
    <w:p>
      <w:pPr>
        <w:spacing w:after="80"/>
        <w:ind w:left="360"/>
      </w:pPr>
      <w:r>
        <w:rPr>
          <w:rFonts w:ascii="Arial" w:cs="Arial" w:eastAsia="Arial" w:hAnsi="Arial"/>
          <w:sz w:val="20"/>
          <w:szCs w:val="20"/>
        </w:rPr>
        <w:t xml:space="preserve">Neither document mentions client quotas (producer/consumer byte rates, request rates) or replication throttles.</w:t>
      </w:r>
    </w:p>
    <w:p>
      <w:pPr>
        <w:spacing w:after="40"/>
      </w:pPr>
      <w:r>
        <w:rPr>
          <w:rFonts w:ascii="Arial" w:cs="Arial" w:eastAsia="Arial" w:hAnsi="Arial"/>
          <w:b/>
          <w:bCs/>
          <w:color w:val="D32F2F"/>
          <w:sz w:val="20"/>
          <w:szCs w:val="20"/>
        </w:rPr>
        <w:t xml:space="preserve">Why this is dangerous:</w:t>
      </w:r>
    </w:p>
    <w:p>
      <w:pPr>
        <w:spacing w:after="80"/>
        <w:ind w:left="360"/>
      </w:pPr>
      <w:r>
        <w:rPr>
          <w:rFonts w:ascii="Arial" w:cs="Arial" w:eastAsia="Arial" w:hAnsi="Arial"/>
          <w:sz w:val="20"/>
          <w:szCs w:val="20"/>
        </w:rPr>
        <w:t xml:space="preserve">If production had per-client or per-user quotas configured (stored in KRaft metadata as ClientQuotaRecord), these carry over in the snapshot. A test environment with different client identities or different performance characteristics may hit unexpected throttling. Replication throttles (leader.replication.throttled.rate) may also be set from previous rebalance operations, causing ISR re-establishment to be artificially slow.</w:t>
      </w:r>
    </w:p>
    <w:p>
      <w:pPr>
        <w:spacing w:after="40"/>
      </w:pPr>
      <w:r>
        <w:rPr>
          <w:rFonts w:ascii="Arial" w:cs="Arial" w:eastAsia="Arial" w:hAnsi="Arial"/>
          <w:b/>
          <w:bCs/>
          <w:color w:val="1B5E20"/>
          <w:sz w:val="20"/>
          <w:szCs w:val="20"/>
        </w:rPr>
        <w:t xml:space="preserve">What actually happens:</w:t>
      </w:r>
    </w:p>
    <w:p>
      <w:pPr>
        <w:spacing w:after="120"/>
        <w:ind w:left="360"/>
      </w:pPr>
      <w:r>
        <w:rPr>
          <w:rFonts w:ascii="Arial" w:cs="Arial" w:eastAsia="Arial" w:hAnsi="Arial"/>
          <w:sz w:val="20"/>
          <w:szCs w:val="20"/>
        </w:rPr>
        <w:t xml:space="preserve">After migration, review and clear any replication throttles: kafka-configs.sh --describe --entity-type brokers --entity-default | grep throttle. Consider clearing client quotas for the test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2026-04-02T05:17:33.066Z</dcterms:created>
  <dcterms:modified xsi:type="dcterms:W3CDTF">2026-04-02T05:17:33.067Z</dcterms:modified>
</cp:coreProperties>
</file>

<file path=docProps/custom.xml><?xml version="1.0" encoding="utf-8"?>
<Properties xmlns="http://schemas.openxmlformats.org/officeDocument/2006/custom-properties" xmlns:vt="http://schemas.openxmlformats.org/officeDocument/2006/docPropsVTypes"/>
</file>