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Proposal &amp; Contract Templates Pack</w:t>
      </w:r>
    </w:p>
    <w:bookmarkStart w:id="83" w:name="proposal-contract-templates-pack-master"/>
    <w:p>
      <w:pPr>
        <w:pStyle w:val="Heading1"/>
      </w:pPr>
      <w:r>
        <w:t xml:space="preserve">Proposal &amp; Contract Templates Pack (Master)</w:t>
      </w:r>
    </w:p>
    <w:tbl>
      <w:tblPr>
        <w:tblStyle w:val="FigureTable"/>
        <w:tblW w:type="auto" w:w="0"/>
        <w:tblLook w:firstRow="0" w:lastRow="0" w:firstColumn="0" w:lastColumn="0"/>
        <w:jc w:val="center"/>
      </w:tblPr>
      <w:tblGrid>
        <w:gridCol w:w="7920"/>
      </w:tblGrid>
      <w:tr>
        <w:tc>
          <w:tcPr/>
          <w:p>
            <w:pPr>
              <w:pStyle w:val="Compact"/>
              <w:jc w:val="center"/>
            </w:pPr>
            <w:r>
              <w:t xml:space="preserve">Logo</w:t>
            </w:r>
          </w:p>
        </w:tc>
      </w:tr>
    </w:tbl>
    <w:p>
      <w:pPr>
        <w:pStyle w:val="ImageCaption"/>
      </w:pPr>
      <w:r>
        <w:t xml:space="preserve">Logo</w:t>
      </w:r>
    </w:p>
    <w:p>
      <w:pPr>
        <w:pStyle w:val="BodyText"/>
      </w:pPr>
      <w:r>
        <w:t xml:space="preserve">Note: Replace all placeholders like {{this}} before exporting.</w:t>
      </w:r>
    </w:p>
    <w:bookmarkStart w:id="20" w:name="readme-how-to-use"/>
    <w:p>
      <w:pPr>
        <w:pStyle w:val="Heading2"/>
      </w:pPr>
      <w:r>
        <w:t xml:space="preserve">README — How to Use</w:t>
      </w:r>
    </w:p>
    <w:p>
      <w:pPr>
        <w:pStyle w:val="FirstParagraph"/>
      </w:pPr>
      <w:r>
        <w:t xml:space="preserve">Included:</w:t>
      </w:r>
      <w:r>
        <w:t xml:space="preserve"> </w:t>
      </w:r>
      <w:r>
        <w:t xml:space="preserve">- Proposal Template (client-facing, outcome-oriented)</w:t>
      </w:r>
      <w:r>
        <w:t xml:space="preserve"> </w:t>
      </w:r>
      <w:r>
        <w:t xml:space="preserve">- Master Service Agreement (MSA) — core legal terms</w:t>
      </w:r>
      <w:r>
        <w:t xml:space="preserve"> </w:t>
      </w:r>
      <w:r>
        <w:t xml:space="preserve">- Statement of Work (SOW) — project-specific scope</w:t>
      </w:r>
      <w:r>
        <w:t xml:space="preserve"> </w:t>
      </w:r>
      <w:r>
        <w:t xml:space="preserve">- Change Order Form — manage scope changes safely</w:t>
      </w:r>
      <w:r>
        <w:t xml:space="preserve"> </w:t>
      </w:r>
      <w:r>
        <w:t xml:space="preserve">- Mutual NDA — confidentiality for discovery</w:t>
      </w:r>
    </w:p>
    <w:p>
      <w:pPr>
        <w:pStyle w:val="BodyText"/>
      </w:pPr>
      <w:r>
        <w:t xml:space="preserve">How to use:</w:t>
      </w:r>
      <w:r>
        <w:t xml:space="preserve"> </w:t>
      </w:r>
      <w:r>
        <w:t xml:space="preserve">1) Duplicate the templates and fill in variables ({{like_this}}).</w:t>
      </w:r>
      <w:r>
        <w:t xml:space="preserve"> </w:t>
      </w:r>
      <w:r>
        <w:t xml:space="preserve">2) Keep commercial terms (fees, timelines) in the SOW; keep legal terms in the MSA.</w:t>
      </w:r>
      <w:r>
        <w:t xml:space="preserve"> </w:t>
      </w:r>
      <w:r>
        <w:t xml:space="preserve">3) Always use the Change Order form for scope changes.</w:t>
      </w:r>
      <w:r>
        <w:t xml:space="preserve"> </w:t>
      </w:r>
      <w:r>
        <w:t xml:space="preserve">4) Have a qualified attorney review before first use.</w:t>
      </w:r>
    </w:p>
    <w:p>
      <w:pPr>
        <w:pStyle w:val="BodyText"/>
      </w:pPr>
      <w:r>
        <w:t xml:space="preserve">Best practices:</w:t>
      </w:r>
      <w:r>
        <w:t xml:space="preserve"> </w:t>
      </w:r>
      <w:r>
        <w:t xml:space="preserve">- Focus proposals on outcomes and success metrics.</w:t>
      </w:r>
      <w:r>
        <w:t xml:space="preserve"> </w:t>
      </w:r>
      <w:r>
        <w:t xml:space="preserve">- Add acceptance criteria to avoid subjective scope creep.</w:t>
      </w:r>
      <w:r>
        <w:t xml:space="preserve"> </w:t>
      </w:r>
      <w:r>
        <w:t xml:space="preserve">- Cap liability and include a clear change-order process.</w:t>
      </w:r>
      <w:r>
        <w:t xml:space="preserve"> </w:t>
      </w:r>
      <w:r>
        <w:t xml:space="preserve">- Separate</w:t>
      </w:r>
      <w:r>
        <w:t xml:space="preserve"> </w:t>
      </w:r>
      <w:r>
        <w:t xml:space="preserve">“</w:t>
      </w:r>
      <w:r>
        <w:t xml:space="preserve">what</w:t>
      </w:r>
      <w:r>
        <w:t xml:space="preserve">”</w:t>
      </w:r>
      <w:r>
        <w:t xml:space="preserve"> </w:t>
      </w:r>
      <w:r>
        <w:t xml:space="preserve">(SOW) from</w:t>
      </w:r>
      <w:r>
        <w:t xml:space="preserve"> </w:t>
      </w:r>
      <w:r>
        <w:t xml:space="preserve">“</w:t>
      </w:r>
      <w:r>
        <w:t xml:space="preserve">how/legal</w:t>
      </w:r>
      <w:r>
        <w:t xml:space="preserve">”</w:t>
      </w:r>
      <w:r>
        <w:t xml:space="preserve"> </w:t>
      </w:r>
      <w:r>
        <w:t xml:space="preserve">(MSA).</w:t>
      </w:r>
    </w:p>
    <w:bookmarkEnd w:id="20"/>
    <w:bookmarkStart w:id="33" w:name="X277b1233ada1ad67d513899268be723bdb0231d"/>
    <w:p>
      <w:pPr>
        <w:pStyle w:val="Heading2"/>
      </w:pPr>
      <w:r>
        <w:t xml:space="preserve">Proposal — chbuzorikenna → {{client_company_name}}</w:t>
      </w:r>
    </w:p>
    <w:bookmarkStart w:id="21" w:name="executive-summary"/>
    <w:p>
      <w:pPr>
        <w:pStyle w:val="Heading3"/>
      </w:pPr>
      <w:r>
        <w:t xml:space="preserve">1) Executive Summary</w:t>
      </w:r>
    </w:p>
    <w:p>
      <w:pPr>
        <w:pStyle w:val="FirstParagraph"/>
      </w:pPr>
      <w:r>
        <w:t xml:space="preserve">{{one-paragraph summary of the client situation and desired outcome}}</w:t>
      </w:r>
      <w:r>
        <w:br/>
      </w:r>
      <w:r>
        <w:t xml:space="preserve">We propose {{service/solution}} to achieve {{primary outcomes}} within {{timeline}}.</w:t>
      </w:r>
    </w:p>
    <w:bookmarkEnd w:id="21"/>
    <w:bookmarkStart w:id="22" w:name="objectives-outcomes"/>
    <w:p>
      <w:pPr>
        <w:pStyle w:val="Heading3"/>
      </w:pPr>
      <w:r>
        <w:t xml:space="preserve">2) Objectives &amp; Outcomes</w:t>
      </w:r>
    </w:p>
    <w:p>
      <w:pPr>
        <w:numPr>
          <w:ilvl w:val="0"/>
          <w:numId w:val="1001"/>
        </w:numPr>
        <w:pStyle w:val="Compact"/>
      </w:pPr>
      <w:r>
        <w:t xml:space="preserve">Objective: {{objective_1}} — Success metric: {{metric_1}}</w:t>
      </w:r>
    </w:p>
    <w:p>
      <w:pPr>
        <w:numPr>
          <w:ilvl w:val="0"/>
          <w:numId w:val="1001"/>
        </w:numPr>
        <w:pStyle w:val="Compact"/>
      </w:pPr>
      <w:r>
        <w:t xml:space="preserve">Objective: {{objective_2}} — Success metric: {{metric_2}}</w:t>
      </w:r>
    </w:p>
    <w:p>
      <w:pPr>
        <w:numPr>
          <w:ilvl w:val="0"/>
          <w:numId w:val="1001"/>
        </w:numPr>
        <w:pStyle w:val="Compact"/>
      </w:pPr>
      <w:r>
        <w:t xml:space="preserve">Objective: {{objective_3}} — Success metric: {{metric_3}}</w:t>
      </w:r>
    </w:p>
    <w:bookmarkEnd w:id="22"/>
    <w:bookmarkStart w:id="23" w:name="scope-deliverables"/>
    <w:p>
      <w:pPr>
        <w:pStyle w:val="Heading3"/>
      </w:pPr>
      <w:r>
        <w:t xml:space="preserve">3) Scope &amp; Deliverables</w:t>
      </w:r>
    </w:p>
    <w:p>
      <w:pPr>
        <w:pStyle w:val="FirstParagraph"/>
      </w:pPr>
      <w:r>
        <w:t xml:space="preserve">We will deliver:</w:t>
      </w:r>
      <w:r>
        <w:t xml:space="preserve"> </w:t>
      </w:r>
      <w:r>
        <w:t xml:space="preserve">- {{deliverable_1}} (includes: {{details}})</w:t>
      </w:r>
      <w:r>
        <w:t xml:space="preserve"> </w:t>
      </w:r>
      <w:r>
        <w:t xml:space="preserve">- {{deliverable_2}} (includes: {{details}})</w:t>
      </w:r>
      <w:r>
        <w:t xml:space="preserve"> </w:t>
      </w:r>
      <w:r>
        <w:t xml:space="preserve">- {{deliverable_3}} (includes: {{details}})</w:t>
      </w:r>
      <w:r>
        <w:t xml:space="preserve"> </w:t>
      </w:r>
      <w:r>
        <w:t xml:space="preserve">Out of scope (explicitly excluded): {{out_of_scope_items}}</w:t>
      </w:r>
    </w:p>
    <w:bookmarkEnd w:id="23"/>
    <w:bookmarkStart w:id="24" w:name="approach-methodology"/>
    <w:p>
      <w:pPr>
        <w:pStyle w:val="Heading3"/>
      </w:pPr>
      <w:r>
        <w:t xml:space="preserve">4) Approach &amp; Methodology</w:t>
      </w:r>
    </w:p>
    <w:p>
      <w:pPr>
        <w:numPr>
          <w:ilvl w:val="0"/>
          <w:numId w:val="1002"/>
        </w:numPr>
        <w:pStyle w:val="Compact"/>
      </w:pPr>
      <w:r>
        <w:t xml:space="preserve">Discovery &amp; planning: {{dates}}</w:t>
      </w:r>
      <w:r>
        <w:br/>
      </w:r>
    </w:p>
    <w:p>
      <w:pPr>
        <w:numPr>
          <w:ilvl w:val="0"/>
          <w:numId w:val="1002"/>
        </w:numPr>
        <w:pStyle w:val="Compact"/>
      </w:pPr>
      <w:r>
        <w:t xml:space="preserve">Execution sprints: {{cadence}}</w:t>
      </w:r>
      <w:r>
        <w:br/>
      </w:r>
    </w:p>
    <w:p>
      <w:pPr>
        <w:numPr>
          <w:ilvl w:val="0"/>
          <w:numId w:val="1002"/>
        </w:numPr>
        <w:pStyle w:val="Compact"/>
      </w:pPr>
      <w:r>
        <w:t xml:space="preserve">Reviews &amp; approvals: {{process}}</w:t>
      </w:r>
    </w:p>
    <w:bookmarkEnd w:id="24"/>
    <w:bookmarkStart w:id="25" w:name="timeline-milestones"/>
    <w:p>
      <w:pPr>
        <w:pStyle w:val="Heading3"/>
      </w:pPr>
      <w:r>
        <w:t xml:space="preserve">5) Timeline &amp; Milestones</w:t>
      </w:r>
    </w:p>
    <w:p>
      <w:pPr>
        <w:numPr>
          <w:ilvl w:val="0"/>
          <w:numId w:val="1003"/>
        </w:numPr>
        <w:pStyle w:val="Compact"/>
      </w:pPr>
      <w:r>
        <w:t xml:space="preserve">Kickoff: {{date}}</w:t>
      </w:r>
    </w:p>
    <w:p>
      <w:pPr>
        <w:numPr>
          <w:ilvl w:val="0"/>
          <w:numId w:val="1003"/>
        </w:numPr>
        <w:pStyle w:val="Compact"/>
      </w:pPr>
      <w:r>
        <w:t xml:space="preserve">Milestone A: {{milestone_desc}} — {{date}}</w:t>
      </w:r>
    </w:p>
    <w:p>
      <w:pPr>
        <w:numPr>
          <w:ilvl w:val="0"/>
          <w:numId w:val="1003"/>
        </w:numPr>
        <w:pStyle w:val="Compact"/>
      </w:pPr>
      <w:r>
        <w:t xml:space="preserve">Milestone B: {{milestone_desc}} — {{date}}</w:t>
      </w:r>
    </w:p>
    <w:p>
      <w:pPr>
        <w:numPr>
          <w:ilvl w:val="0"/>
          <w:numId w:val="1003"/>
        </w:numPr>
        <w:pStyle w:val="Compact"/>
      </w:pPr>
      <w:r>
        <w:t xml:space="preserve">Final delivery: {{date}}</w:t>
      </w:r>
    </w:p>
    <w:bookmarkEnd w:id="25"/>
    <w:bookmarkStart w:id="26" w:name="assumptions-dependencies"/>
    <w:p>
      <w:pPr>
        <w:pStyle w:val="Heading3"/>
      </w:pPr>
      <w:r>
        <w:t xml:space="preserve">6) Assumptions &amp; Dependencies</w:t>
      </w:r>
    </w:p>
    <w:p>
      <w:pPr>
        <w:numPr>
          <w:ilvl w:val="0"/>
          <w:numId w:val="1004"/>
        </w:numPr>
        <w:pStyle w:val="Compact"/>
      </w:pPr>
      <w:r>
        <w:t xml:space="preserve">Assumption: {{assumption_1}}</w:t>
      </w:r>
    </w:p>
    <w:p>
      <w:pPr>
        <w:numPr>
          <w:ilvl w:val="0"/>
          <w:numId w:val="1004"/>
        </w:numPr>
        <w:pStyle w:val="Compact"/>
      </w:pPr>
      <w:r>
        <w:t xml:space="preserve">Dependency: {{dependency_1}} (owner: {{client_or_agency}})</w:t>
      </w:r>
    </w:p>
    <w:p>
      <w:pPr>
        <w:numPr>
          <w:ilvl w:val="0"/>
          <w:numId w:val="1004"/>
        </w:numPr>
        <w:pStyle w:val="Compact"/>
      </w:pPr>
      <w:r>
        <w:t xml:space="preserve">Access required: {{accounts/tools}} by {{date}}</w:t>
      </w:r>
    </w:p>
    <w:bookmarkEnd w:id="26"/>
    <w:bookmarkStart w:id="27" w:name="client-responsibilities"/>
    <w:p>
      <w:pPr>
        <w:pStyle w:val="Heading3"/>
      </w:pPr>
      <w:r>
        <w:t xml:space="preserve">7) Client Responsibilities</w:t>
      </w:r>
    </w:p>
    <w:p>
      <w:pPr>
        <w:numPr>
          <w:ilvl w:val="0"/>
          <w:numId w:val="1005"/>
        </w:numPr>
        <w:pStyle w:val="Compact"/>
      </w:pPr>
      <w:r>
        <w:t xml:space="preserve">Provide {{assets/data}} by {{date}}</w:t>
      </w:r>
    </w:p>
    <w:p>
      <w:pPr>
        <w:numPr>
          <w:ilvl w:val="0"/>
          <w:numId w:val="1005"/>
        </w:numPr>
        <w:pStyle w:val="Compact"/>
      </w:pPr>
      <w:r>
        <w:t xml:space="preserve">Approve {{deliverables/reviews}} within {{X business days}}</w:t>
      </w:r>
    </w:p>
    <w:p>
      <w:pPr>
        <w:numPr>
          <w:ilvl w:val="0"/>
          <w:numId w:val="1005"/>
        </w:numPr>
        <w:pStyle w:val="Compact"/>
      </w:pPr>
      <w:r>
        <w:t xml:space="preserve">Designate a single point of contact</w:t>
      </w:r>
    </w:p>
    <w:bookmarkEnd w:id="27"/>
    <w:bookmarkStart w:id="28" w:name="pricing-payment-schedule"/>
    <w:p>
      <w:pPr>
        <w:pStyle w:val="Heading3"/>
      </w:pPr>
      <w:r>
        <w:t xml:space="preserve">8) Pricing &amp; Payment Schedule</w:t>
      </w:r>
    </w:p>
    <w:p>
      <w:pPr>
        <w:numPr>
          <w:ilvl w:val="0"/>
          <w:numId w:val="1006"/>
        </w:numPr>
        <w:pStyle w:val="Compact"/>
      </w:pPr>
      <w:r>
        <w:t xml:space="preserve">Fee: {{currency}} {{amount}} ({{retainer/project/fixed}})</w:t>
      </w:r>
    </w:p>
    <w:p>
      <w:pPr>
        <w:numPr>
          <w:ilvl w:val="0"/>
          <w:numId w:val="1006"/>
        </w:numPr>
        <w:pStyle w:val="Compact"/>
      </w:pPr>
      <w:r>
        <w:t xml:space="preserve">Payment terms: {{e.g., 50% on signature, 50% on delivery}}</w:t>
      </w:r>
    </w:p>
    <w:p>
      <w:pPr>
        <w:numPr>
          <w:ilvl w:val="0"/>
          <w:numId w:val="1006"/>
        </w:numPr>
        <w:pStyle w:val="Compact"/>
      </w:pPr>
      <w:r>
        <w:t xml:space="preserve">Late payments: {{X%}} per month; expenses billed at cost with prior approval</w:t>
      </w:r>
    </w:p>
    <w:bookmarkEnd w:id="28"/>
    <w:bookmarkStart w:id="29" w:name="acceptance-criteria"/>
    <w:p>
      <w:pPr>
        <w:pStyle w:val="Heading3"/>
      </w:pPr>
      <w:r>
        <w:t xml:space="preserve">9) Acceptance Criteria</w:t>
      </w:r>
    </w:p>
    <w:p>
      <w:pPr>
        <w:pStyle w:val="FirstParagraph"/>
      </w:pPr>
      <w:r>
        <w:t xml:space="preserve">A deliverable is accepted when:</w:t>
      </w:r>
      <w:r>
        <w:t xml:space="preserve"> </w:t>
      </w:r>
      <w:r>
        <w:t xml:space="preserve">- It meets the scope described above and documented specifications</w:t>
      </w:r>
      <w:r>
        <w:t xml:space="preserve"> </w:t>
      </w:r>
      <w:r>
        <w:t xml:space="preserve">- Feedback is addressed per review cycles {{count}} within {{X}} business days</w:t>
      </w:r>
      <w:r>
        <w:t xml:space="preserve"> </w:t>
      </w:r>
      <w:r>
        <w:t xml:space="preserve">- Client confirms acceptance via email or project system</w:t>
      </w:r>
      <w:r>
        <w:br/>
      </w:r>
      <w:r>
        <w:t xml:space="preserve">If no feedback within {{X}} business days, deliverables are deemed accepted.</w:t>
      </w:r>
    </w:p>
    <w:bookmarkEnd w:id="29"/>
    <w:bookmarkStart w:id="30" w:name="risks-mitigation"/>
    <w:p>
      <w:pPr>
        <w:pStyle w:val="Heading3"/>
      </w:pPr>
      <w:r>
        <w:t xml:space="preserve">10) Risks &amp; Mitigation</w:t>
      </w:r>
    </w:p>
    <w:p>
      <w:pPr>
        <w:numPr>
          <w:ilvl w:val="0"/>
          <w:numId w:val="1007"/>
        </w:numPr>
        <w:pStyle w:val="Compact"/>
      </w:pPr>
      <w:r>
        <w:t xml:space="preserve">Risk: {{risk}} — Mitigation: {{plan}}</w:t>
      </w:r>
    </w:p>
    <w:p>
      <w:pPr>
        <w:numPr>
          <w:ilvl w:val="0"/>
          <w:numId w:val="1007"/>
        </w:numPr>
        <w:pStyle w:val="Compact"/>
      </w:pPr>
      <w:r>
        <w:t xml:space="preserve">Risk: {{risk}} — Mitigation: {{plan}}</w:t>
      </w:r>
    </w:p>
    <w:bookmarkEnd w:id="30"/>
    <w:bookmarkStart w:id="31" w:name="terms"/>
    <w:p>
      <w:pPr>
        <w:pStyle w:val="Heading3"/>
      </w:pPr>
      <w:r>
        <w:t xml:space="preserve">11) Terms</w:t>
      </w:r>
    </w:p>
    <w:p>
      <w:pPr>
        <w:pStyle w:val="FirstParagraph"/>
      </w:pPr>
      <w:r>
        <w:t xml:space="preserve">This proposal summarizes commercial terms. Legal terms are governed by the attached Master Service Agreement (MSA). In case of conflict, MSA prevails.</w:t>
      </w:r>
    </w:p>
    <w:bookmarkEnd w:id="31"/>
    <w:bookmarkStart w:id="32" w:name="next-steps-sign-off"/>
    <w:p>
      <w:pPr>
        <w:pStyle w:val="Heading3"/>
      </w:pPr>
      <w:r>
        <w:t xml:space="preserve">12) Next Steps &amp; Sign-off</w:t>
      </w:r>
    </w:p>
    <w:p>
      <w:pPr>
        <w:numPr>
          <w:ilvl w:val="0"/>
          <w:numId w:val="1008"/>
        </w:numPr>
        <w:pStyle w:val="Compact"/>
      </w:pPr>
      <w:r>
        <w:t xml:space="preserve">Valid until: {{date}}</w:t>
      </w:r>
    </w:p>
    <w:p>
      <w:pPr>
        <w:numPr>
          <w:ilvl w:val="0"/>
          <w:numId w:val="1008"/>
        </w:numPr>
        <w:pStyle w:val="Compact"/>
      </w:pPr>
      <w:r>
        <w:t xml:space="preserve">Start date: {{date}}</w:t>
      </w:r>
    </w:p>
    <w:p>
      <w:pPr>
        <w:numPr>
          <w:ilvl w:val="0"/>
          <w:numId w:val="1008"/>
        </w:numPr>
        <w:pStyle w:val="Compact"/>
      </w:pPr>
      <w:r>
        <w:t xml:space="preserve">Signers: {{client_signer_name, title}} / {{provider_signer_name: Chbuzor Ikenna, Managing Director}}</w:t>
      </w:r>
    </w:p>
    <w:p>
      <w:pPr>
        <w:pStyle w:val="FirstParagraph"/>
      </w:pPr>
      <w:r>
        <w:t xml:space="preserve">By signing below, Client agrees to proceed per this Proposal and the MSA.</w:t>
      </w:r>
    </w:p>
    <w:p>
      <w:pPr>
        <w:pStyle w:val="BodyText"/>
      </w:pPr>
      <w:r>
        <w:t xml:space="preserve">Client Signature: ____________________ Date: __________</w:t>
      </w:r>
      <w:r>
        <w:br/>
      </w:r>
      <w:r>
        <w:t xml:space="preserve">chbuzorikenna Signature: __________ Date: __________</w:t>
      </w:r>
    </w:p>
    <w:bookmarkEnd w:id="32"/>
    <w:bookmarkEnd w:id="33"/>
    <w:bookmarkStart w:id="58" w:name="master-service-agreement-msa"/>
    <w:p>
      <w:pPr>
        <w:pStyle w:val="Heading2"/>
      </w:pPr>
      <w:r>
        <w:t xml:space="preserve">Master Service Agreement (MSA)</w:t>
      </w:r>
    </w:p>
    <w:p>
      <w:pPr>
        <w:pStyle w:val="FirstParagraph"/>
      </w:pPr>
      <w:r>
        <w:t xml:space="preserve">This Master Service Agreement (</w:t>
      </w:r>
      <w:r>
        <w:t xml:space="preserve">“</w:t>
      </w:r>
      <w:r>
        <w:t xml:space="preserve">Agreement</w:t>
      </w:r>
      <w:r>
        <w:t xml:space="preserve">”</w:t>
      </w:r>
      <w:r>
        <w:t xml:space="preserve">) is between chbuzorikenna, a {{entity_type}} with principal office at {{your_address}} (</w:t>
      </w:r>
      <w:r>
        <w:t xml:space="preserve">“</w:t>
      </w:r>
      <w:r>
        <w:t xml:space="preserve">Provider</w:t>
      </w:r>
      <w:r>
        <w:t xml:space="preserve">”</w:t>
      </w:r>
      <w:r>
        <w:t xml:space="preserve">), and {{client_company_name}}, a {{entity_type}} with principal office at {{client_address}} (</w:t>
      </w:r>
      <w:r>
        <w:t xml:space="preserve">“</w:t>
      </w:r>
      <w:r>
        <w:t xml:space="preserve">Client</w:t>
      </w:r>
      <w:r>
        <w:t xml:space="preserve">”</w:t>
      </w:r>
      <w:r>
        <w:t xml:space="preserve">), effective {{effective_date}}.</w:t>
      </w:r>
    </w:p>
    <w:bookmarkStart w:id="34" w:name="services"/>
    <w:p>
      <w:pPr>
        <w:pStyle w:val="Heading3"/>
      </w:pPr>
      <w:r>
        <w:t xml:space="preserve">1. Services</w:t>
      </w:r>
    </w:p>
    <w:p>
      <w:pPr>
        <w:pStyle w:val="FirstParagraph"/>
      </w:pPr>
      <w:r>
        <w:t xml:space="preserve">Provider will perform the services described in one or more Statements of Work (</w:t>
      </w:r>
      <w:r>
        <w:t xml:space="preserve">“</w:t>
      </w:r>
      <w:r>
        <w:t xml:space="preserve">SOW</w:t>
      </w:r>
      <w:r>
        <w:t xml:space="preserve">”</w:t>
      </w:r>
      <w:r>
        <w:t xml:space="preserve">), incorporated by reference. In case of conflict, the SOW controls for scope and deliverables; this Agreement controls for legal terms.</w:t>
      </w:r>
    </w:p>
    <w:bookmarkEnd w:id="34"/>
    <w:bookmarkStart w:id="35" w:name="term"/>
    <w:p>
      <w:pPr>
        <w:pStyle w:val="Heading3"/>
      </w:pPr>
      <w:r>
        <w:t xml:space="preserve">2. Term</w:t>
      </w:r>
    </w:p>
    <w:p>
      <w:pPr>
        <w:pStyle w:val="FirstParagraph"/>
      </w:pPr>
      <w:r>
        <w:t xml:space="preserve">This Agreement begins on the Effective Date and continues until terminated under Section 15. Each SOW has its own timeline.</w:t>
      </w:r>
    </w:p>
    <w:bookmarkEnd w:id="35"/>
    <w:bookmarkStart w:id="36" w:name="fees-payment"/>
    <w:p>
      <w:pPr>
        <w:pStyle w:val="Heading3"/>
      </w:pPr>
      <w:r>
        <w:t xml:space="preserve">3. Fees &amp; Payment</w:t>
      </w:r>
    </w:p>
    <w:p>
      <w:pPr>
        <w:numPr>
          <w:ilvl w:val="0"/>
          <w:numId w:val="1009"/>
        </w:numPr>
        <w:pStyle w:val="Compact"/>
      </w:pPr>
      <w:r>
        <w:t xml:space="preserve">Client will pay fees as specified in the SOW.</w:t>
      </w:r>
      <w:r>
        <w:br/>
      </w:r>
    </w:p>
    <w:p>
      <w:pPr>
        <w:numPr>
          <w:ilvl w:val="0"/>
          <w:numId w:val="1009"/>
        </w:numPr>
        <w:pStyle w:val="Compact"/>
      </w:pPr>
      <w:r>
        <w:t xml:space="preserve">Invoices are due within {{net_days}} days of receipt.</w:t>
      </w:r>
      <w:r>
        <w:br/>
      </w:r>
    </w:p>
    <w:p>
      <w:pPr>
        <w:numPr>
          <w:ilvl w:val="0"/>
          <w:numId w:val="1009"/>
        </w:numPr>
        <w:pStyle w:val="Compact"/>
      </w:pPr>
      <w:r>
        <w:t xml:space="preserve">Late payments accrue interest at {{X%}} per month or the maximum allowed by law.</w:t>
      </w:r>
      <w:r>
        <w:br/>
      </w:r>
    </w:p>
    <w:p>
      <w:pPr>
        <w:numPr>
          <w:ilvl w:val="0"/>
          <w:numId w:val="1009"/>
        </w:numPr>
        <w:pStyle w:val="Compact"/>
      </w:pPr>
      <w:r>
        <w:t xml:space="preserve">Pre-approved expenses are reimbursable at cost with receipts.</w:t>
      </w:r>
    </w:p>
    <w:bookmarkEnd w:id="36"/>
    <w:bookmarkStart w:id="37" w:name="changes"/>
    <w:p>
      <w:pPr>
        <w:pStyle w:val="Heading3"/>
      </w:pPr>
      <w:r>
        <w:t xml:space="preserve">4. Changes</w:t>
      </w:r>
    </w:p>
    <w:p>
      <w:pPr>
        <w:pStyle w:val="FirstParagraph"/>
      </w:pPr>
      <w:r>
        <w:t xml:space="preserve">Any scope changes must be documented via a written Change Order signed by both parties, including impacts on fees and timeline.</w:t>
      </w:r>
    </w:p>
    <w:bookmarkEnd w:id="37"/>
    <w:bookmarkStart w:id="38" w:name="client-responsibilities-1"/>
    <w:p>
      <w:pPr>
        <w:pStyle w:val="Heading3"/>
      </w:pPr>
      <w:r>
        <w:t xml:space="preserve">5. Client Responsibilities</w:t>
      </w:r>
    </w:p>
    <w:p>
      <w:pPr>
        <w:pStyle w:val="FirstParagraph"/>
      </w:pPr>
      <w:r>
        <w:t xml:space="preserve">Client will provide timely access to information, personnel, systems, and approvals required for performance. Provider is not responsible for delays caused by Client or third parties.</w:t>
      </w:r>
    </w:p>
    <w:bookmarkEnd w:id="38"/>
    <w:bookmarkStart w:id="39" w:name="acceptance"/>
    <w:p>
      <w:pPr>
        <w:pStyle w:val="Heading3"/>
      </w:pPr>
      <w:r>
        <w:t xml:space="preserve">6. Acceptance</w:t>
      </w:r>
    </w:p>
    <w:p>
      <w:pPr>
        <w:pStyle w:val="FirstParagraph"/>
      </w:pPr>
      <w:r>
        <w:t xml:space="preserve">Deliverables are accepted per the acceptance criteria in the SOW. If Client fails to provide feedback within {{X}} business days, deliverables are deemed accepted.</w:t>
      </w:r>
    </w:p>
    <w:bookmarkEnd w:id="39"/>
    <w:bookmarkStart w:id="40" w:name="intellectual-property"/>
    <w:p>
      <w:pPr>
        <w:pStyle w:val="Heading3"/>
      </w:pPr>
      <w:r>
        <w:t xml:space="preserve">7. Intellectual Property</w:t>
      </w:r>
    </w:p>
    <w:p>
      <w:pPr>
        <w:numPr>
          <w:ilvl w:val="0"/>
          <w:numId w:val="1010"/>
        </w:numPr>
        <w:pStyle w:val="Compact"/>
      </w:pPr>
      <w:r>
        <w:t xml:space="preserve">Background IP: Each party retains rights to its pre-existing materials, tools, and methodologies.</w:t>
      </w:r>
      <w:r>
        <w:br/>
      </w:r>
    </w:p>
    <w:p>
      <w:pPr>
        <w:numPr>
          <w:ilvl w:val="0"/>
          <w:numId w:val="1010"/>
        </w:numPr>
        <w:pStyle w:val="Compact"/>
      </w:pPr>
      <w:r>
        <w:t xml:space="preserve">Work Product: Upon full payment, Provider assigns to Client all rights, title, and interest in the specific Work Product described in the SOW, excluding Provider’s Background IP.</w:t>
      </w:r>
      <w:r>
        <w:br/>
      </w:r>
    </w:p>
    <w:p>
      <w:pPr>
        <w:numPr>
          <w:ilvl w:val="0"/>
          <w:numId w:val="1010"/>
        </w:numPr>
        <w:pStyle w:val="Compact"/>
      </w:pPr>
      <w:r>
        <w:t xml:space="preserve">License Back: Provider retains a non-exclusive, royalty-free license to use anonymized learnings and generalized know-how.</w:t>
      </w:r>
      <w:r>
        <w:br/>
      </w:r>
    </w:p>
    <w:p>
      <w:pPr>
        <w:numPr>
          <w:ilvl w:val="0"/>
          <w:numId w:val="1010"/>
        </w:numPr>
        <w:pStyle w:val="Compact"/>
      </w:pPr>
      <w:r>
        <w:t xml:space="preserve">Third-Party Materials: Subject to third-party licenses as noted in the SOW.</w:t>
      </w:r>
    </w:p>
    <w:bookmarkEnd w:id="40"/>
    <w:bookmarkStart w:id="41" w:name="confidentiality"/>
    <w:p>
      <w:pPr>
        <w:pStyle w:val="Heading3"/>
      </w:pPr>
      <w:r>
        <w:t xml:space="preserve">8. Confidentiality</w:t>
      </w:r>
    </w:p>
    <w:p>
      <w:pPr>
        <w:pStyle w:val="FirstParagraph"/>
      </w:pPr>
      <w:r>
        <w:t xml:space="preserve">Each party will keep the other party’s Confidential Information confidential, use it only for the purpose of performing under this Agreement, and protect it with reasonable care. Exclusions: information (a) public without breach, (b) independently developed, (c) obtained lawfully from a third party, (d) required to be disclosed by law with notice.</w:t>
      </w:r>
    </w:p>
    <w:bookmarkEnd w:id="41"/>
    <w:bookmarkStart w:id="42" w:name="data-protection"/>
    <w:p>
      <w:pPr>
        <w:pStyle w:val="Heading3"/>
      </w:pPr>
      <w:r>
        <w:t xml:space="preserve">9. Data Protection</w:t>
      </w:r>
    </w:p>
    <w:p>
      <w:pPr>
        <w:pStyle w:val="FirstParagraph"/>
      </w:pPr>
      <w:r>
        <w:t xml:space="preserve">If Provider processes personal data, parties will comply with applicable data protection laws. A Data Processing Addendum (DPA), if required, will be attached.</w:t>
      </w:r>
    </w:p>
    <w:bookmarkEnd w:id="42"/>
    <w:bookmarkStart w:id="43" w:name="publicity"/>
    <w:p>
      <w:pPr>
        <w:pStyle w:val="Heading3"/>
      </w:pPr>
      <w:r>
        <w:t xml:space="preserve">10. Publicity</w:t>
      </w:r>
    </w:p>
    <w:p>
      <w:pPr>
        <w:pStyle w:val="FirstParagraph"/>
      </w:pPr>
      <w:r>
        <w:t xml:space="preserve">Provider may list Client’s name and logo in a customer list after written consent. Case studies require Client approval.</w:t>
      </w:r>
    </w:p>
    <w:bookmarkEnd w:id="43"/>
    <w:bookmarkStart w:id="44" w:name="warranties-disclaimers"/>
    <w:p>
      <w:pPr>
        <w:pStyle w:val="Heading3"/>
      </w:pPr>
      <w:r>
        <w:t xml:space="preserve">11. Warranties &amp; Disclaimers</w:t>
      </w:r>
    </w:p>
    <w:p>
      <w:pPr>
        <w:pStyle w:val="FirstParagraph"/>
      </w:pPr>
      <w:r>
        <w:t xml:space="preserve">Provider warrants it will perform services in a professional and workmanlike manner. EXCEPT AS EXPRESSLY STATED, SERVICES AND DELIVERABLES ARE PROVIDED</w:t>
      </w:r>
      <w:r>
        <w:t xml:space="preserve"> </w:t>
      </w:r>
      <w:r>
        <w:t xml:space="preserve">“</w:t>
      </w:r>
      <w:r>
        <w:t xml:space="preserve">AS IS</w:t>
      </w:r>
      <w:r>
        <w:t xml:space="preserve">”</w:t>
      </w:r>
      <w:r>
        <w:t xml:space="preserve">; NO OTHER WARRANTIES, EXPRESS OR IMPLIED.</w:t>
      </w:r>
    </w:p>
    <w:bookmarkEnd w:id="44"/>
    <w:bookmarkStart w:id="45" w:name="indemnification"/>
    <w:p>
      <w:pPr>
        <w:pStyle w:val="Heading3"/>
      </w:pPr>
      <w:r>
        <w:t xml:space="preserve">12. Indemnification</w:t>
      </w:r>
    </w:p>
    <w:p>
      <w:pPr>
        <w:pStyle w:val="FirstParagraph"/>
      </w:pPr>
      <w:r>
        <w:t xml:space="preserve">Each party will indemnify, defend, and hold the other harmless from third-party claims arising from (a) its breach of this Agreement, (b) its negligence or willful misconduct, (c) IP infringement by materials supplied by that party, subject to exclusions and the indemnified party’s prompt notice and cooperation.</w:t>
      </w:r>
    </w:p>
    <w:bookmarkEnd w:id="45"/>
    <w:bookmarkStart w:id="46" w:name="limitation-of-liability"/>
    <w:p>
      <w:pPr>
        <w:pStyle w:val="Heading3"/>
      </w:pPr>
      <w:r>
        <w:t xml:space="preserve">13. Limitation of Liability</w:t>
      </w:r>
    </w:p>
    <w:p>
      <w:pPr>
        <w:pStyle w:val="FirstParagraph"/>
      </w:pPr>
      <w:r>
        <w:t xml:space="preserve">TO THE MAXIMUM EXTENT PERMITTED BY LAW, NEITHER PARTY IS LIABLE FOR INDIRECT, INCIDENTAL, SPECIAL, CONSEQUENTIAL, OR PUNITIVE DAMAGES. TOTAL LIABILITY UNDER ANY SOW IS CAPPED AT THE FEES PAID OR PAYABLE UNDER THAT SOW IN THE {{past_12_or_24}} MONTHS.</w:t>
      </w:r>
    </w:p>
    <w:bookmarkEnd w:id="46"/>
    <w:bookmarkStart w:id="47" w:name="non-solicitation-optional"/>
    <w:p>
      <w:pPr>
        <w:pStyle w:val="Heading3"/>
      </w:pPr>
      <w:r>
        <w:t xml:space="preserve">14. Non-Solicitation (Optional)</w:t>
      </w:r>
    </w:p>
    <w:p>
      <w:pPr>
        <w:pStyle w:val="FirstParagraph"/>
      </w:pPr>
      <w:r>
        <w:t xml:space="preserve">During the term and for {{X}} months after, neither party will solicit or hire the other’s employees directly involved in the Services, without written consent. General job postings excluded.</w:t>
      </w:r>
    </w:p>
    <w:bookmarkEnd w:id="47"/>
    <w:bookmarkStart w:id="48" w:name="termination"/>
    <w:p>
      <w:pPr>
        <w:pStyle w:val="Heading3"/>
      </w:pPr>
      <w:r>
        <w:t xml:space="preserve">15. Termination</w:t>
      </w:r>
    </w:p>
    <w:p>
      <w:pPr>
        <w:pStyle w:val="FirstParagraph"/>
      </w:pPr>
      <w:r>
        <w:t xml:space="preserve">Either party may terminate (a) for convenience with {{X}} days’ notice, or (b) for cause if the other party materially breaches and fails to cure within {{X}} days of notice. Upon termination, Client pays for work performed and approved expenses.</w:t>
      </w:r>
    </w:p>
    <w:bookmarkEnd w:id="48"/>
    <w:bookmarkStart w:id="49" w:name="effect-of-termination"/>
    <w:p>
      <w:pPr>
        <w:pStyle w:val="Heading3"/>
      </w:pPr>
      <w:r>
        <w:t xml:space="preserve">16. Effect of Termination</w:t>
      </w:r>
    </w:p>
    <w:p>
      <w:pPr>
        <w:pStyle w:val="FirstParagraph"/>
      </w:pPr>
      <w:r>
        <w:t xml:space="preserve">Upon termination, each party will return or destroy the other’s Confidential Information. Sections intended to survive (fees due, IP, confidentiality, limitations, indemnity) survive termination.</w:t>
      </w:r>
    </w:p>
    <w:bookmarkEnd w:id="49"/>
    <w:bookmarkStart w:id="50" w:name="independent-contractor"/>
    <w:p>
      <w:pPr>
        <w:pStyle w:val="Heading3"/>
      </w:pPr>
      <w:r>
        <w:t xml:space="preserve">17. Independent Contractor</w:t>
      </w:r>
    </w:p>
    <w:p>
      <w:pPr>
        <w:pStyle w:val="FirstParagraph"/>
      </w:pPr>
      <w:r>
        <w:t xml:space="preserve">Provider is an independent contractor; no partnership, franchise, or employment is created. Provider controls the manner and means of performing Services.</w:t>
      </w:r>
    </w:p>
    <w:bookmarkEnd w:id="50"/>
    <w:bookmarkStart w:id="51" w:name="subcontractors"/>
    <w:p>
      <w:pPr>
        <w:pStyle w:val="Heading3"/>
      </w:pPr>
      <w:r>
        <w:t xml:space="preserve">18. Subcontractors</w:t>
      </w:r>
    </w:p>
    <w:p>
      <w:pPr>
        <w:pStyle w:val="FirstParagraph"/>
      </w:pPr>
      <w:r>
        <w:t xml:space="preserve">Provider may use qualified subcontractors; Provider remains responsible for their work.</w:t>
      </w:r>
    </w:p>
    <w:bookmarkEnd w:id="51"/>
    <w:bookmarkStart w:id="52" w:name="taxes"/>
    <w:p>
      <w:pPr>
        <w:pStyle w:val="Heading3"/>
      </w:pPr>
      <w:r>
        <w:t xml:space="preserve">19. Taxes</w:t>
      </w:r>
    </w:p>
    <w:p>
      <w:pPr>
        <w:pStyle w:val="FirstParagraph"/>
      </w:pPr>
      <w:r>
        <w:t xml:space="preserve">Fees exclude taxes. Client is responsible for applicable taxes except those based on Provider’s net income.</w:t>
      </w:r>
    </w:p>
    <w:bookmarkEnd w:id="52"/>
    <w:bookmarkStart w:id="53" w:name="force-majeure"/>
    <w:p>
      <w:pPr>
        <w:pStyle w:val="Heading3"/>
      </w:pPr>
      <w:r>
        <w:t xml:space="preserve">20. Force Majeure</w:t>
      </w:r>
    </w:p>
    <w:p>
      <w:pPr>
        <w:pStyle w:val="FirstParagraph"/>
      </w:pPr>
      <w:r>
        <w:t xml:space="preserve">Neither party is liable for delays or failures due to events beyond reasonable control (e.g., natural disasters, war, labor disputes, internet outages), provided reasonable efforts are used to mitigate.</w:t>
      </w:r>
    </w:p>
    <w:bookmarkEnd w:id="53"/>
    <w:bookmarkStart w:id="54" w:name="dispute-resolution-governing-law"/>
    <w:p>
      <w:pPr>
        <w:pStyle w:val="Heading3"/>
      </w:pPr>
      <w:r>
        <w:t xml:space="preserve">21. Dispute Resolution; Governing Law</w:t>
      </w:r>
    </w:p>
    <w:p>
      <w:pPr>
        <w:pStyle w:val="FirstParagraph"/>
      </w:pPr>
      <w:r>
        <w:t xml:space="preserve">Disputes will be escalated to senior management before litigation. Governing law: Nigeria (Federal Republic of Nigeria) and State of Lagos, without regard to conflicts of law. Venue: courts located in Lagos State, Nigeria. The U.N. Convention on Contracts for the International Sale of Goods does not apply.</w:t>
      </w:r>
    </w:p>
    <w:bookmarkEnd w:id="54"/>
    <w:bookmarkStart w:id="55" w:name="notices"/>
    <w:p>
      <w:pPr>
        <w:pStyle w:val="Heading3"/>
      </w:pPr>
      <w:r>
        <w:t xml:space="preserve">22. Notices</w:t>
      </w:r>
    </w:p>
    <w:p>
      <w:pPr>
        <w:pStyle w:val="FirstParagraph"/>
      </w:pPr>
      <w:r>
        <w:t xml:space="preserve">Notices must be in writing and sent to the addresses above via email with confirmation, courier, or certified mail.</w:t>
      </w:r>
    </w:p>
    <w:bookmarkEnd w:id="55"/>
    <w:bookmarkStart w:id="56" w:name="entire-agreement-order-of-precedence"/>
    <w:p>
      <w:pPr>
        <w:pStyle w:val="Heading3"/>
      </w:pPr>
      <w:r>
        <w:t xml:space="preserve">23. Entire Agreement; Order of Precedence</w:t>
      </w:r>
    </w:p>
    <w:p>
      <w:pPr>
        <w:pStyle w:val="FirstParagraph"/>
      </w:pPr>
      <w:r>
        <w:t xml:space="preserve">This Agreement and SOW(s) constitute the entire agreement. If there is a conflict, precedence is: Change Order, SOW, then this Agreement.</w:t>
      </w:r>
    </w:p>
    <w:bookmarkEnd w:id="56"/>
    <w:bookmarkStart w:id="57" w:name="counterparts-electronic-signatures"/>
    <w:p>
      <w:pPr>
        <w:pStyle w:val="Heading3"/>
      </w:pPr>
      <w:r>
        <w:t xml:space="preserve">24. Counterparts; Electronic Signatures</w:t>
      </w:r>
    </w:p>
    <w:p>
      <w:pPr>
        <w:pStyle w:val="FirstParagraph"/>
      </w:pPr>
      <w:r>
        <w:t xml:space="preserve">This Agreement may be executed in counterparts and via electronic signatures, which are deemed original.</w:t>
      </w:r>
    </w:p>
    <w:p>
      <w:pPr>
        <w:pStyle w:val="BodyText"/>
      </w:pPr>
      <w:r>
        <w:t xml:space="preserve">IN WITNESS WHEREOF, the parties have executed this Agreement as of the Effective Date.</w:t>
      </w:r>
    </w:p>
    <w:p>
      <w:pPr>
        <w:pStyle w:val="BodyText"/>
      </w:pPr>
      <w:r>
        <w:t xml:space="preserve">{{Client Company}}</w:t>
      </w:r>
      <w:r>
        <w:br/>
      </w:r>
      <w:r>
        <w:t xml:space="preserve">By: _________________________ Name/Title: __________________ Date: _______</w:t>
      </w:r>
    </w:p>
    <w:p>
      <w:pPr>
        <w:pStyle w:val="BodyText"/>
      </w:pPr>
      <w:r>
        <w:t xml:space="preserve">chbuzorikenna</w:t>
      </w:r>
      <w:r>
        <w:br/>
      </w:r>
      <w:r>
        <w:t xml:space="preserve">By: _________________________ Name/Title: Chbuzor Ikenna, Managing Director Date: _______</w:t>
      </w:r>
    </w:p>
    <w:bookmarkEnd w:id="57"/>
    <w:bookmarkEnd w:id="58"/>
    <w:bookmarkStart w:id="70" w:name="statement-of-work-sow-project_name"/>
    <w:p>
      <w:pPr>
        <w:pStyle w:val="Heading2"/>
      </w:pPr>
      <w:r>
        <w:t xml:space="preserve">Statement of Work (SOW) — {{project_name}}</w:t>
      </w:r>
    </w:p>
    <w:p>
      <w:pPr>
        <w:pStyle w:val="FirstParagraph"/>
      </w:pPr>
      <w:r>
        <w:t xml:space="preserve">This SOW is issued under the MSA between chbuzorikenna (</w:t>
      </w:r>
      <w:r>
        <w:t xml:space="preserve">“</w:t>
      </w:r>
      <w:r>
        <w:t xml:space="preserve">Provider</w:t>
      </w:r>
      <w:r>
        <w:t xml:space="preserve">”</w:t>
      </w:r>
      <w:r>
        <w:t xml:space="preserve">) and {{client_company_name}} (</w:t>
      </w:r>
      <w:r>
        <w:t xml:space="preserve">“</w:t>
      </w:r>
      <w:r>
        <w:t xml:space="preserve">Client</w:t>
      </w:r>
      <w:r>
        <w:t xml:space="preserve">”</w:t>
      </w:r>
      <w:r>
        <w:t xml:space="preserve">), effective {{effective_date}}.</w:t>
      </w:r>
    </w:p>
    <w:bookmarkStart w:id="59" w:name="project-summary-objectives"/>
    <w:p>
      <w:pPr>
        <w:pStyle w:val="Heading3"/>
      </w:pPr>
      <w:r>
        <w:t xml:space="preserve">1. Project Summary &amp; Objectives</w:t>
      </w:r>
    </w:p>
    <w:p>
      <w:pPr>
        <w:numPr>
          <w:ilvl w:val="0"/>
          <w:numId w:val="1011"/>
        </w:numPr>
        <w:pStyle w:val="Compact"/>
      </w:pPr>
      <w:r>
        <w:t xml:space="preserve">Summary: {{one-paragraph overview}}</w:t>
      </w:r>
      <w:r>
        <w:br/>
      </w:r>
    </w:p>
    <w:p>
      <w:pPr>
        <w:numPr>
          <w:ilvl w:val="0"/>
          <w:numId w:val="1011"/>
        </w:numPr>
        <w:pStyle w:val="Compact"/>
      </w:pPr>
      <w:r>
        <w:t xml:space="preserve">Objectives &amp; success metrics:</w:t>
      </w:r>
    </w:p>
    <w:p>
      <w:pPr>
        <w:numPr>
          <w:ilvl w:val="1"/>
          <w:numId w:val="1012"/>
        </w:numPr>
        <w:pStyle w:val="Compact"/>
      </w:pPr>
      <w:r>
        <w:t xml:space="preserve">{{objective_1}} — Metric: {{metric_1}}</w:t>
      </w:r>
    </w:p>
    <w:p>
      <w:pPr>
        <w:numPr>
          <w:ilvl w:val="1"/>
          <w:numId w:val="1012"/>
        </w:numPr>
        <w:pStyle w:val="Compact"/>
      </w:pPr>
      <w:r>
        <w:t xml:space="preserve">{{objective_2}} — Metric: {{metric_2}}</w:t>
      </w:r>
    </w:p>
    <w:bookmarkEnd w:id="59"/>
    <w:bookmarkStart w:id="60" w:name="scope-of-services"/>
    <w:p>
      <w:pPr>
        <w:pStyle w:val="Heading3"/>
      </w:pPr>
      <w:r>
        <w:t xml:space="preserve">2. Scope of Services</w:t>
      </w:r>
    </w:p>
    <w:p>
      <w:pPr>
        <w:pStyle w:val="FirstParagraph"/>
      </w:pPr>
      <w:r>
        <w:t xml:space="preserve">Provider will perform:</w:t>
      </w:r>
      <w:r>
        <w:t xml:space="preserve"> </w:t>
      </w:r>
      <w:r>
        <w:t xml:space="preserve">- {{scope_item_1}} (includes: {{details}})</w:t>
      </w:r>
      <w:r>
        <w:t xml:space="preserve"> </w:t>
      </w:r>
      <w:r>
        <w:t xml:space="preserve">- {{scope_item_2}} (includes: {{details}})</w:t>
      </w:r>
      <w:r>
        <w:t xml:space="preserve"> </w:t>
      </w:r>
      <w:r>
        <w:t xml:space="preserve">- {{scope_item_3}} (includes: {{details}})</w:t>
      </w:r>
      <w:r>
        <w:t xml:space="preserve"> </w:t>
      </w:r>
      <w:r>
        <w:t xml:space="preserve">Out of scope: {{explicit_exclusions}}</w:t>
      </w:r>
    </w:p>
    <w:bookmarkEnd w:id="60"/>
    <w:bookmarkStart w:id="61" w:name="deliverables-specifications"/>
    <w:p>
      <w:pPr>
        <w:pStyle w:val="Heading3"/>
      </w:pPr>
      <w:r>
        <w:t xml:space="preserve">3. Deliverables &amp; Specifications</w:t>
      </w:r>
    </w:p>
    <w:p>
      <w:pPr>
        <w:pStyle w:val="FirstParagraph"/>
      </w:pPr>
      <w:r>
        <w:t xml:space="preserve">Deliverables:</w:t>
      </w:r>
      <w:r>
        <w:t xml:space="preserve"> </w:t>
      </w:r>
      <w:r>
        <w:t xml:space="preserve">- {{deliverable_1}} — Spec: {{spec_1}}</w:t>
      </w:r>
      <w:r>
        <w:t xml:space="preserve"> </w:t>
      </w:r>
      <w:r>
        <w:t xml:space="preserve">- {{deliverable_2}} — Spec: {{spec_2}}</w:t>
      </w:r>
      <w:r>
        <w:t xml:space="preserve"> </w:t>
      </w:r>
      <w:r>
        <w:t xml:space="preserve">Format &amp; access: {{file_formats/tools/repo}}</w:t>
      </w:r>
    </w:p>
    <w:bookmarkEnd w:id="61"/>
    <w:bookmarkStart w:id="62" w:name="timeline-milestones-1"/>
    <w:p>
      <w:pPr>
        <w:pStyle w:val="Heading3"/>
      </w:pPr>
      <w:r>
        <w:t xml:space="preserve">4. Timeline &amp; Milestones</w:t>
      </w:r>
    </w:p>
    <w:p>
      <w:pPr>
        <w:numPr>
          <w:ilvl w:val="0"/>
          <w:numId w:val="1013"/>
        </w:numPr>
        <w:pStyle w:val="Compact"/>
      </w:pPr>
      <w:r>
        <w:t xml:space="preserve">Kickoff: {{date}}</w:t>
      </w:r>
    </w:p>
    <w:p>
      <w:pPr>
        <w:numPr>
          <w:ilvl w:val="0"/>
          <w:numId w:val="1013"/>
        </w:numPr>
        <w:pStyle w:val="Compact"/>
      </w:pPr>
      <w:r>
        <w:t xml:space="preserve">Milestone A: {{desc}} — {{date}}</w:t>
      </w:r>
    </w:p>
    <w:p>
      <w:pPr>
        <w:numPr>
          <w:ilvl w:val="0"/>
          <w:numId w:val="1013"/>
        </w:numPr>
        <w:pStyle w:val="Compact"/>
      </w:pPr>
      <w:r>
        <w:t xml:space="preserve">Milestone B: {{desc}} — {{date}}</w:t>
      </w:r>
    </w:p>
    <w:p>
      <w:pPr>
        <w:numPr>
          <w:ilvl w:val="0"/>
          <w:numId w:val="1013"/>
        </w:numPr>
        <w:pStyle w:val="Compact"/>
      </w:pPr>
      <w:r>
        <w:t xml:space="preserve">Final delivery: {{date}}</w:t>
      </w:r>
      <w:r>
        <w:t xml:space="preserve"> </w:t>
      </w:r>
      <w:r>
        <w:t xml:space="preserve">Dependencies: {{dependencies}}</w:t>
      </w:r>
    </w:p>
    <w:bookmarkEnd w:id="62"/>
    <w:bookmarkStart w:id="63" w:name="acceptance-criteria-1"/>
    <w:p>
      <w:pPr>
        <w:pStyle w:val="Heading3"/>
      </w:pPr>
      <w:r>
        <w:t xml:space="preserve">5. Acceptance Criteria</w:t>
      </w:r>
    </w:p>
    <w:p>
      <w:pPr>
        <w:pStyle w:val="FirstParagraph"/>
      </w:pPr>
      <w:r>
        <w:t xml:space="preserve">A deliverable is accepted when it meets the specifications above and the review feedback (up to {{rounds}} rounds) is addressed. Client has {{X}} business days to review; after that, deliverables are deemed accepted.</w:t>
      </w:r>
    </w:p>
    <w:bookmarkEnd w:id="63"/>
    <w:bookmarkStart w:id="64" w:name="fees-payment-1"/>
    <w:p>
      <w:pPr>
        <w:pStyle w:val="Heading3"/>
      </w:pPr>
      <w:r>
        <w:t xml:space="preserve">6. Fees &amp; Payment</w:t>
      </w:r>
    </w:p>
    <w:p>
      <w:pPr>
        <w:numPr>
          <w:ilvl w:val="0"/>
          <w:numId w:val="1014"/>
        </w:numPr>
        <w:pStyle w:val="Compact"/>
      </w:pPr>
      <w:r>
        <w:t xml:space="preserve">Project fee: {{currency}} {{amount}} ({{fixed/retainer/milestone}})</w:t>
      </w:r>
    </w:p>
    <w:p>
      <w:pPr>
        <w:numPr>
          <w:ilvl w:val="0"/>
          <w:numId w:val="1014"/>
        </w:numPr>
        <w:pStyle w:val="Compact"/>
      </w:pPr>
      <w:r>
        <w:t xml:space="preserve">Payment schedule: {{e.g., 40% on signature, 40% at Milestone B, 20% on final}}</w:t>
      </w:r>
    </w:p>
    <w:p>
      <w:pPr>
        <w:numPr>
          <w:ilvl w:val="0"/>
          <w:numId w:val="1014"/>
        </w:numPr>
        <w:pStyle w:val="Compact"/>
      </w:pPr>
      <w:r>
        <w:t xml:space="preserve">Expenses: Pre-approved, billed at cost.</w:t>
      </w:r>
    </w:p>
    <w:bookmarkEnd w:id="64"/>
    <w:bookmarkStart w:id="65" w:name="meetings-communication"/>
    <w:p>
      <w:pPr>
        <w:pStyle w:val="Heading3"/>
      </w:pPr>
      <w:r>
        <w:t xml:space="preserve">7. Meetings &amp; Communication</w:t>
      </w:r>
    </w:p>
    <w:p>
      <w:pPr>
        <w:pStyle w:val="FirstParagraph"/>
      </w:pPr>
      <w:r>
        <w:t xml:space="preserve">Cadence: {{weekly/biweekly}} check-ins; channel: {{email/slack/project_tool}}; point of contact: {{names}}.</w:t>
      </w:r>
    </w:p>
    <w:bookmarkEnd w:id="65"/>
    <w:bookmarkStart w:id="66" w:name="assumptions-client-responsibilities"/>
    <w:p>
      <w:pPr>
        <w:pStyle w:val="Heading3"/>
      </w:pPr>
      <w:r>
        <w:t xml:space="preserve">8. Assumptions &amp; Client Responsibilities</w:t>
      </w:r>
    </w:p>
    <w:p>
      <w:pPr>
        <w:numPr>
          <w:ilvl w:val="0"/>
          <w:numId w:val="1015"/>
        </w:numPr>
        <w:pStyle w:val="Compact"/>
      </w:pPr>
      <w:r>
        <w:t xml:space="preserve">Assumption: {{assumption}}</w:t>
      </w:r>
    </w:p>
    <w:p>
      <w:pPr>
        <w:numPr>
          <w:ilvl w:val="0"/>
          <w:numId w:val="1015"/>
        </w:numPr>
        <w:pStyle w:val="Compact"/>
      </w:pPr>
      <w:r>
        <w:t xml:space="preserve">Client will provide {{assets/access}} by {{date}}</w:t>
      </w:r>
    </w:p>
    <w:p>
      <w:pPr>
        <w:numPr>
          <w:ilvl w:val="0"/>
          <w:numId w:val="1015"/>
        </w:numPr>
        <w:pStyle w:val="Compact"/>
      </w:pPr>
      <w:r>
        <w:t xml:space="preserve">Approvals within {{X}} business days</w:t>
      </w:r>
    </w:p>
    <w:bookmarkEnd w:id="66"/>
    <w:bookmarkStart w:id="67" w:name="change-management"/>
    <w:p>
      <w:pPr>
        <w:pStyle w:val="Heading3"/>
      </w:pPr>
      <w:r>
        <w:t xml:space="preserve">9. Change Management</w:t>
      </w:r>
    </w:p>
    <w:p>
      <w:pPr>
        <w:pStyle w:val="FirstParagraph"/>
      </w:pPr>
      <w:r>
        <w:t xml:space="preserve">Changes to scope, timeline, or fees require a signed Change Order referencing this SOW.</w:t>
      </w:r>
    </w:p>
    <w:bookmarkEnd w:id="67"/>
    <w:bookmarkStart w:id="68" w:name="ip-confidentiality"/>
    <w:p>
      <w:pPr>
        <w:pStyle w:val="Heading3"/>
      </w:pPr>
      <w:r>
        <w:t xml:space="preserve">10. IP &amp; Confidentiality</w:t>
      </w:r>
    </w:p>
    <w:p>
      <w:pPr>
        <w:pStyle w:val="FirstParagraph"/>
      </w:pPr>
      <w:r>
        <w:t xml:space="preserve">As per the MSA. Any third-party licenses: {{list}}.</w:t>
      </w:r>
    </w:p>
    <w:bookmarkEnd w:id="68"/>
    <w:bookmarkStart w:id="69" w:name="signatures"/>
    <w:p>
      <w:pPr>
        <w:pStyle w:val="Heading3"/>
      </w:pPr>
      <w:r>
        <w:t xml:space="preserve">11. Signatures</w:t>
      </w:r>
    </w:p>
    <w:p>
      <w:pPr>
        <w:pStyle w:val="FirstParagraph"/>
      </w:pPr>
      <w:r>
        <w:t xml:space="preserve">Client Signature: ____________________ Date: __________</w:t>
      </w:r>
      <w:r>
        <w:br/>
      </w:r>
      <w:r>
        <w:t xml:space="preserve">Provider Signature: __________________ Date: __________</w:t>
      </w:r>
    </w:p>
    <w:bookmarkEnd w:id="69"/>
    <w:bookmarkEnd w:id="70"/>
    <w:bookmarkStart w:id="74" w:name="change-order-project_name-sow-sow_id"/>
    <w:p>
      <w:pPr>
        <w:pStyle w:val="Heading2"/>
      </w:pPr>
      <w:r>
        <w:t xml:space="preserve">Change Order — {{project_name}} (SOW {{sow_id}})</w:t>
      </w:r>
    </w:p>
    <w:p>
      <w:pPr>
        <w:pStyle w:val="FirstParagraph"/>
      </w:pPr>
      <w:r>
        <w:t xml:space="preserve">This Change Order amends the SOW under the MSA between chbuzorikenna and {{client_company_name}}.</w:t>
      </w:r>
    </w:p>
    <w:bookmarkStart w:id="71" w:name="requested-change"/>
    <w:p>
      <w:pPr>
        <w:pStyle w:val="Heading3"/>
      </w:pPr>
      <w:r>
        <w:t xml:space="preserve">1. Requested Change</w:t>
      </w:r>
    </w:p>
    <w:p>
      <w:pPr>
        <w:numPr>
          <w:ilvl w:val="0"/>
          <w:numId w:val="1016"/>
        </w:numPr>
        <w:pStyle w:val="Compact"/>
      </w:pPr>
      <w:r>
        <w:t xml:space="preserve">Description: {{change_description}}</w:t>
      </w:r>
    </w:p>
    <w:p>
      <w:pPr>
        <w:numPr>
          <w:ilvl w:val="0"/>
          <w:numId w:val="1016"/>
        </w:numPr>
        <w:pStyle w:val="Compact"/>
      </w:pPr>
      <w:r>
        <w:t xml:space="preserve">Reason: {{reason}}</w:t>
      </w:r>
    </w:p>
    <w:p>
      <w:pPr>
        <w:numPr>
          <w:ilvl w:val="0"/>
          <w:numId w:val="1016"/>
        </w:numPr>
        <w:pStyle w:val="Compact"/>
      </w:pPr>
      <w:r>
        <w:t xml:space="preserve">Requested by: {{name/title}} on {{date}}</w:t>
      </w:r>
    </w:p>
    <w:bookmarkEnd w:id="71"/>
    <w:bookmarkStart w:id="72" w:name="impact-analysis"/>
    <w:p>
      <w:pPr>
        <w:pStyle w:val="Heading3"/>
      </w:pPr>
      <w:r>
        <w:t xml:space="preserve">2. Impact Analysis</w:t>
      </w:r>
    </w:p>
    <w:p>
      <w:pPr>
        <w:numPr>
          <w:ilvl w:val="0"/>
          <w:numId w:val="1017"/>
        </w:numPr>
        <w:pStyle w:val="Compact"/>
      </w:pPr>
      <w:r>
        <w:t xml:space="preserve">Scope impact: {{increase/decrease}} — details: {{impact_scope}}</w:t>
      </w:r>
    </w:p>
    <w:p>
      <w:pPr>
        <w:numPr>
          <w:ilvl w:val="0"/>
          <w:numId w:val="1017"/>
        </w:numPr>
        <w:pStyle w:val="Compact"/>
      </w:pPr>
      <w:r>
        <w:t xml:space="preserve">Timeline impact: {{days/weeks}} — new dates: {{new_dates}}</w:t>
      </w:r>
    </w:p>
    <w:p>
      <w:pPr>
        <w:numPr>
          <w:ilvl w:val="0"/>
          <w:numId w:val="1017"/>
        </w:numPr>
        <w:pStyle w:val="Compact"/>
      </w:pPr>
      <w:r>
        <w:t xml:space="preserve">Fee impact: {{currency}} {{amount}} — billing: {{fixed/milestone/time &amp; materials}}</w:t>
      </w:r>
    </w:p>
    <w:p>
      <w:pPr>
        <w:numPr>
          <w:ilvl w:val="0"/>
          <w:numId w:val="1017"/>
        </w:numPr>
        <w:pStyle w:val="Compact"/>
      </w:pPr>
      <w:r>
        <w:t xml:space="preserve">Risks/assumptions: {{notes}}</w:t>
      </w:r>
    </w:p>
    <w:bookmarkEnd w:id="72"/>
    <w:bookmarkStart w:id="73" w:name="approval"/>
    <w:p>
      <w:pPr>
        <w:pStyle w:val="Heading3"/>
      </w:pPr>
      <w:r>
        <w:t xml:space="preserve">3. Approval</w:t>
      </w:r>
    </w:p>
    <w:p>
      <w:pPr>
        <w:pStyle w:val="FirstParagraph"/>
      </w:pPr>
      <w:r>
        <w:t xml:space="preserve">This Change Order is effective upon signature by both parties.</w:t>
      </w:r>
    </w:p>
    <w:p>
      <w:pPr>
        <w:pStyle w:val="BodyText"/>
      </w:pPr>
      <w:r>
        <w:t xml:space="preserve">Client Approval: ____________________ Date: __________</w:t>
      </w:r>
      <w:r>
        <w:br/>
      </w:r>
      <w:r>
        <w:t xml:space="preserve">Provider Approval: _________________ Date: __________</w:t>
      </w:r>
    </w:p>
    <w:bookmarkEnd w:id="73"/>
    <w:bookmarkEnd w:id="74"/>
    <w:bookmarkStart w:id="82" w:name="mutual-non-disclosure-agreement-nda"/>
    <w:p>
      <w:pPr>
        <w:pStyle w:val="Heading2"/>
      </w:pPr>
      <w:r>
        <w:t xml:space="preserve">Mutual Non-Disclosure Agreement (NDA)</w:t>
      </w:r>
    </w:p>
    <w:p>
      <w:pPr>
        <w:pStyle w:val="FirstParagraph"/>
      </w:pPr>
      <w:r>
        <w:t xml:space="preserve">This Mutual NDA (</w:t>
      </w:r>
      <w:r>
        <w:t xml:space="preserve">“</w:t>
      </w:r>
      <w:r>
        <w:t xml:space="preserve">Agreement</w:t>
      </w:r>
      <w:r>
        <w:t xml:space="preserve">”</w:t>
      </w:r>
      <w:r>
        <w:t xml:space="preserve">) is between chbuzorikenna (</w:t>
      </w:r>
      <w:r>
        <w:t xml:space="preserve">“</w:t>
      </w:r>
      <w:r>
        <w:t xml:space="preserve">Party A</w:t>
      </w:r>
      <w:r>
        <w:t xml:space="preserve">”</w:t>
      </w:r>
      <w:r>
        <w:t xml:space="preserve">) and {{client_company_name}} (</w:t>
      </w:r>
      <w:r>
        <w:t xml:space="preserve">“</w:t>
      </w:r>
      <w:r>
        <w:t xml:space="preserve">Party B</w:t>
      </w:r>
      <w:r>
        <w:t xml:space="preserve">”</w:t>
      </w:r>
      <w:r>
        <w:t xml:space="preserve">), effective {{effective_date}}.</w:t>
      </w:r>
    </w:p>
    <w:bookmarkStart w:id="75" w:name="purpose"/>
    <w:p>
      <w:pPr>
        <w:pStyle w:val="Heading3"/>
      </w:pPr>
      <w:r>
        <w:t xml:space="preserve">1. Purpose</w:t>
      </w:r>
    </w:p>
    <w:p>
      <w:pPr>
        <w:pStyle w:val="FirstParagraph"/>
      </w:pPr>
      <w:r>
        <w:t xml:space="preserve">The parties wish to exchange Confidential Information to explore or perform {{project/purpose}}.</w:t>
      </w:r>
    </w:p>
    <w:bookmarkEnd w:id="75"/>
    <w:bookmarkStart w:id="76" w:name="confidential-information"/>
    <w:p>
      <w:pPr>
        <w:pStyle w:val="Heading3"/>
      </w:pPr>
      <w:r>
        <w:t xml:space="preserve">2. Confidential Information</w:t>
      </w:r>
    </w:p>
    <w:p>
      <w:pPr>
        <w:pStyle w:val="FirstParagraph"/>
      </w:pPr>
      <w:r>
        <w:t xml:space="preserve">Any non-public information disclosed and marked confidential or that a reasonable person would consider confidential, including business plans, technical data, customer lists, pricing, and know-how.</w:t>
      </w:r>
    </w:p>
    <w:bookmarkEnd w:id="76"/>
    <w:bookmarkStart w:id="77" w:name="obligations"/>
    <w:p>
      <w:pPr>
        <w:pStyle w:val="Heading3"/>
      </w:pPr>
      <w:r>
        <w:t xml:space="preserve">3. Obligations</w:t>
      </w:r>
    </w:p>
    <w:p>
      <w:pPr>
        <w:pStyle w:val="FirstParagraph"/>
      </w:pPr>
      <w:r>
        <w:t xml:space="preserve">The receiving party will:</w:t>
      </w:r>
      <w:r>
        <w:t xml:space="preserve"> </w:t>
      </w:r>
      <w:r>
        <w:t xml:space="preserve">- Use Confidential Information solely for the Purpose.</w:t>
      </w:r>
      <w:r>
        <w:t xml:space="preserve"> </w:t>
      </w:r>
      <w:r>
        <w:t xml:space="preserve">- Not disclose to third parties except to employees/contractors with a need to know and bound by confidentiality.</w:t>
      </w:r>
      <w:r>
        <w:t xml:space="preserve"> </w:t>
      </w:r>
      <w:r>
        <w:t xml:space="preserve">- Protect with reasonable care and return or destroy upon request.</w:t>
      </w:r>
    </w:p>
    <w:bookmarkEnd w:id="77"/>
    <w:bookmarkStart w:id="78" w:name="exclusions"/>
    <w:p>
      <w:pPr>
        <w:pStyle w:val="Heading3"/>
      </w:pPr>
      <w:r>
        <w:t xml:space="preserve">4. Exclusions</w:t>
      </w:r>
    </w:p>
    <w:p>
      <w:pPr>
        <w:pStyle w:val="FirstParagraph"/>
      </w:pPr>
      <w:r>
        <w:t xml:space="preserve">Confidential Information does not include information that is: (a) publicly available without breach, (b) independently developed, (c) rightfully received from a third party without restriction, (d) required to be disclosed by law with prompt notice.</w:t>
      </w:r>
    </w:p>
    <w:bookmarkEnd w:id="78"/>
    <w:bookmarkStart w:id="79" w:name="term-1"/>
    <w:p>
      <w:pPr>
        <w:pStyle w:val="Heading3"/>
      </w:pPr>
      <w:r>
        <w:t xml:space="preserve">5. Term</w:t>
      </w:r>
    </w:p>
    <w:p>
      <w:pPr>
        <w:pStyle w:val="FirstParagraph"/>
      </w:pPr>
      <w:r>
        <w:t xml:space="preserve">Confidentiality obligations survive for {{2–5}} years from the Effective Date or as required by law.</w:t>
      </w:r>
    </w:p>
    <w:bookmarkEnd w:id="79"/>
    <w:bookmarkStart w:id="80" w:name="remedies"/>
    <w:p>
      <w:pPr>
        <w:pStyle w:val="Heading3"/>
      </w:pPr>
      <w:r>
        <w:t xml:space="preserve">6. Remedies</w:t>
      </w:r>
    </w:p>
    <w:p>
      <w:pPr>
        <w:pStyle w:val="FirstParagraph"/>
      </w:pPr>
      <w:r>
        <w:t xml:space="preserve">Unauthorized use may cause irreparable harm; the disclosing party may seek injunctive relief in addition to other remedies.</w:t>
      </w:r>
    </w:p>
    <w:bookmarkEnd w:id="80"/>
    <w:bookmarkStart w:id="81" w:name="miscellaneous"/>
    <w:p>
      <w:pPr>
        <w:pStyle w:val="Heading3"/>
      </w:pPr>
      <w:r>
        <w:t xml:space="preserve">7. Miscellaneous</w:t>
      </w:r>
    </w:p>
    <w:p>
      <w:pPr>
        <w:pStyle w:val="FirstParagraph"/>
      </w:pPr>
      <w:r>
        <w:t xml:space="preserve">No license granted. No obligation to proceed. Notices and governing law per Nigeria/Lagos.</w:t>
      </w:r>
    </w:p>
    <w:p>
      <w:pPr>
        <w:pStyle w:val="BodyText"/>
      </w:pPr>
      <w:r>
        <w:t xml:space="preserve">IN WITNESS WHEREOF, the parties have executed this Agreement.</w:t>
      </w:r>
    </w:p>
    <w:p>
      <w:pPr>
        <w:pStyle w:val="BodyText"/>
      </w:pPr>
      <w:r>
        <w:t xml:space="preserve">Party A (chbuzorikenna): ____________________ Name/Title: Chbuzor Ikenna, Managing Director Date: ______</w:t>
      </w:r>
      <w:r>
        <w:br/>
      </w:r>
      <w:r>
        <w:t xml:space="preserve">Party B ({{client_company_name}}): ____________________ Name/Title: __________ Date: ______</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&amp; Contract Templates Pack</dc:title>
  <dc:creator/>
  <cp:keywords/>
  <dcterms:created xsi:type="dcterms:W3CDTF">2026-02-18T10:17:29Z</dcterms:created>
  <dcterms:modified xsi:type="dcterms:W3CDTF">2026-02-18T10:17:29Z</dcterms:modified>
</cp:coreProperties>
</file>

<file path=docProps/custom.xml><?xml version="1.0" encoding="utf-8"?>
<Properties xmlns="http://schemas.openxmlformats.org/officeDocument/2006/custom-properties" xmlns:vt="http://schemas.openxmlformats.org/officeDocument/2006/docPropsVTypes"/>
</file>