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C4205" w14:textId="77777777" w:rsidR="00BB5F33" w:rsidRDefault="00AC74F0">
      <w:pPr>
        <w:jc w:val="center"/>
        <w:rPr>
          <w:rFonts w:hint="eastAsia"/>
        </w:rPr>
      </w:pPr>
      <w:r>
        <w:rPr>
          <w:b/>
          <w:color w:val="1F4E79"/>
          <w:sz w:val="44"/>
        </w:rPr>
        <w:t>Aviation Material-System Optimisation Assistant</w:t>
      </w:r>
    </w:p>
    <w:p w14:paraId="052D9EE6" w14:textId="77777777" w:rsidR="00BB5F33" w:rsidRDefault="00AC74F0">
      <w:pPr>
        <w:jc w:val="center"/>
        <w:rPr>
          <w:rFonts w:hint="eastAsia"/>
        </w:rPr>
      </w:pPr>
      <w:r>
        <w:rPr>
          <w:b/>
          <w:color w:val="2E74B5"/>
          <w:sz w:val="36"/>
        </w:rPr>
        <w:t>Full Optimisation Vision and Thin-Slice Roadmap</w:t>
      </w:r>
    </w:p>
    <w:p w14:paraId="4235924E" w14:textId="77777777" w:rsidR="00BB5F33" w:rsidRDefault="00AC74F0">
      <w:pPr>
        <w:jc w:val="center"/>
        <w:rPr>
          <w:rFonts w:hint="eastAsia"/>
        </w:rPr>
      </w:pPr>
      <w:r>
        <w:rPr>
          <w:i/>
          <w:sz w:val="22"/>
        </w:rPr>
        <w:t>Standalone roadmap for progressing from the current breadth-first architecture to early computational value, additive-manufacturing process modelling and spatial-gradient handling</w:t>
      </w:r>
    </w:p>
    <w:p w14:paraId="1C3A8F62" w14:textId="77777777" w:rsidR="00BB5F33" w:rsidRDefault="00AC74F0">
      <w:pPr>
        <w:jc w:val="center"/>
        <w:rPr>
          <w:rFonts w:hint="eastAsia"/>
        </w:rPr>
      </w:pPr>
      <w:r>
        <w:t>Prepared for review - not a delta from previous documents</w:t>
      </w:r>
    </w:p>
    <w:tbl>
      <w:tblPr>
        <w:tblStyle w:val="TableGrid"/>
        <w:tblW w:w="0" w:type="auto"/>
        <w:tblLook w:val="04A0" w:firstRow="1" w:lastRow="0" w:firstColumn="1" w:lastColumn="0" w:noHBand="0" w:noVBand="1"/>
      </w:tblPr>
      <w:tblGrid>
        <w:gridCol w:w="10080"/>
      </w:tblGrid>
      <w:tr w:rsidR="00BB5F33" w14:paraId="1C30A435" w14:textId="77777777">
        <w:tc>
          <w:tcPr>
            <w:tcW w:w="10080" w:type="dxa"/>
            <w:shd w:val="clear" w:color="auto" w:fill="D9EAF7"/>
          </w:tcPr>
          <w:p w14:paraId="0D9B5C4D" w14:textId="77777777" w:rsidR="00BB5F33" w:rsidRDefault="00AC74F0">
            <w:pPr>
              <w:rPr>
                <w:rFonts w:hint="eastAsia"/>
              </w:rPr>
            </w:pPr>
            <w:r>
              <w:rPr>
                <w:b/>
                <w:color w:val="1F4E79"/>
              </w:rPr>
              <w:t>Document intent</w:t>
            </w:r>
            <w:r>
              <w:br/>
              <w:t>This document consolidates the revised direction. It defines the full system vision and a practical thin-slice route that demonstrates real value early by integrating computational methods into material/process design and optimisation. It deliberately excludes certification, qualification approval and CM validation claims.</w:t>
            </w:r>
          </w:p>
        </w:tc>
      </w:tr>
    </w:tbl>
    <w:p w14:paraId="11183B81" w14:textId="77777777" w:rsidR="00BB5F33" w:rsidRDefault="00BB5F33">
      <w:pPr>
        <w:rPr>
          <w:rFonts w:hint="eastAsia"/>
        </w:rPr>
      </w:pPr>
    </w:p>
    <w:p w14:paraId="69AF8AD1" w14:textId="77777777" w:rsidR="00BB5F33" w:rsidRDefault="00AC74F0">
      <w:pPr>
        <w:pStyle w:val="Heading1"/>
      </w:pPr>
      <w:r>
        <w:t>1. Executive summary</w:t>
      </w:r>
    </w:p>
    <w:p w14:paraId="0E6D74A8" w14:textId="77777777" w:rsidR="00BB5F33" w:rsidRDefault="00AC74F0">
      <w:pPr>
        <w:rPr>
          <w:rFonts w:hint="eastAsia"/>
        </w:rPr>
      </w:pPr>
      <w:r>
        <w:t>The project should move to a T-shaped delivery strategy. The horizontal bar is the generic architecture already being built: requirements, design-space definition, candidate normalisation, criterion values, evidence, uncertainty, model provenance, review packages and cockpit view models. The vertical bar is an early computational demonstrator in a constrained domain, recommended as additive manufacturing (AM) material/process design with an explicit spatial-gradient branch.</w:t>
      </w:r>
    </w:p>
    <w:p w14:paraId="182106C2" w14:textId="77777777" w:rsidR="00BB5F33" w:rsidRDefault="00AC74F0">
      <w:pPr>
        <w:rPr>
          <w:rFonts w:hint="eastAsia"/>
        </w:rPr>
      </w:pPr>
      <w:r>
        <w:t>This is the best way to retain the full optimisation vision while also delivering usable, visible value early. A pure breadth-first approach risks producing a well-structured platform that still looks like an expert checklist. A thin computational slice can show the distinctive value of the system: using computational methods to estimate process/property implications, expose uncertainty, propose refinements and optimise within a bounded design space.</w:t>
      </w:r>
    </w:p>
    <w:tbl>
      <w:tblPr>
        <w:tblStyle w:val="TableGrid"/>
        <w:tblW w:w="0" w:type="auto"/>
        <w:tblLook w:val="04A0" w:firstRow="1" w:lastRow="0" w:firstColumn="1" w:lastColumn="0" w:noHBand="0" w:noVBand="1"/>
      </w:tblPr>
      <w:tblGrid>
        <w:gridCol w:w="10080"/>
      </w:tblGrid>
      <w:tr w:rsidR="00BB5F33" w14:paraId="7B5379A9" w14:textId="77777777">
        <w:tc>
          <w:tcPr>
            <w:tcW w:w="10080" w:type="dxa"/>
            <w:shd w:val="clear" w:color="auto" w:fill="E2F0D9"/>
          </w:tcPr>
          <w:p w14:paraId="460CFD05" w14:textId="77777777" w:rsidR="00BB5F33" w:rsidRDefault="00AC74F0">
            <w:pPr>
              <w:rPr>
                <w:rFonts w:hint="eastAsia"/>
              </w:rPr>
            </w:pPr>
            <w:r>
              <w:rPr>
                <w:b/>
                <w:color w:val="1F4E79"/>
              </w:rPr>
              <w:t>Recommended strategic shift</w:t>
            </w:r>
            <w:r>
              <w:br/>
              <w:t>Continue the generic architecture only as a minimum backbone, but insert an AM computational thin slice early. The thin slice should demonstrate homogeneous AM material/process candidates, process-aware criterion estimation, simple optimisation, and one controlled spatial-gradient branch.</w:t>
            </w:r>
          </w:p>
        </w:tc>
      </w:tr>
    </w:tbl>
    <w:p w14:paraId="4C6F4839" w14:textId="77777777" w:rsidR="00BB5F33" w:rsidRDefault="00BB5F33">
      <w:pPr>
        <w:rPr>
          <w:rFonts w:hint="eastAsia"/>
        </w:rPr>
      </w:pPr>
    </w:p>
    <w:p w14:paraId="643287E6" w14:textId="77777777" w:rsidR="00BB5F33" w:rsidRDefault="00AC74F0">
      <w:pPr>
        <w:pStyle w:val="Heading1"/>
      </w:pPr>
      <w:r>
        <w:t>2. Full system north star</w:t>
      </w:r>
    </w:p>
    <w:p w14:paraId="0194708E" w14:textId="77777777" w:rsidR="00BB5F33" w:rsidRDefault="00AC74F0">
      <w:pPr>
        <w:rPr>
          <w:rFonts w:hint="eastAsia"/>
        </w:rPr>
      </w:pPr>
      <w:r>
        <w:t>The target system is an ICME-informed, inverse-design-oriented material-system optimisation assistant. It is not simply a material selector. It should help users move from requirements to material-system hypotheses, process-aware computational estimates, uncertainty and evidence gaps, controlled refinements, optimisation runs and reviewable decision packages.</w:t>
      </w:r>
    </w:p>
    <w:p w14:paraId="36AE9D93" w14:textId="77777777" w:rsidR="00BB5F33" w:rsidRDefault="00AC74F0">
      <w:pPr>
        <w:rPr>
          <w:rFonts w:hint="eastAsia"/>
        </w:rPr>
      </w:pPr>
      <w:r>
        <w:t>The long-term system should support the following chain:</w:t>
      </w:r>
    </w:p>
    <w:p w14:paraId="63DFEDC3" w14:textId="77777777" w:rsidR="00BB5F33" w:rsidRDefault="00AC74F0">
      <w:pPr>
        <w:pStyle w:val="ListBullet"/>
        <w:rPr>
          <w:rFonts w:hint="eastAsia"/>
        </w:rPr>
      </w:pPr>
      <w:r>
        <w:t>Interpret engineering requirements into a formal requirement and objective schema.</w:t>
      </w:r>
    </w:p>
    <w:p w14:paraId="20B14395" w14:textId="77777777" w:rsidR="00BB5F33" w:rsidRDefault="00AC74F0">
      <w:pPr>
        <w:pStyle w:val="ListBullet"/>
        <w:rPr>
          <w:rFonts w:hint="eastAsia"/>
        </w:rPr>
      </w:pPr>
      <w:r>
        <w:t>Construct an inverse design space: candidate material families, architectures, processes, coatings, gradients and constraints.</w:t>
      </w:r>
    </w:p>
    <w:p w14:paraId="4B7A7AA1" w14:textId="77777777" w:rsidR="00BB5F33" w:rsidRDefault="00AC74F0">
      <w:pPr>
        <w:pStyle w:val="ListBullet"/>
        <w:rPr>
          <w:rFonts w:hint="eastAsia"/>
        </w:rPr>
      </w:pPr>
      <w:r>
        <w:t>Generate or assemble material-system hypotheses with explicit substrate, coating, gradient and process-route information.</w:t>
      </w:r>
    </w:p>
    <w:p w14:paraId="34BF419D" w14:textId="77777777" w:rsidR="00BB5F33" w:rsidRDefault="00AC74F0">
      <w:pPr>
        <w:pStyle w:val="ListBullet"/>
        <w:rPr>
          <w:rFonts w:hint="eastAsia"/>
        </w:rPr>
      </w:pPr>
      <w:r>
        <w:lastRenderedPageBreak/>
        <w:t>Use deterministic rules, computational models, surrogate models and eventually specialist AI models to estimate criterion values.</w:t>
      </w:r>
    </w:p>
    <w:p w14:paraId="2844F6AF" w14:textId="77777777" w:rsidR="00BB5F33" w:rsidRDefault="00AC74F0">
      <w:pPr>
        <w:pStyle w:val="ListBullet"/>
        <w:rPr>
          <w:rFonts w:hint="eastAsia"/>
        </w:rPr>
      </w:pPr>
      <w:r>
        <w:t>Attach evidence basis, uncertainty, confidence, model provenance and validity-domain information to each estimate.</w:t>
      </w:r>
    </w:p>
    <w:p w14:paraId="78B85876" w14:textId="77777777" w:rsidR="00BB5F33" w:rsidRDefault="00AC74F0">
      <w:pPr>
        <w:pStyle w:val="ListBullet"/>
        <w:rPr>
          <w:rFonts w:hint="eastAsia"/>
        </w:rPr>
      </w:pPr>
      <w:r>
        <w:t>Identify evidence gaps and propose next computational, literature, engineering or measurement actions.</w:t>
      </w:r>
    </w:p>
    <w:p w14:paraId="53268C3F" w14:textId="77777777" w:rsidR="00BB5F33" w:rsidRDefault="00AC74F0">
      <w:pPr>
        <w:pStyle w:val="ListBullet"/>
        <w:rPr>
          <w:rFonts w:hint="eastAsia"/>
        </w:rPr>
      </w:pPr>
      <w:r>
        <w:t>Optimise over material-system design variables under explicit objectives and constraints.</w:t>
      </w:r>
    </w:p>
    <w:p w14:paraId="08DF1D97" w14:textId="77777777" w:rsidR="00BB5F33" w:rsidRDefault="00AC74F0">
      <w:pPr>
        <w:pStyle w:val="ListBullet"/>
        <w:rPr>
          <w:rFonts w:hint="eastAsia"/>
        </w:rPr>
      </w:pPr>
      <w:r>
        <w:t>Present front-runner sets, trade-offs, uncertainty and remaining evidence gaps in a review cockpit.</w:t>
      </w:r>
    </w:p>
    <w:p w14:paraId="727ECF04" w14:textId="77777777" w:rsidR="00BB5F33" w:rsidRDefault="00AC74F0">
      <w:pPr>
        <w:pStyle w:val="Heading1"/>
      </w:pPr>
      <w:r>
        <w:t>3. Why a thin computational slice is needed</w:t>
      </w:r>
    </w:p>
    <w:p w14:paraId="05D8D042" w14:textId="77777777" w:rsidR="00BB5F33" w:rsidRDefault="00AC74F0">
      <w:pPr>
        <w:rPr>
          <w:rFonts w:hint="eastAsia"/>
        </w:rPr>
      </w:pPr>
      <w:r>
        <w:t>The current breadth-first approach has real strengths: it creates the generic vocabulary, contracts and safety boundaries needed for a broad aviation material-system assistant. However, it can delay the demonstration of the most important value proposition: integrating computational methods into design and optimisation.</w:t>
      </w:r>
    </w:p>
    <w:p w14:paraId="69BA1491" w14:textId="77777777" w:rsidR="00BB5F33" w:rsidRDefault="00AC74F0">
      <w:pPr>
        <w:rPr>
          <w:rFonts w:hint="eastAsia"/>
        </w:rPr>
      </w:pPr>
      <w:r>
        <w:t>A knowledgeable expert can already reason qualitatively about many material trade-offs. The product becomes substantially more valuable when it can calculate, simulate, estimate or optimise something that would otherwise require manual analysis across process, material, property and evidence data.</w:t>
      </w:r>
    </w:p>
    <w:p w14:paraId="22B3FF68" w14:textId="77777777" w:rsidR="00BB5F33" w:rsidRDefault="00AC74F0">
      <w:pPr>
        <w:rPr>
          <w:rFonts w:hint="eastAsia"/>
        </w:rPr>
      </w:pPr>
      <w:r>
        <w:t>Therefore, the roadmap should deliver a usable computational demonstrator early, while keeping the generic architecture extensible.</w:t>
      </w:r>
    </w:p>
    <w:tbl>
      <w:tblPr>
        <w:tblStyle w:val="TableGrid"/>
        <w:tblW w:w="0" w:type="auto"/>
        <w:jc w:val="center"/>
        <w:tblLook w:val="04A0" w:firstRow="1" w:lastRow="0" w:firstColumn="1" w:lastColumn="0" w:noHBand="0" w:noVBand="1"/>
      </w:tblPr>
      <w:tblGrid>
        <w:gridCol w:w="1936"/>
        <w:gridCol w:w="2917"/>
        <w:gridCol w:w="2857"/>
        <w:gridCol w:w="2586"/>
      </w:tblGrid>
      <w:tr w:rsidR="00BB5F33" w14:paraId="05E5FBA8" w14:textId="77777777">
        <w:trPr>
          <w:jc w:val="center"/>
        </w:trPr>
        <w:tc>
          <w:tcPr>
            <w:tcW w:w="2200" w:type="dxa"/>
            <w:shd w:val="clear" w:color="auto" w:fill="1F4E79"/>
            <w:vAlign w:val="center"/>
          </w:tcPr>
          <w:p w14:paraId="6E59EE81" w14:textId="77777777" w:rsidR="00BB5F33" w:rsidRDefault="00AC74F0">
            <w:pPr>
              <w:rPr>
                <w:rFonts w:hint="eastAsia"/>
              </w:rPr>
            </w:pPr>
            <w:r>
              <w:rPr>
                <w:b/>
                <w:color w:val="FFFFFF"/>
                <w:sz w:val="18"/>
              </w:rPr>
              <w:t>Approach</w:t>
            </w:r>
          </w:p>
        </w:tc>
        <w:tc>
          <w:tcPr>
            <w:tcW w:w="3500" w:type="dxa"/>
            <w:shd w:val="clear" w:color="auto" w:fill="1F4E79"/>
            <w:vAlign w:val="center"/>
          </w:tcPr>
          <w:p w14:paraId="0B1FADC6" w14:textId="77777777" w:rsidR="00BB5F33" w:rsidRDefault="00AC74F0">
            <w:pPr>
              <w:rPr>
                <w:rFonts w:hint="eastAsia"/>
              </w:rPr>
            </w:pPr>
            <w:r>
              <w:rPr>
                <w:b/>
                <w:color w:val="FFFFFF"/>
                <w:sz w:val="18"/>
              </w:rPr>
              <w:t>Strength</w:t>
            </w:r>
          </w:p>
        </w:tc>
        <w:tc>
          <w:tcPr>
            <w:tcW w:w="3500" w:type="dxa"/>
            <w:shd w:val="clear" w:color="auto" w:fill="1F4E79"/>
            <w:vAlign w:val="center"/>
          </w:tcPr>
          <w:p w14:paraId="595A2F6A" w14:textId="77777777" w:rsidR="00BB5F33" w:rsidRDefault="00AC74F0">
            <w:pPr>
              <w:rPr>
                <w:rFonts w:hint="eastAsia"/>
              </w:rPr>
            </w:pPr>
            <w:r>
              <w:rPr>
                <w:b/>
                <w:color w:val="FFFFFF"/>
                <w:sz w:val="18"/>
              </w:rPr>
              <w:t>Weakness</w:t>
            </w:r>
          </w:p>
        </w:tc>
        <w:tc>
          <w:tcPr>
            <w:tcW w:w="3000" w:type="dxa"/>
            <w:shd w:val="clear" w:color="auto" w:fill="1F4E79"/>
            <w:vAlign w:val="center"/>
          </w:tcPr>
          <w:p w14:paraId="73D9CEF8" w14:textId="77777777" w:rsidR="00BB5F33" w:rsidRDefault="00AC74F0">
            <w:pPr>
              <w:rPr>
                <w:rFonts w:hint="eastAsia"/>
              </w:rPr>
            </w:pPr>
            <w:r>
              <w:rPr>
                <w:b/>
                <w:color w:val="FFFFFF"/>
                <w:sz w:val="18"/>
              </w:rPr>
              <w:t>Recommendation</w:t>
            </w:r>
          </w:p>
        </w:tc>
      </w:tr>
      <w:tr w:rsidR="00BB5F33" w14:paraId="3906AE89" w14:textId="77777777">
        <w:trPr>
          <w:jc w:val="center"/>
        </w:trPr>
        <w:tc>
          <w:tcPr>
            <w:tcW w:w="2200" w:type="dxa"/>
          </w:tcPr>
          <w:p w14:paraId="62F3FD5F" w14:textId="77777777" w:rsidR="00BB5F33" w:rsidRDefault="00AC74F0">
            <w:pPr>
              <w:rPr>
                <w:rFonts w:hint="eastAsia"/>
              </w:rPr>
            </w:pPr>
            <w:r>
              <w:rPr>
                <w:sz w:val="18"/>
              </w:rPr>
              <w:t>Breadth-first platform</w:t>
            </w:r>
          </w:p>
        </w:tc>
        <w:tc>
          <w:tcPr>
            <w:tcW w:w="3500" w:type="dxa"/>
          </w:tcPr>
          <w:p w14:paraId="454C1F32" w14:textId="77777777" w:rsidR="00BB5F33" w:rsidRDefault="00AC74F0">
            <w:pPr>
              <w:rPr>
                <w:rFonts w:hint="eastAsia"/>
              </w:rPr>
            </w:pPr>
            <w:r>
              <w:rPr>
                <w:sz w:val="18"/>
              </w:rPr>
              <w:t>Builds generic architecture across many material types and criteria.</w:t>
            </w:r>
          </w:p>
        </w:tc>
        <w:tc>
          <w:tcPr>
            <w:tcW w:w="3500" w:type="dxa"/>
          </w:tcPr>
          <w:p w14:paraId="14559A68" w14:textId="77777777" w:rsidR="00BB5F33" w:rsidRDefault="00AC74F0">
            <w:pPr>
              <w:rPr>
                <w:rFonts w:hint="eastAsia"/>
              </w:rPr>
            </w:pPr>
            <w:r>
              <w:rPr>
                <w:sz w:val="18"/>
              </w:rPr>
              <w:t>Delays computational proof of value; can feel like a structured expert checklist.</w:t>
            </w:r>
          </w:p>
        </w:tc>
        <w:tc>
          <w:tcPr>
            <w:tcW w:w="3000" w:type="dxa"/>
          </w:tcPr>
          <w:p w14:paraId="33114812" w14:textId="77777777" w:rsidR="00BB5F33" w:rsidRDefault="00AC74F0">
            <w:pPr>
              <w:rPr>
                <w:rFonts w:hint="eastAsia"/>
              </w:rPr>
            </w:pPr>
            <w:r>
              <w:rPr>
                <w:sz w:val="18"/>
              </w:rPr>
              <w:t>Keep as the backbone, but do not let it dominate delivery.</w:t>
            </w:r>
          </w:p>
        </w:tc>
      </w:tr>
      <w:tr w:rsidR="00BB5F33" w14:paraId="40CDCC1A" w14:textId="77777777">
        <w:trPr>
          <w:jc w:val="center"/>
        </w:trPr>
        <w:tc>
          <w:tcPr>
            <w:tcW w:w="2200" w:type="dxa"/>
          </w:tcPr>
          <w:p w14:paraId="506288FF" w14:textId="77777777" w:rsidR="00BB5F33" w:rsidRDefault="00AC74F0">
            <w:pPr>
              <w:rPr>
                <w:rFonts w:hint="eastAsia"/>
              </w:rPr>
            </w:pPr>
            <w:r>
              <w:rPr>
                <w:sz w:val="18"/>
              </w:rPr>
              <w:t>Narrow computational slice</w:t>
            </w:r>
          </w:p>
        </w:tc>
        <w:tc>
          <w:tcPr>
            <w:tcW w:w="3500" w:type="dxa"/>
          </w:tcPr>
          <w:p w14:paraId="6F2E868F" w14:textId="77777777" w:rsidR="00BB5F33" w:rsidRDefault="00AC74F0">
            <w:pPr>
              <w:rPr>
                <w:rFonts w:hint="eastAsia"/>
              </w:rPr>
            </w:pPr>
            <w:r>
              <w:rPr>
                <w:sz w:val="18"/>
              </w:rPr>
              <w:t>Demonstrates real model/calculation value early; easier to explain to users.</w:t>
            </w:r>
          </w:p>
        </w:tc>
        <w:tc>
          <w:tcPr>
            <w:tcW w:w="3500" w:type="dxa"/>
          </w:tcPr>
          <w:p w14:paraId="66ED19AD" w14:textId="77777777" w:rsidR="00BB5F33" w:rsidRDefault="00AC74F0">
            <w:pPr>
              <w:rPr>
                <w:rFonts w:hint="eastAsia"/>
              </w:rPr>
            </w:pPr>
            <w:r>
              <w:rPr>
                <w:sz w:val="18"/>
              </w:rPr>
              <w:t>Can overfit to one domain if not anchored in the generic architecture.</w:t>
            </w:r>
          </w:p>
        </w:tc>
        <w:tc>
          <w:tcPr>
            <w:tcW w:w="3000" w:type="dxa"/>
          </w:tcPr>
          <w:p w14:paraId="30FEFA1C" w14:textId="77777777" w:rsidR="00BB5F33" w:rsidRDefault="00AC74F0">
            <w:pPr>
              <w:rPr>
                <w:rFonts w:hint="eastAsia"/>
              </w:rPr>
            </w:pPr>
            <w:r>
              <w:rPr>
                <w:sz w:val="18"/>
              </w:rPr>
              <w:t>Use as the first value demonstrator.</w:t>
            </w:r>
          </w:p>
        </w:tc>
      </w:tr>
      <w:tr w:rsidR="00BB5F33" w14:paraId="1C911B17" w14:textId="77777777">
        <w:trPr>
          <w:jc w:val="center"/>
        </w:trPr>
        <w:tc>
          <w:tcPr>
            <w:tcW w:w="2200" w:type="dxa"/>
          </w:tcPr>
          <w:p w14:paraId="321BE9AC" w14:textId="77777777" w:rsidR="00BB5F33" w:rsidRDefault="00AC74F0">
            <w:pPr>
              <w:rPr>
                <w:rFonts w:hint="eastAsia"/>
              </w:rPr>
            </w:pPr>
            <w:r>
              <w:rPr>
                <w:sz w:val="18"/>
              </w:rPr>
              <w:t>T-shaped strategy</w:t>
            </w:r>
          </w:p>
        </w:tc>
        <w:tc>
          <w:tcPr>
            <w:tcW w:w="3500" w:type="dxa"/>
          </w:tcPr>
          <w:p w14:paraId="73E0385C" w14:textId="77777777" w:rsidR="00BB5F33" w:rsidRDefault="00AC74F0">
            <w:pPr>
              <w:rPr>
                <w:rFonts w:hint="eastAsia"/>
              </w:rPr>
            </w:pPr>
            <w:r>
              <w:rPr>
                <w:sz w:val="18"/>
              </w:rPr>
              <w:t>Combines reusable backbone with deep demonstrator.</w:t>
            </w:r>
          </w:p>
        </w:tc>
        <w:tc>
          <w:tcPr>
            <w:tcW w:w="3500" w:type="dxa"/>
          </w:tcPr>
          <w:p w14:paraId="7BDF0932" w14:textId="77777777" w:rsidR="00BB5F33" w:rsidRDefault="00AC74F0">
            <w:pPr>
              <w:rPr>
                <w:rFonts w:hint="eastAsia"/>
              </w:rPr>
            </w:pPr>
            <w:r>
              <w:rPr>
                <w:sz w:val="18"/>
              </w:rPr>
              <w:t>Requires discipline to avoid both overengineering and overfitting.</w:t>
            </w:r>
          </w:p>
        </w:tc>
        <w:tc>
          <w:tcPr>
            <w:tcW w:w="3000" w:type="dxa"/>
          </w:tcPr>
          <w:p w14:paraId="3670B308" w14:textId="77777777" w:rsidR="00BB5F33" w:rsidRDefault="00AC74F0">
            <w:pPr>
              <w:rPr>
                <w:rFonts w:hint="eastAsia"/>
              </w:rPr>
            </w:pPr>
            <w:r>
              <w:rPr>
                <w:sz w:val="18"/>
              </w:rPr>
              <w:t>Recommended strategy.</w:t>
            </w:r>
          </w:p>
        </w:tc>
      </w:tr>
    </w:tbl>
    <w:p w14:paraId="05C90B63" w14:textId="77777777" w:rsidR="00BB5F33" w:rsidRDefault="00BB5F33">
      <w:pPr>
        <w:rPr>
          <w:rFonts w:hint="eastAsia"/>
        </w:rPr>
      </w:pPr>
    </w:p>
    <w:p w14:paraId="0CC69A21" w14:textId="77777777" w:rsidR="00BB5F33" w:rsidRDefault="00AC74F0">
      <w:pPr>
        <w:pStyle w:val="Heading1"/>
      </w:pPr>
      <w:r>
        <w:t>4. Recommended thin slice: AM material/process optimisation with spatial-gradient branch</w:t>
      </w:r>
    </w:p>
    <w:p w14:paraId="3A138A34" w14:textId="77777777" w:rsidR="00BB5F33" w:rsidRDefault="00AC74F0">
      <w:pPr>
        <w:rPr>
          <w:rFonts w:hint="eastAsia"/>
        </w:rPr>
      </w:pPr>
      <w:r>
        <w:t>The recommended thin slice is a constrained additive manufacturing material/process optimisation demonstrator. AM is suitable because it naturally couples material selection, process parameters, thermal history, porosity, residual stress, microstructure, post-processing, inspection and final properties. It also provides a natural entry point for spatial gradients, because a gradient cannot be evaluated as a single material name.</w:t>
      </w:r>
    </w:p>
    <w:p w14:paraId="1AA9B8CC" w14:textId="77777777" w:rsidR="00BB5F33" w:rsidRDefault="00AC74F0">
      <w:pPr>
        <w:pStyle w:val="Heading2"/>
      </w:pPr>
      <w:r>
        <w:t>4.1 Suggested initial scope</w:t>
      </w:r>
    </w:p>
    <w:tbl>
      <w:tblPr>
        <w:tblStyle w:val="TableGrid"/>
        <w:tblW w:w="0" w:type="auto"/>
        <w:jc w:val="center"/>
        <w:tblLook w:val="04A0" w:firstRow="1" w:lastRow="0" w:firstColumn="1" w:lastColumn="0" w:noHBand="0" w:noVBand="1"/>
      </w:tblPr>
      <w:tblGrid>
        <w:gridCol w:w="1985"/>
        <w:gridCol w:w="8311"/>
      </w:tblGrid>
      <w:tr w:rsidR="00BB5F33" w14:paraId="296EEF9D" w14:textId="77777777">
        <w:trPr>
          <w:jc w:val="center"/>
        </w:trPr>
        <w:tc>
          <w:tcPr>
            <w:tcW w:w="2200" w:type="dxa"/>
            <w:shd w:val="clear" w:color="auto" w:fill="1F4E79"/>
            <w:vAlign w:val="center"/>
          </w:tcPr>
          <w:p w14:paraId="7C231DA8" w14:textId="77777777" w:rsidR="00BB5F33" w:rsidRDefault="00AC74F0">
            <w:pPr>
              <w:rPr>
                <w:rFonts w:hint="eastAsia"/>
              </w:rPr>
            </w:pPr>
            <w:r>
              <w:rPr>
                <w:b/>
                <w:color w:val="FFFFFF"/>
                <w:sz w:val="18"/>
              </w:rPr>
              <w:t>Dimension</w:t>
            </w:r>
          </w:p>
        </w:tc>
        <w:tc>
          <w:tcPr>
            <w:tcW w:w="9800" w:type="dxa"/>
            <w:shd w:val="clear" w:color="auto" w:fill="1F4E79"/>
            <w:vAlign w:val="center"/>
          </w:tcPr>
          <w:p w14:paraId="6A35B508" w14:textId="77777777" w:rsidR="00BB5F33" w:rsidRDefault="00AC74F0">
            <w:pPr>
              <w:rPr>
                <w:rFonts w:hint="eastAsia"/>
              </w:rPr>
            </w:pPr>
            <w:r>
              <w:rPr>
                <w:b/>
                <w:color w:val="FFFFFF"/>
                <w:sz w:val="18"/>
              </w:rPr>
              <w:t>Recommended thin-slice scope</w:t>
            </w:r>
          </w:p>
        </w:tc>
      </w:tr>
      <w:tr w:rsidR="00BB5F33" w14:paraId="113F13FC" w14:textId="77777777">
        <w:trPr>
          <w:jc w:val="center"/>
        </w:trPr>
        <w:tc>
          <w:tcPr>
            <w:tcW w:w="2200" w:type="dxa"/>
          </w:tcPr>
          <w:p w14:paraId="1FEB2F9B" w14:textId="77777777" w:rsidR="00BB5F33" w:rsidRDefault="00AC74F0">
            <w:pPr>
              <w:rPr>
                <w:rFonts w:hint="eastAsia"/>
              </w:rPr>
            </w:pPr>
            <w:r>
              <w:rPr>
                <w:sz w:val="18"/>
              </w:rPr>
              <w:t>Process family</w:t>
            </w:r>
          </w:p>
        </w:tc>
        <w:tc>
          <w:tcPr>
            <w:tcW w:w="9800" w:type="dxa"/>
          </w:tcPr>
          <w:p w14:paraId="1C8E116C" w14:textId="77777777" w:rsidR="00BB5F33" w:rsidRDefault="00AC74F0">
            <w:pPr>
              <w:rPr>
                <w:rFonts w:hint="eastAsia"/>
              </w:rPr>
            </w:pPr>
            <w:r>
              <w:rPr>
                <w:sz w:val="18"/>
              </w:rPr>
              <w:t>Laser powder bed fusion (LPBF) for the homogeneous branch; directed energy deposition (DED) or controlled gradient templates for the spatial-gradient branch.</w:t>
            </w:r>
          </w:p>
        </w:tc>
      </w:tr>
      <w:tr w:rsidR="00BB5F33" w14:paraId="27AE95B7" w14:textId="77777777">
        <w:trPr>
          <w:jc w:val="center"/>
        </w:trPr>
        <w:tc>
          <w:tcPr>
            <w:tcW w:w="2200" w:type="dxa"/>
          </w:tcPr>
          <w:p w14:paraId="3BEE636B" w14:textId="77777777" w:rsidR="00BB5F33" w:rsidRDefault="00AC74F0">
            <w:pPr>
              <w:rPr>
                <w:rFonts w:hint="eastAsia"/>
              </w:rPr>
            </w:pPr>
            <w:r>
              <w:rPr>
                <w:sz w:val="18"/>
              </w:rPr>
              <w:t>Candidate materials</w:t>
            </w:r>
          </w:p>
        </w:tc>
        <w:tc>
          <w:tcPr>
            <w:tcW w:w="9800" w:type="dxa"/>
          </w:tcPr>
          <w:p w14:paraId="4368D48A" w14:textId="77777777" w:rsidR="00BB5F33" w:rsidRDefault="00AC74F0">
            <w:pPr>
              <w:rPr>
                <w:rFonts w:hint="eastAsia"/>
              </w:rPr>
            </w:pPr>
            <w:r>
              <w:rPr>
                <w:sz w:val="18"/>
              </w:rPr>
              <w:t>Start with two or three curated AM-relevant alloys, such as Ti-6Al-4V, IN718 and/or AlSi10Mg. The exact set should be chosen based on available data and familiarity.</w:t>
            </w:r>
          </w:p>
        </w:tc>
      </w:tr>
      <w:tr w:rsidR="00BB5F33" w14:paraId="30EC39E6" w14:textId="77777777">
        <w:trPr>
          <w:jc w:val="center"/>
        </w:trPr>
        <w:tc>
          <w:tcPr>
            <w:tcW w:w="2200" w:type="dxa"/>
          </w:tcPr>
          <w:p w14:paraId="6FB25050" w14:textId="77777777" w:rsidR="00BB5F33" w:rsidRDefault="00AC74F0">
            <w:pPr>
              <w:rPr>
                <w:rFonts w:hint="eastAsia"/>
              </w:rPr>
            </w:pPr>
            <w:r>
              <w:rPr>
                <w:sz w:val="18"/>
              </w:rPr>
              <w:t>Component class</w:t>
            </w:r>
          </w:p>
        </w:tc>
        <w:tc>
          <w:tcPr>
            <w:tcW w:w="9800" w:type="dxa"/>
          </w:tcPr>
          <w:p w14:paraId="26C00E2A" w14:textId="77777777" w:rsidR="00BB5F33" w:rsidRDefault="00AC74F0">
            <w:pPr>
              <w:rPr>
                <w:rFonts w:hint="eastAsia"/>
              </w:rPr>
            </w:pPr>
            <w:r>
              <w:rPr>
                <w:sz w:val="18"/>
              </w:rPr>
              <w:t>Simplified bracket-like or structural component class. Do not require full CAD in the first version.</w:t>
            </w:r>
          </w:p>
        </w:tc>
      </w:tr>
      <w:tr w:rsidR="00BB5F33" w14:paraId="05CBE7EC" w14:textId="77777777">
        <w:trPr>
          <w:jc w:val="center"/>
        </w:trPr>
        <w:tc>
          <w:tcPr>
            <w:tcW w:w="2200" w:type="dxa"/>
          </w:tcPr>
          <w:p w14:paraId="717601D2" w14:textId="77777777" w:rsidR="00BB5F33" w:rsidRDefault="00AC74F0">
            <w:pPr>
              <w:rPr>
                <w:rFonts w:hint="eastAsia"/>
              </w:rPr>
            </w:pPr>
            <w:r>
              <w:rPr>
                <w:sz w:val="18"/>
              </w:rPr>
              <w:t>Design variables</w:t>
            </w:r>
          </w:p>
        </w:tc>
        <w:tc>
          <w:tcPr>
            <w:tcW w:w="9800" w:type="dxa"/>
          </w:tcPr>
          <w:p w14:paraId="5730CA40" w14:textId="77777777" w:rsidR="00BB5F33" w:rsidRDefault="00AC74F0">
            <w:pPr>
              <w:rPr>
                <w:rFonts w:hint="eastAsia"/>
              </w:rPr>
            </w:pPr>
            <w:r>
              <w:rPr>
                <w:sz w:val="18"/>
              </w:rPr>
              <w:t>Material, laser power, scan speed, hatch spacing, layer thickness, build orientation, post-processing route, heat treatment/HIP flag and gradient-zone profile where applicable.</w:t>
            </w:r>
          </w:p>
        </w:tc>
      </w:tr>
      <w:tr w:rsidR="00BB5F33" w14:paraId="54E66B7E" w14:textId="77777777">
        <w:trPr>
          <w:jc w:val="center"/>
        </w:trPr>
        <w:tc>
          <w:tcPr>
            <w:tcW w:w="2200" w:type="dxa"/>
          </w:tcPr>
          <w:p w14:paraId="7A8D0712" w14:textId="77777777" w:rsidR="00BB5F33" w:rsidRDefault="00AC74F0">
            <w:pPr>
              <w:rPr>
                <w:rFonts w:hint="eastAsia"/>
              </w:rPr>
            </w:pPr>
            <w:r>
              <w:rPr>
                <w:sz w:val="18"/>
              </w:rPr>
              <w:t>Initial criteria</w:t>
            </w:r>
          </w:p>
        </w:tc>
        <w:tc>
          <w:tcPr>
            <w:tcW w:w="9800" w:type="dxa"/>
          </w:tcPr>
          <w:p w14:paraId="0F55428A" w14:textId="77777777" w:rsidR="00BB5F33" w:rsidRDefault="00AC74F0">
            <w:pPr>
              <w:rPr>
                <w:rFonts w:hint="eastAsia"/>
              </w:rPr>
            </w:pPr>
            <w:r>
              <w:rPr>
                <w:sz w:val="18"/>
              </w:rPr>
              <w:t>Density/weight, porosity or lack-of-fusion risk, process-window sensitivity, strength/toughness proxy with uncertainty, manufacturability, inspection burden and gradient transition risk.</w:t>
            </w:r>
          </w:p>
        </w:tc>
      </w:tr>
      <w:tr w:rsidR="00BB5F33" w14:paraId="030550A3" w14:textId="77777777">
        <w:trPr>
          <w:jc w:val="center"/>
        </w:trPr>
        <w:tc>
          <w:tcPr>
            <w:tcW w:w="2200" w:type="dxa"/>
          </w:tcPr>
          <w:p w14:paraId="26B6A5EE" w14:textId="77777777" w:rsidR="00BB5F33" w:rsidRDefault="00AC74F0">
            <w:pPr>
              <w:rPr>
                <w:rFonts w:hint="eastAsia"/>
              </w:rPr>
            </w:pPr>
            <w:r>
              <w:rPr>
                <w:sz w:val="18"/>
              </w:rPr>
              <w:t>Outputs</w:t>
            </w:r>
          </w:p>
        </w:tc>
        <w:tc>
          <w:tcPr>
            <w:tcW w:w="9800" w:type="dxa"/>
          </w:tcPr>
          <w:p w14:paraId="4808572E" w14:textId="77777777" w:rsidR="00BB5F33" w:rsidRDefault="00AC74F0">
            <w:pPr>
              <w:rPr>
                <w:rFonts w:hint="eastAsia"/>
              </w:rPr>
            </w:pPr>
            <w:r>
              <w:rPr>
                <w:sz w:val="18"/>
              </w:rPr>
              <w:t>Criterion values, evidence/model provenance, uncertainty, feasible/risky process windows, optimisation traces, front-runner material/process variants and next computational/measurement actions.</w:t>
            </w:r>
          </w:p>
        </w:tc>
      </w:tr>
    </w:tbl>
    <w:p w14:paraId="7DF33748" w14:textId="77777777" w:rsidR="00BB5F33" w:rsidRDefault="00BB5F33">
      <w:pPr>
        <w:rPr>
          <w:rFonts w:hint="eastAsia"/>
        </w:rPr>
      </w:pPr>
    </w:p>
    <w:p w14:paraId="769CBC97" w14:textId="77777777" w:rsidR="00BB5F33" w:rsidRDefault="00AC74F0">
      <w:pPr>
        <w:pStyle w:val="Heading2"/>
      </w:pPr>
      <w:r>
        <w:t>4.2 Computational methods to include early</w:t>
      </w:r>
    </w:p>
    <w:p w14:paraId="75FBF226" w14:textId="77777777" w:rsidR="00BB5F33" w:rsidRDefault="00AC74F0">
      <w:pPr>
        <w:rPr>
          <w:rFonts w:hint="eastAsia"/>
        </w:rPr>
      </w:pPr>
      <w:r>
        <w:t>The first version should include real calculations where feasible, but keep them lightweight, transparent and conservative. The aim is not to claim validated engineering properties; it is to prove that the system can incorporate computational methods into the design loop.</w:t>
      </w:r>
    </w:p>
    <w:tbl>
      <w:tblPr>
        <w:tblStyle w:val="TableGrid"/>
        <w:tblW w:w="0" w:type="auto"/>
        <w:jc w:val="center"/>
        <w:tblLook w:val="04A0" w:firstRow="1" w:lastRow="0" w:firstColumn="1" w:lastColumn="0" w:noHBand="0" w:noVBand="1"/>
      </w:tblPr>
      <w:tblGrid>
        <w:gridCol w:w="2352"/>
        <w:gridCol w:w="3857"/>
        <w:gridCol w:w="4087"/>
      </w:tblGrid>
      <w:tr w:rsidR="00BB5F33" w14:paraId="150DD022" w14:textId="77777777">
        <w:trPr>
          <w:jc w:val="center"/>
        </w:trPr>
        <w:tc>
          <w:tcPr>
            <w:tcW w:w="2600" w:type="dxa"/>
            <w:shd w:val="clear" w:color="auto" w:fill="1F4E79"/>
            <w:vAlign w:val="center"/>
          </w:tcPr>
          <w:p w14:paraId="5D85A166" w14:textId="77777777" w:rsidR="00BB5F33" w:rsidRDefault="00AC74F0">
            <w:pPr>
              <w:rPr>
                <w:rFonts w:hint="eastAsia"/>
              </w:rPr>
            </w:pPr>
            <w:r>
              <w:rPr>
                <w:b/>
                <w:color w:val="FFFFFF"/>
                <w:sz w:val="18"/>
              </w:rPr>
              <w:t>Method</w:t>
            </w:r>
          </w:p>
        </w:tc>
        <w:tc>
          <w:tcPr>
            <w:tcW w:w="4500" w:type="dxa"/>
            <w:shd w:val="clear" w:color="auto" w:fill="1F4E79"/>
            <w:vAlign w:val="center"/>
          </w:tcPr>
          <w:p w14:paraId="6A8DC129" w14:textId="77777777" w:rsidR="00BB5F33" w:rsidRDefault="00AC74F0">
            <w:pPr>
              <w:rPr>
                <w:rFonts w:hint="eastAsia"/>
              </w:rPr>
            </w:pPr>
            <w:r>
              <w:rPr>
                <w:b/>
                <w:color w:val="FFFFFF"/>
                <w:sz w:val="18"/>
              </w:rPr>
              <w:t>What it estimates</w:t>
            </w:r>
          </w:p>
        </w:tc>
        <w:tc>
          <w:tcPr>
            <w:tcW w:w="4900" w:type="dxa"/>
            <w:shd w:val="clear" w:color="auto" w:fill="1F4E79"/>
            <w:vAlign w:val="center"/>
          </w:tcPr>
          <w:p w14:paraId="5B382C71" w14:textId="77777777" w:rsidR="00BB5F33" w:rsidRDefault="00AC74F0">
            <w:pPr>
              <w:rPr>
                <w:rFonts w:hint="eastAsia"/>
              </w:rPr>
            </w:pPr>
            <w:r>
              <w:rPr>
                <w:b/>
                <w:color w:val="FFFFFF"/>
                <w:sz w:val="18"/>
              </w:rPr>
              <w:t>Role in thin slice</w:t>
            </w:r>
          </w:p>
        </w:tc>
      </w:tr>
      <w:tr w:rsidR="00BB5F33" w14:paraId="2B87FA30" w14:textId="77777777">
        <w:trPr>
          <w:jc w:val="center"/>
        </w:trPr>
        <w:tc>
          <w:tcPr>
            <w:tcW w:w="2600" w:type="dxa"/>
          </w:tcPr>
          <w:p w14:paraId="4DF65D1A" w14:textId="77777777" w:rsidR="00BB5F33" w:rsidRDefault="00AC74F0">
            <w:pPr>
              <w:rPr>
                <w:rFonts w:hint="eastAsia"/>
              </w:rPr>
            </w:pPr>
            <w:r>
              <w:rPr>
                <w:sz w:val="18"/>
              </w:rPr>
              <w:t>Density/weight calculation</w:t>
            </w:r>
          </w:p>
        </w:tc>
        <w:tc>
          <w:tcPr>
            <w:tcW w:w="4500" w:type="dxa"/>
          </w:tcPr>
          <w:p w14:paraId="7F5E837C" w14:textId="77777777" w:rsidR="00BB5F33" w:rsidRDefault="00AC74F0">
            <w:pPr>
              <w:rPr>
                <w:rFonts w:hint="eastAsia"/>
              </w:rPr>
            </w:pPr>
            <w:r>
              <w:rPr>
                <w:sz w:val="18"/>
              </w:rPr>
              <w:t>Mass/weight proxy from material density and simplified geometry or volume assumptions.</w:t>
            </w:r>
          </w:p>
        </w:tc>
        <w:tc>
          <w:tcPr>
            <w:tcW w:w="4900" w:type="dxa"/>
          </w:tcPr>
          <w:p w14:paraId="67E73277" w14:textId="77777777" w:rsidR="00BB5F33" w:rsidRDefault="00AC74F0">
            <w:pPr>
              <w:rPr>
                <w:rFonts w:hint="eastAsia"/>
              </w:rPr>
            </w:pPr>
            <w:r>
              <w:rPr>
                <w:sz w:val="18"/>
              </w:rPr>
              <w:t>Provides a simple technical calculation that is transparent and immediately useful.</w:t>
            </w:r>
          </w:p>
        </w:tc>
      </w:tr>
      <w:tr w:rsidR="00BB5F33" w14:paraId="1F869D7E" w14:textId="77777777">
        <w:trPr>
          <w:jc w:val="center"/>
        </w:trPr>
        <w:tc>
          <w:tcPr>
            <w:tcW w:w="2600" w:type="dxa"/>
          </w:tcPr>
          <w:p w14:paraId="1A95E00D" w14:textId="77777777" w:rsidR="00BB5F33" w:rsidRDefault="00AC74F0">
            <w:pPr>
              <w:rPr>
                <w:rFonts w:hint="eastAsia"/>
              </w:rPr>
            </w:pPr>
            <w:r>
              <w:rPr>
                <w:sz w:val="18"/>
              </w:rPr>
              <w:t>Volumetric energy density calculation</w:t>
            </w:r>
          </w:p>
        </w:tc>
        <w:tc>
          <w:tcPr>
            <w:tcW w:w="4500" w:type="dxa"/>
          </w:tcPr>
          <w:p w14:paraId="02C119AF" w14:textId="77777777" w:rsidR="00BB5F33" w:rsidRDefault="00AC74F0">
            <w:pPr>
              <w:rPr>
                <w:rFonts w:hint="eastAsia"/>
              </w:rPr>
            </w:pPr>
            <w:r>
              <w:rPr>
                <w:sz w:val="18"/>
              </w:rPr>
              <w:t>A process-input proxy from laser power, scan speed, hatch spacing and layer thickness.</w:t>
            </w:r>
          </w:p>
        </w:tc>
        <w:tc>
          <w:tcPr>
            <w:tcW w:w="4900" w:type="dxa"/>
          </w:tcPr>
          <w:p w14:paraId="45030293" w14:textId="77777777" w:rsidR="00BB5F33" w:rsidRDefault="00AC74F0">
            <w:pPr>
              <w:rPr>
                <w:rFonts w:hint="eastAsia"/>
              </w:rPr>
            </w:pPr>
            <w:r>
              <w:rPr>
                <w:sz w:val="18"/>
              </w:rPr>
              <w:t>Enables process-window reasoning and links process choices to risk.</w:t>
            </w:r>
          </w:p>
        </w:tc>
      </w:tr>
      <w:tr w:rsidR="00BB5F33" w14:paraId="17CC69B6" w14:textId="77777777">
        <w:trPr>
          <w:jc w:val="center"/>
        </w:trPr>
        <w:tc>
          <w:tcPr>
            <w:tcW w:w="2600" w:type="dxa"/>
          </w:tcPr>
          <w:p w14:paraId="0A54BE52" w14:textId="77777777" w:rsidR="00BB5F33" w:rsidRDefault="00AC74F0">
            <w:pPr>
              <w:rPr>
                <w:rFonts w:hint="eastAsia"/>
              </w:rPr>
            </w:pPr>
            <w:r>
              <w:rPr>
                <w:sz w:val="18"/>
              </w:rPr>
              <w:t>Porosity/lack-of-fusion/keyhole risk proxy</w:t>
            </w:r>
          </w:p>
        </w:tc>
        <w:tc>
          <w:tcPr>
            <w:tcW w:w="4500" w:type="dxa"/>
          </w:tcPr>
          <w:p w14:paraId="70161791" w14:textId="77777777" w:rsidR="00BB5F33" w:rsidRDefault="00AC74F0">
            <w:pPr>
              <w:rPr>
                <w:rFonts w:hint="eastAsia"/>
              </w:rPr>
            </w:pPr>
            <w:r>
              <w:rPr>
                <w:sz w:val="18"/>
              </w:rPr>
              <w:t>Qualitative or ordinal risk based on process-window bands.</w:t>
            </w:r>
          </w:p>
        </w:tc>
        <w:tc>
          <w:tcPr>
            <w:tcW w:w="4900" w:type="dxa"/>
          </w:tcPr>
          <w:p w14:paraId="1A931655" w14:textId="77777777" w:rsidR="00BB5F33" w:rsidRDefault="00AC74F0">
            <w:pPr>
              <w:rPr>
                <w:rFonts w:hint="eastAsia"/>
              </w:rPr>
            </w:pPr>
            <w:r>
              <w:rPr>
                <w:sz w:val="18"/>
              </w:rPr>
              <w:t>Demonstrates process-property linkage without requiring full simulation.</w:t>
            </w:r>
          </w:p>
        </w:tc>
      </w:tr>
      <w:tr w:rsidR="00BB5F33" w14:paraId="348CDB1D" w14:textId="77777777">
        <w:trPr>
          <w:jc w:val="center"/>
        </w:trPr>
        <w:tc>
          <w:tcPr>
            <w:tcW w:w="2600" w:type="dxa"/>
          </w:tcPr>
          <w:p w14:paraId="180032C0" w14:textId="77777777" w:rsidR="00BB5F33" w:rsidRDefault="00AC74F0">
            <w:pPr>
              <w:rPr>
                <w:rFonts w:hint="eastAsia"/>
              </w:rPr>
            </w:pPr>
            <w:r>
              <w:rPr>
                <w:sz w:val="18"/>
              </w:rPr>
              <w:t>Property knockdown proxy</w:t>
            </w:r>
          </w:p>
        </w:tc>
        <w:tc>
          <w:tcPr>
            <w:tcW w:w="4500" w:type="dxa"/>
          </w:tcPr>
          <w:p w14:paraId="5AA7BC1A" w14:textId="77777777" w:rsidR="00BB5F33" w:rsidRDefault="00AC74F0">
            <w:pPr>
              <w:rPr>
                <w:rFonts w:hint="eastAsia"/>
              </w:rPr>
            </w:pPr>
            <w:r>
              <w:rPr>
                <w:sz w:val="18"/>
              </w:rPr>
              <w:t>Strength/toughness or fatigue-risk proxy adjusted by porosity/process risk and post-processing.</w:t>
            </w:r>
          </w:p>
        </w:tc>
        <w:tc>
          <w:tcPr>
            <w:tcW w:w="4900" w:type="dxa"/>
          </w:tcPr>
          <w:p w14:paraId="6FE80ECE" w14:textId="77777777" w:rsidR="00BB5F33" w:rsidRDefault="00AC74F0">
            <w:pPr>
              <w:rPr>
                <w:rFonts w:hint="eastAsia"/>
              </w:rPr>
            </w:pPr>
            <w:r>
              <w:rPr>
                <w:sz w:val="18"/>
              </w:rPr>
              <w:t>Shows early technical-performance estimation while clearly labelling uncertainty.</w:t>
            </w:r>
          </w:p>
        </w:tc>
      </w:tr>
      <w:tr w:rsidR="00BB5F33" w14:paraId="62289C64" w14:textId="77777777">
        <w:trPr>
          <w:jc w:val="center"/>
        </w:trPr>
        <w:tc>
          <w:tcPr>
            <w:tcW w:w="2600" w:type="dxa"/>
          </w:tcPr>
          <w:p w14:paraId="1ABEBF21" w14:textId="77777777" w:rsidR="00BB5F33" w:rsidRDefault="00AC74F0">
            <w:pPr>
              <w:rPr>
                <w:rFonts w:hint="eastAsia"/>
              </w:rPr>
            </w:pPr>
            <w:r>
              <w:rPr>
                <w:sz w:val="18"/>
              </w:rPr>
              <w:t>Gradient transition risk proxy</w:t>
            </w:r>
          </w:p>
        </w:tc>
        <w:tc>
          <w:tcPr>
            <w:tcW w:w="4500" w:type="dxa"/>
          </w:tcPr>
          <w:p w14:paraId="22B7156E" w14:textId="77777777" w:rsidR="00BB5F33" w:rsidRDefault="00AC74F0">
            <w:pPr>
              <w:rPr>
                <w:rFonts w:hint="eastAsia"/>
              </w:rPr>
            </w:pPr>
            <w:r>
              <w:rPr>
                <w:sz w:val="18"/>
              </w:rPr>
              <w:t>Risk at surface/core or composition transition zones.</w:t>
            </w:r>
          </w:p>
        </w:tc>
        <w:tc>
          <w:tcPr>
            <w:tcW w:w="4900" w:type="dxa"/>
          </w:tcPr>
          <w:p w14:paraId="64BDD887" w14:textId="77777777" w:rsidR="00BB5F33" w:rsidRDefault="00AC74F0">
            <w:pPr>
              <w:rPr>
                <w:rFonts w:hint="eastAsia"/>
              </w:rPr>
            </w:pPr>
            <w:r>
              <w:rPr>
                <w:sz w:val="18"/>
              </w:rPr>
              <w:t>Makes spatial gradients visible as design architectures, not material names.</w:t>
            </w:r>
          </w:p>
        </w:tc>
      </w:tr>
      <w:tr w:rsidR="00BB5F33" w14:paraId="2D6C6697" w14:textId="77777777">
        <w:trPr>
          <w:jc w:val="center"/>
        </w:trPr>
        <w:tc>
          <w:tcPr>
            <w:tcW w:w="2600" w:type="dxa"/>
          </w:tcPr>
          <w:p w14:paraId="4B049101" w14:textId="77777777" w:rsidR="00BB5F33" w:rsidRDefault="00AC74F0">
            <w:pPr>
              <w:rPr>
                <w:rFonts w:hint="eastAsia"/>
              </w:rPr>
            </w:pPr>
            <w:r>
              <w:rPr>
                <w:sz w:val="18"/>
              </w:rPr>
              <w:t>CALPHAD/Scheil path-screening placeholder or later adapter</w:t>
            </w:r>
          </w:p>
        </w:tc>
        <w:tc>
          <w:tcPr>
            <w:tcW w:w="4500" w:type="dxa"/>
          </w:tcPr>
          <w:p w14:paraId="093BA3B1" w14:textId="77777777" w:rsidR="00BB5F33" w:rsidRDefault="00AC74F0">
            <w:pPr>
              <w:rPr>
                <w:rFonts w:hint="eastAsia"/>
              </w:rPr>
            </w:pPr>
            <w:r>
              <w:rPr>
                <w:sz w:val="18"/>
              </w:rPr>
              <w:t>Non-equilibrium phase risk along a composition gradient path.</w:t>
            </w:r>
          </w:p>
        </w:tc>
        <w:tc>
          <w:tcPr>
            <w:tcW w:w="4900" w:type="dxa"/>
          </w:tcPr>
          <w:p w14:paraId="500365FC" w14:textId="77777777" w:rsidR="00BB5F33" w:rsidRDefault="00AC74F0">
            <w:pPr>
              <w:rPr>
                <w:rFonts w:hint="eastAsia"/>
              </w:rPr>
            </w:pPr>
            <w:r>
              <w:rPr>
                <w:sz w:val="18"/>
              </w:rPr>
              <w:t>Important for DED composition gradients and future computational-model integration.</w:t>
            </w:r>
          </w:p>
        </w:tc>
      </w:tr>
    </w:tbl>
    <w:p w14:paraId="32A873DE" w14:textId="77777777" w:rsidR="00BB5F33" w:rsidRDefault="00BB5F33">
      <w:pPr>
        <w:rPr>
          <w:rFonts w:hint="eastAsia"/>
        </w:rPr>
      </w:pPr>
    </w:p>
    <w:p w14:paraId="0371CA4B" w14:textId="77777777" w:rsidR="00BB5F33" w:rsidRDefault="00AC74F0">
      <w:pPr>
        <w:pStyle w:val="Heading1"/>
      </w:pPr>
      <w:r>
        <w:t>5. Handling spatial gradients</w:t>
      </w:r>
    </w:p>
    <w:p w14:paraId="3F6A4D07" w14:textId="77777777" w:rsidR="00BB5F33" w:rsidRDefault="00AC74F0">
      <w:pPr>
        <w:rPr>
          <w:rFonts w:hint="eastAsia"/>
        </w:rPr>
      </w:pPr>
      <w:r>
        <w:t>Spatial gradients should be part of the thin slice, but in a controlled way. They should not open an unconstrained search space. The thin slice should include one spatial-gradient branch that is compared against homogeneous and coating/surface-treatment alternatives.</w:t>
      </w:r>
    </w:p>
    <w:tbl>
      <w:tblPr>
        <w:tblStyle w:val="TableGrid"/>
        <w:tblW w:w="0" w:type="auto"/>
        <w:tblLook w:val="04A0" w:firstRow="1" w:lastRow="0" w:firstColumn="1" w:lastColumn="0" w:noHBand="0" w:noVBand="1"/>
      </w:tblPr>
      <w:tblGrid>
        <w:gridCol w:w="10080"/>
      </w:tblGrid>
      <w:tr w:rsidR="00BB5F33" w14:paraId="3781A570" w14:textId="77777777">
        <w:tc>
          <w:tcPr>
            <w:tcW w:w="10080" w:type="dxa"/>
            <w:shd w:val="clear" w:color="auto" w:fill="FCE4D6"/>
          </w:tcPr>
          <w:p w14:paraId="6C19DEB5" w14:textId="77777777" w:rsidR="00BB5F33" w:rsidRDefault="00AC74F0">
            <w:pPr>
              <w:rPr>
                <w:rFonts w:hint="eastAsia"/>
              </w:rPr>
            </w:pPr>
            <w:r>
              <w:rPr>
                <w:b/>
                <w:color w:val="1F4E79"/>
              </w:rPr>
              <w:t>Core principle</w:t>
            </w:r>
            <w:r>
              <w:br/>
              <w:t>Do not treat a spatial gradient as a material. Treat it as a material-system architecture, process path and local property map.</w:t>
            </w:r>
          </w:p>
        </w:tc>
      </w:tr>
    </w:tbl>
    <w:p w14:paraId="03B491E2" w14:textId="77777777" w:rsidR="00BB5F33" w:rsidRDefault="00BB5F33">
      <w:pPr>
        <w:rPr>
          <w:rFonts w:hint="eastAsia"/>
        </w:rPr>
      </w:pPr>
    </w:p>
    <w:p w14:paraId="414D368F" w14:textId="77777777" w:rsidR="00BB5F33" w:rsidRDefault="00AC74F0">
      <w:pPr>
        <w:pStyle w:val="Heading2"/>
      </w:pPr>
      <w:r>
        <w:t>5.1 Gradient candidate representation</w:t>
      </w:r>
    </w:p>
    <w:p w14:paraId="4A32F346" w14:textId="77777777" w:rsidR="00BB5F33" w:rsidRDefault="00AC74F0">
      <w:pPr>
        <w:rPr>
          <w:rFonts w:hint="eastAsia"/>
        </w:rPr>
      </w:pPr>
      <w:r>
        <w:t>A gradient candidate should include explicit local-zone and process information. At minimum, the thin slice should represent:</w:t>
      </w:r>
    </w:p>
    <w:p w14:paraId="1FABB0C7" w14:textId="77777777" w:rsidR="00BB5F33" w:rsidRDefault="00AC74F0">
      <w:pPr>
        <w:pStyle w:val="ListBullet"/>
        <w:rPr>
          <w:rFonts w:hint="eastAsia"/>
        </w:rPr>
      </w:pPr>
      <w:r>
        <w:t>gradient type: composition, microstructure, porosity/density, surface-to-core property gradient or hybrid gradient;</w:t>
      </w:r>
    </w:p>
    <w:p w14:paraId="18A98ECC" w14:textId="77777777" w:rsidR="00BB5F33" w:rsidRDefault="00AC74F0">
      <w:pPr>
        <w:pStyle w:val="ListBullet"/>
        <w:rPr>
          <w:rFonts w:hint="eastAsia"/>
        </w:rPr>
      </w:pPr>
      <w:r>
        <w:t>spatial direction and zones: surface zone, transition zone and core zone;</w:t>
      </w:r>
    </w:p>
    <w:p w14:paraId="3BD7ED0B" w14:textId="77777777" w:rsidR="00BB5F33" w:rsidRDefault="00AC74F0">
      <w:pPr>
        <w:pStyle w:val="ListBullet"/>
        <w:rPr>
          <w:rFonts w:hint="eastAsia"/>
        </w:rPr>
      </w:pPr>
      <w:r>
        <w:t>property targets by zone, such as tough core and hard/wear-resistant surface;</w:t>
      </w:r>
    </w:p>
    <w:p w14:paraId="65AD9D07" w14:textId="77777777" w:rsidR="00BB5F33" w:rsidRDefault="00AC74F0">
      <w:pPr>
        <w:pStyle w:val="ListBullet"/>
        <w:rPr>
          <w:rFonts w:hint="eastAsia"/>
        </w:rPr>
      </w:pPr>
      <w:r>
        <w:t>composition, microstructure or porosity profile where applicable;</w:t>
      </w:r>
    </w:p>
    <w:p w14:paraId="506E142C" w14:textId="77777777" w:rsidR="00BB5F33" w:rsidRDefault="00AC74F0">
      <w:pPr>
        <w:pStyle w:val="ListBullet"/>
        <w:rPr>
          <w:rFonts w:hint="eastAsia"/>
        </w:rPr>
      </w:pPr>
      <w:r>
        <w:t>process route and process-parameter profile;</w:t>
      </w:r>
    </w:p>
    <w:p w14:paraId="2A08B4C7" w14:textId="77777777" w:rsidR="00BB5F33" w:rsidRDefault="00AC74F0">
      <w:pPr>
        <w:pStyle w:val="ListBullet"/>
        <w:rPr>
          <w:rFonts w:hint="eastAsia"/>
        </w:rPr>
      </w:pPr>
      <w:r>
        <w:t>expected benefit and new risks introduced;</w:t>
      </w:r>
    </w:p>
    <w:p w14:paraId="2B0BF323" w14:textId="77777777" w:rsidR="00BB5F33" w:rsidRDefault="00AC74F0">
      <w:pPr>
        <w:pStyle w:val="ListBullet"/>
        <w:rPr>
          <w:rFonts w:hint="eastAsia"/>
        </w:rPr>
      </w:pPr>
      <w:r>
        <w:t>transition-zone risk, inspection implications, repair implications and evidence maturity.</w:t>
      </w:r>
    </w:p>
    <w:p w14:paraId="047B4C14" w14:textId="77777777" w:rsidR="00BB5F33" w:rsidRDefault="00AC74F0">
      <w:pPr>
        <w:pStyle w:val="Heading2"/>
      </w:pPr>
      <w:r>
        <w:t>5.2 Controlled gradient branch in the thin slice</w:t>
      </w:r>
    </w:p>
    <w:tbl>
      <w:tblPr>
        <w:tblStyle w:val="TableGrid"/>
        <w:tblW w:w="0" w:type="auto"/>
        <w:jc w:val="center"/>
        <w:tblLook w:val="04A0" w:firstRow="1" w:lastRow="0" w:firstColumn="1" w:lastColumn="0" w:noHBand="0" w:noVBand="1"/>
      </w:tblPr>
      <w:tblGrid>
        <w:gridCol w:w="2249"/>
        <w:gridCol w:w="4243"/>
        <w:gridCol w:w="3804"/>
      </w:tblGrid>
      <w:tr w:rsidR="00BB5F33" w14:paraId="39E4B7B1" w14:textId="77777777">
        <w:trPr>
          <w:jc w:val="center"/>
        </w:trPr>
        <w:tc>
          <w:tcPr>
            <w:tcW w:w="2500" w:type="dxa"/>
            <w:shd w:val="clear" w:color="auto" w:fill="1F4E79"/>
            <w:vAlign w:val="center"/>
          </w:tcPr>
          <w:p w14:paraId="09223DE3" w14:textId="77777777" w:rsidR="00BB5F33" w:rsidRDefault="00AC74F0">
            <w:pPr>
              <w:rPr>
                <w:rFonts w:hint="eastAsia"/>
              </w:rPr>
            </w:pPr>
            <w:r>
              <w:rPr>
                <w:b/>
                <w:color w:val="FFFFFF"/>
                <w:sz w:val="18"/>
              </w:rPr>
              <w:t>Candidate branch</w:t>
            </w:r>
          </w:p>
        </w:tc>
        <w:tc>
          <w:tcPr>
            <w:tcW w:w="5000" w:type="dxa"/>
            <w:shd w:val="clear" w:color="auto" w:fill="1F4E79"/>
            <w:vAlign w:val="center"/>
          </w:tcPr>
          <w:p w14:paraId="01ACDDCC" w14:textId="77777777" w:rsidR="00BB5F33" w:rsidRDefault="00AC74F0">
            <w:pPr>
              <w:rPr>
                <w:rFonts w:hint="eastAsia"/>
              </w:rPr>
            </w:pPr>
            <w:r>
              <w:rPr>
                <w:b/>
                <w:color w:val="FFFFFF"/>
                <w:sz w:val="18"/>
              </w:rPr>
              <w:t>Description</w:t>
            </w:r>
          </w:p>
        </w:tc>
        <w:tc>
          <w:tcPr>
            <w:tcW w:w="4500" w:type="dxa"/>
            <w:shd w:val="clear" w:color="auto" w:fill="1F4E79"/>
            <w:vAlign w:val="center"/>
          </w:tcPr>
          <w:p w14:paraId="5FC594A7" w14:textId="77777777" w:rsidR="00BB5F33" w:rsidRDefault="00AC74F0">
            <w:pPr>
              <w:rPr>
                <w:rFonts w:hint="eastAsia"/>
              </w:rPr>
            </w:pPr>
            <w:r>
              <w:rPr>
                <w:b/>
                <w:color w:val="FFFFFF"/>
                <w:sz w:val="18"/>
              </w:rPr>
              <w:t>Why it is useful</w:t>
            </w:r>
          </w:p>
        </w:tc>
      </w:tr>
      <w:tr w:rsidR="00BB5F33" w14:paraId="78CA778A" w14:textId="77777777">
        <w:trPr>
          <w:jc w:val="center"/>
        </w:trPr>
        <w:tc>
          <w:tcPr>
            <w:tcW w:w="2500" w:type="dxa"/>
          </w:tcPr>
          <w:p w14:paraId="1667D6CC" w14:textId="77777777" w:rsidR="00BB5F33" w:rsidRDefault="00AC74F0">
            <w:pPr>
              <w:rPr>
                <w:rFonts w:hint="eastAsia"/>
              </w:rPr>
            </w:pPr>
            <w:r>
              <w:rPr>
                <w:sz w:val="18"/>
              </w:rPr>
              <w:t>A. Homogeneous AM baseline</w:t>
            </w:r>
          </w:p>
        </w:tc>
        <w:tc>
          <w:tcPr>
            <w:tcW w:w="5000" w:type="dxa"/>
          </w:tcPr>
          <w:p w14:paraId="28A80D41" w14:textId="77777777" w:rsidR="00BB5F33" w:rsidRDefault="00AC74F0">
            <w:pPr>
              <w:rPr>
                <w:rFonts w:hint="eastAsia"/>
              </w:rPr>
            </w:pPr>
            <w:r>
              <w:rPr>
                <w:sz w:val="18"/>
              </w:rPr>
              <w:t>A conventional AM material/process candidate using a single material and process window.</w:t>
            </w:r>
          </w:p>
        </w:tc>
        <w:tc>
          <w:tcPr>
            <w:tcW w:w="4500" w:type="dxa"/>
          </w:tcPr>
          <w:p w14:paraId="5211327B" w14:textId="77777777" w:rsidR="00BB5F33" w:rsidRDefault="00AC74F0">
            <w:pPr>
              <w:rPr>
                <w:rFonts w:hint="eastAsia"/>
              </w:rPr>
            </w:pPr>
            <w:r>
              <w:rPr>
                <w:sz w:val="18"/>
              </w:rPr>
              <w:t>Provides the baseline for weight, process risk and property proxy.</w:t>
            </w:r>
          </w:p>
        </w:tc>
      </w:tr>
      <w:tr w:rsidR="00BB5F33" w14:paraId="7FCE7FB5" w14:textId="77777777">
        <w:trPr>
          <w:jc w:val="center"/>
        </w:trPr>
        <w:tc>
          <w:tcPr>
            <w:tcW w:w="2500" w:type="dxa"/>
          </w:tcPr>
          <w:p w14:paraId="0A58E7B1" w14:textId="77777777" w:rsidR="00BB5F33" w:rsidRDefault="00AC74F0">
            <w:pPr>
              <w:rPr>
                <w:rFonts w:hint="eastAsia"/>
              </w:rPr>
            </w:pPr>
            <w:r>
              <w:rPr>
                <w:sz w:val="18"/>
              </w:rPr>
              <w:t>B. Coating or surface-treatment variant</w:t>
            </w:r>
          </w:p>
        </w:tc>
        <w:tc>
          <w:tcPr>
            <w:tcW w:w="5000" w:type="dxa"/>
          </w:tcPr>
          <w:p w14:paraId="0FBD1CD6" w14:textId="77777777" w:rsidR="00BB5F33" w:rsidRDefault="00AC74F0">
            <w:pPr>
              <w:rPr>
                <w:rFonts w:hint="eastAsia"/>
              </w:rPr>
            </w:pPr>
            <w:r>
              <w:rPr>
                <w:sz w:val="18"/>
              </w:rPr>
              <w:t>A homogeneous substrate plus a surface treatment or coating placeholder.</w:t>
            </w:r>
          </w:p>
        </w:tc>
        <w:tc>
          <w:tcPr>
            <w:tcW w:w="4500" w:type="dxa"/>
          </w:tcPr>
          <w:p w14:paraId="650805AC" w14:textId="77777777" w:rsidR="00BB5F33" w:rsidRDefault="00AC74F0">
            <w:pPr>
              <w:rPr>
                <w:rFonts w:hint="eastAsia"/>
              </w:rPr>
            </w:pPr>
            <w:r>
              <w:rPr>
                <w:sz w:val="18"/>
              </w:rPr>
              <w:t>Provides a realistic alternative to a gradient for surface-specific requirements.</w:t>
            </w:r>
          </w:p>
        </w:tc>
      </w:tr>
      <w:tr w:rsidR="00BB5F33" w14:paraId="1BF8BF4F" w14:textId="77777777">
        <w:trPr>
          <w:jc w:val="center"/>
        </w:trPr>
        <w:tc>
          <w:tcPr>
            <w:tcW w:w="2500" w:type="dxa"/>
          </w:tcPr>
          <w:p w14:paraId="300635FF" w14:textId="77777777" w:rsidR="00BB5F33" w:rsidRDefault="00AC74F0">
            <w:pPr>
              <w:rPr>
                <w:rFonts w:hint="eastAsia"/>
              </w:rPr>
            </w:pPr>
            <w:r>
              <w:rPr>
                <w:sz w:val="18"/>
              </w:rPr>
              <w:lastRenderedPageBreak/>
              <w:t>C. Spatial-gradient variant</w:t>
            </w:r>
          </w:p>
        </w:tc>
        <w:tc>
          <w:tcPr>
            <w:tcW w:w="5000" w:type="dxa"/>
          </w:tcPr>
          <w:p w14:paraId="7952390C" w14:textId="77777777" w:rsidR="00BB5F33" w:rsidRDefault="00AC74F0">
            <w:pPr>
              <w:rPr>
                <w:rFonts w:hint="eastAsia"/>
              </w:rPr>
            </w:pPr>
            <w:r>
              <w:rPr>
                <w:sz w:val="18"/>
              </w:rPr>
              <w:t>A tough-core / hard-surface or density/porosity-gradient architecture with explicit transition-zone modelling.</w:t>
            </w:r>
          </w:p>
        </w:tc>
        <w:tc>
          <w:tcPr>
            <w:tcW w:w="4500" w:type="dxa"/>
          </w:tcPr>
          <w:p w14:paraId="62637127" w14:textId="77777777" w:rsidR="00BB5F33" w:rsidRDefault="00AC74F0">
            <w:pPr>
              <w:rPr>
                <w:rFonts w:hint="eastAsia"/>
              </w:rPr>
            </w:pPr>
            <w:r>
              <w:rPr>
                <w:sz w:val="18"/>
              </w:rPr>
              <w:t>Demonstrates local property design and process-aware gradient feasibility.</w:t>
            </w:r>
          </w:p>
        </w:tc>
      </w:tr>
    </w:tbl>
    <w:p w14:paraId="30D000E2" w14:textId="77777777" w:rsidR="00BB5F33" w:rsidRDefault="00BB5F33">
      <w:pPr>
        <w:rPr>
          <w:rFonts w:hint="eastAsia"/>
        </w:rPr>
      </w:pPr>
    </w:p>
    <w:p w14:paraId="36BEA702" w14:textId="77777777" w:rsidR="00BB5F33" w:rsidRDefault="00AC74F0">
      <w:pPr>
        <w:pStyle w:val="Heading2"/>
      </w:pPr>
      <w:r>
        <w:t>5.3 First gradient computational checks</w:t>
      </w:r>
    </w:p>
    <w:p w14:paraId="4B19C773" w14:textId="77777777" w:rsidR="00BB5F33" w:rsidRDefault="00AC74F0">
      <w:pPr>
        <w:pStyle w:val="ListBullet"/>
        <w:rPr>
          <w:rFonts w:hint="eastAsia"/>
        </w:rPr>
      </w:pPr>
      <w:r>
        <w:rPr>
          <w:b/>
        </w:rPr>
        <w:t xml:space="preserve">Zone consistency check: </w:t>
      </w:r>
      <w:r>
        <w:t>Are the surface, transition and core zones defined, with non-conflicting property targets?</w:t>
      </w:r>
    </w:p>
    <w:p w14:paraId="37056ACF" w14:textId="77777777" w:rsidR="00BB5F33" w:rsidRDefault="00AC74F0">
      <w:pPr>
        <w:pStyle w:val="ListBullet"/>
        <w:rPr>
          <w:rFonts w:hint="eastAsia"/>
        </w:rPr>
      </w:pPr>
      <w:r>
        <w:rPr>
          <w:b/>
        </w:rPr>
        <w:t xml:space="preserve">Process-route feasibility check: </w:t>
      </w:r>
      <w:r>
        <w:t>Is the selected AM route plausible for the gradient type?</w:t>
      </w:r>
    </w:p>
    <w:p w14:paraId="65DF4D7B" w14:textId="77777777" w:rsidR="00BB5F33" w:rsidRDefault="00AC74F0">
      <w:pPr>
        <w:pStyle w:val="ListBullet"/>
        <w:rPr>
          <w:rFonts w:hint="eastAsia"/>
        </w:rPr>
      </w:pPr>
      <w:r>
        <w:rPr>
          <w:b/>
        </w:rPr>
        <w:t xml:space="preserve">Transition-zone risk proxy: </w:t>
      </w:r>
      <w:r>
        <w:t>Does the gradient introduce sharp property, composition, thermal expansion or process transitions?</w:t>
      </w:r>
    </w:p>
    <w:p w14:paraId="42AC500F" w14:textId="77777777" w:rsidR="00BB5F33" w:rsidRDefault="00AC74F0">
      <w:pPr>
        <w:pStyle w:val="ListBullet"/>
        <w:rPr>
          <w:rFonts w:hint="eastAsia"/>
        </w:rPr>
      </w:pPr>
      <w:r>
        <w:rPr>
          <w:b/>
        </w:rPr>
        <w:t xml:space="preserve">Process-window sensitivity check: </w:t>
      </w:r>
      <w:r>
        <w:t>Does the gradient require changes to process parameters that increase sensitivity?</w:t>
      </w:r>
    </w:p>
    <w:p w14:paraId="67882A43" w14:textId="77777777" w:rsidR="00BB5F33" w:rsidRDefault="00AC74F0">
      <w:pPr>
        <w:pStyle w:val="ListBullet"/>
        <w:rPr>
          <w:rFonts w:hint="eastAsia"/>
        </w:rPr>
      </w:pPr>
      <w:r>
        <w:rPr>
          <w:b/>
        </w:rPr>
        <w:t xml:space="preserve">Porosity/density profile check: </w:t>
      </w:r>
      <w:r>
        <w:t>Does the gradient intentionally or unintentionally create density or porosity variation?</w:t>
      </w:r>
    </w:p>
    <w:p w14:paraId="6DCA2BDF" w14:textId="77777777" w:rsidR="00BB5F33" w:rsidRDefault="00AC74F0">
      <w:pPr>
        <w:pStyle w:val="ListBullet"/>
        <w:rPr>
          <w:rFonts w:hint="eastAsia"/>
        </w:rPr>
      </w:pPr>
      <w:r>
        <w:rPr>
          <w:b/>
        </w:rPr>
        <w:t xml:space="preserve">Composition path screening placeholder: </w:t>
      </w:r>
      <w:r>
        <w:t>For DED composition gradients, reserve a model-adapter hook for CALPHAD/Scheil-style path screening.</w:t>
      </w:r>
    </w:p>
    <w:p w14:paraId="0001FA8F" w14:textId="77777777" w:rsidR="00BB5F33" w:rsidRDefault="00AC74F0">
      <w:pPr>
        <w:pStyle w:val="Heading1"/>
      </w:pPr>
      <w:r>
        <w:t>6. Iterative design process for the thin slice</w:t>
      </w:r>
    </w:p>
    <w:p w14:paraId="66F5ECAE" w14:textId="77777777" w:rsidR="00BB5F33" w:rsidRDefault="00AC74F0">
      <w:pPr>
        <w:rPr>
          <w:rFonts w:hint="eastAsia"/>
        </w:rPr>
      </w:pPr>
      <w:r>
        <w:t>The user-supplied iterative process is interpreted here as a design loop that uses computational analysis and virtual data to reduce physical iteration. Certification and CM validation are deliberately excluded from this roadmap stage. The thin slice should follow the same loop logic, but with AM process and property modelling at the centre.</w:t>
      </w:r>
    </w:p>
    <w:tbl>
      <w:tblPr>
        <w:tblStyle w:val="TableGrid"/>
        <w:tblW w:w="0" w:type="auto"/>
        <w:jc w:val="center"/>
        <w:tblLook w:val="04A0" w:firstRow="1" w:lastRow="0" w:firstColumn="1" w:lastColumn="0" w:noHBand="0" w:noVBand="1"/>
      </w:tblPr>
      <w:tblGrid>
        <w:gridCol w:w="2672"/>
        <w:gridCol w:w="7624"/>
      </w:tblGrid>
      <w:tr w:rsidR="00BB5F33" w14:paraId="173EBA8F" w14:textId="77777777">
        <w:trPr>
          <w:jc w:val="center"/>
        </w:trPr>
        <w:tc>
          <w:tcPr>
            <w:tcW w:w="3000" w:type="dxa"/>
            <w:shd w:val="clear" w:color="auto" w:fill="1F4E79"/>
            <w:vAlign w:val="center"/>
          </w:tcPr>
          <w:p w14:paraId="0385B9EA" w14:textId="77777777" w:rsidR="00BB5F33" w:rsidRDefault="00AC74F0">
            <w:pPr>
              <w:rPr>
                <w:rFonts w:hint="eastAsia"/>
              </w:rPr>
            </w:pPr>
            <w:r>
              <w:rPr>
                <w:b/>
                <w:color w:val="FFFFFF"/>
                <w:sz w:val="18"/>
              </w:rPr>
              <w:t>Loop stage</w:t>
            </w:r>
          </w:p>
        </w:tc>
        <w:tc>
          <w:tcPr>
            <w:tcW w:w="9000" w:type="dxa"/>
            <w:shd w:val="clear" w:color="auto" w:fill="1F4E79"/>
            <w:vAlign w:val="center"/>
          </w:tcPr>
          <w:p w14:paraId="3C39FA29" w14:textId="77777777" w:rsidR="00BB5F33" w:rsidRDefault="00AC74F0">
            <w:pPr>
              <w:rPr>
                <w:rFonts w:hint="eastAsia"/>
              </w:rPr>
            </w:pPr>
            <w:r>
              <w:rPr>
                <w:b/>
                <w:color w:val="FFFFFF"/>
                <w:sz w:val="18"/>
              </w:rPr>
              <w:t>Thin-slice interpretation</w:t>
            </w:r>
          </w:p>
        </w:tc>
      </w:tr>
      <w:tr w:rsidR="00BB5F33" w14:paraId="68317340" w14:textId="77777777">
        <w:trPr>
          <w:jc w:val="center"/>
        </w:trPr>
        <w:tc>
          <w:tcPr>
            <w:tcW w:w="3000" w:type="dxa"/>
          </w:tcPr>
          <w:p w14:paraId="5C87B43F" w14:textId="77777777" w:rsidR="00BB5F33" w:rsidRDefault="00AC74F0">
            <w:pPr>
              <w:rPr>
                <w:rFonts w:hint="eastAsia"/>
              </w:rPr>
            </w:pPr>
            <w:r>
              <w:rPr>
                <w:sz w:val="18"/>
              </w:rPr>
              <w:t>System and design requirements</w:t>
            </w:r>
          </w:p>
        </w:tc>
        <w:tc>
          <w:tcPr>
            <w:tcW w:w="9000" w:type="dxa"/>
          </w:tcPr>
          <w:p w14:paraId="5D1ACCD8" w14:textId="77777777" w:rsidR="00BB5F33" w:rsidRDefault="00AC74F0">
            <w:pPr>
              <w:rPr>
                <w:rFonts w:hint="eastAsia"/>
              </w:rPr>
            </w:pPr>
            <w:r>
              <w:rPr>
                <w:sz w:val="18"/>
              </w:rPr>
              <w:t>Capture required functional priorities, such as low weight, toughness, surface durability, manufacturability and process constraints.</w:t>
            </w:r>
          </w:p>
        </w:tc>
      </w:tr>
      <w:tr w:rsidR="00BB5F33" w14:paraId="6C3BFCE2" w14:textId="77777777">
        <w:trPr>
          <w:jc w:val="center"/>
        </w:trPr>
        <w:tc>
          <w:tcPr>
            <w:tcW w:w="3000" w:type="dxa"/>
          </w:tcPr>
          <w:p w14:paraId="4C1F56F6" w14:textId="77777777" w:rsidR="00BB5F33" w:rsidRDefault="00AC74F0">
            <w:pPr>
              <w:rPr>
                <w:rFonts w:hint="eastAsia"/>
              </w:rPr>
            </w:pPr>
            <w:r>
              <w:rPr>
                <w:sz w:val="18"/>
              </w:rPr>
              <w:t>Material selection and component design</w:t>
            </w:r>
          </w:p>
        </w:tc>
        <w:tc>
          <w:tcPr>
            <w:tcW w:w="9000" w:type="dxa"/>
          </w:tcPr>
          <w:p w14:paraId="6957E6BE" w14:textId="77777777" w:rsidR="00BB5F33" w:rsidRDefault="00AC74F0">
            <w:pPr>
              <w:rPr>
                <w:rFonts w:hint="eastAsia"/>
              </w:rPr>
            </w:pPr>
            <w:r>
              <w:rPr>
                <w:sz w:val="18"/>
              </w:rPr>
              <w:t>Generate homogeneous AM, surface-treatment and spatial-gradient material-system hypotheses.</w:t>
            </w:r>
          </w:p>
        </w:tc>
      </w:tr>
      <w:tr w:rsidR="00BB5F33" w14:paraId="3EA973C0" w14:textId="77777777">
        <w:trPr>
          <w:jc w:val="center"/>
        </w:trPr>
        <w:tc>
          <w:tcPr>
            <w:tcW w:w="3000" w:type="dxa"/>
          </w:tcPr>
          <w:p w14:paraId="54615F97" w14:textId="77777777" w:rsidR="00BB5F33" w:rsidRDefault="00AC74F0">
            <w:pPr>
              <w:rPr>
                <w:rFonts w:hint="eastAsia"/>
              </w:rPr>
            </w:pPr>
            <w:r>
              <w:rPr>
                <w:sz w:val="18"/>
              </w:rPr>
              <w:t>Multi-physics / computational design analysis</w:t>
            </w:r>
          </w:p>
        </w:tc>
        <w:tc>
          <w:tcPr>
            <w:tcW w:w="9000" w:type="dxa"/>
          </w:tcPr>
          <w:p w14:paraId="369CF681" w14:textId="77777777" w:rsidR="00BB5F33" w:rsidRDefault="00AC74F0">
            <w:pPr>
              <w:rPr>
                <w:rFonts w:hint="eastAsia"/>
              </w:rPr>
            </w:pPr>
            <w:r>
              <w:rPr>
                <w:sz w:val="18"/>
              </w:rPr>
              <w:t>Run lightweight process-property calculations and model estimates, such as energy density, process-window risk, porosity risk and gradient transition risk.</w:t>
            </w:r>
          </w:p>
        </w:tc>
      </w:tr>
      <w:tr w:rsidR="00BB5F33" w14:paraId="23814799" w14:textId="77777777">
        <w:trPr>
          <w:jc w:val="center"/>
        </w:trPr>
        <w:tc>
          <w:tcPr>
            <w:tcW w:w="3000" w:type="dxa"/>
          </w:tcPr>
          <w:p w14:paraId="05CA7222" w14:textId="77777777" w:rsidR="00BB5F33" w:rsidRDefault="00AC74F0">
            <w:pPr>
              <w:rPr>
                <w:rFonts w:hint="eastAsia"/>
              </w:rPr>
            </w:pPr>
            <w:r>
              <w:rPr>
                <w:sz w:val="18"/>
              </w:rPr>
              <w:t>Process development</w:t>
            </w:r>
          </w:p>
        </w:tc>
        <w:tc>
          <w:tcPr>
            <w:tcW w:w="9000" w:type="dxa"/>
          </w:tcPr>
          <w:p w14:paraId="42892C9C" w14:textId="77777777" w:rsidR="00BB5F33" w:rsidRDefault="00AC74F0">
            <w:pPr>
              <w:rPr>
                <w:rFonts w:hint="eastAsia"/>
              </w:rPr>
            </w:pPr>
            <w:r>
              <w:rPr>
                <w:sz w:val="18"/>
              </w:rPr>
              <w:t>Adjust AM process variables and post-processing route; evaluate effects on risk and criteria.</w:t>
            </w:r>
          </w:p>
        </w:tc>
      </w:tr>
      <w:tr w:rsidR="00BB5F33" w14:paraId="7C3A1263" w14:textId="77777777">
        <w:trPr>
          <w:jc w:val="center"/>
        </w:trPr>
        <w:tc>
          <w:tcPr>
            <w:tcW w:w="3000" w:type="dxa"/>
          </w:tcPr>
          <w:p w14:paraId="31A473C7" w14:textId="77777777" w:rsidR="00BB5F33" w:rsidRDefault="00AC74F0">
            <w:pPr>
              <w:rPr>
                <w:rFonts w:hint="eastAsia"/>
              </w:rPr>
            </w:pPr>
            <w:r>
              <w:rPr>
                <w:sz w:val="18"/>
              </w:rPr>
              <w:t>Properties evaluation</w:t>
            </w:r>
          </w:p>
        </w:tc>
        <w:tc>
          <w:tcPr>
            <w:tcW w:w="9000" w:type="dxa"/>
          </w:tcPr>
          <w:p w14:paraId="0CFA5FCE" w14:textId="77777777" w:rsidR="00BB5F33" w:rsidRDefault="00AC74F0">
            <w:pPr>
              <w:rPr>
                <w:rFonts w:hint="eastAsia"/>
              </w:rPr>
            </w:pPr>
            <w:r>
              <w:rPr>
                <w:sz w:val="18"/>
              </w:rPr>
              <w:t>Produce CriterionValue records for weight, process risk, property proxies and evidence maturity.</w:t>
            </w:r>
          </w:p>
        </w:tc>
      </w:tr>
      <w:tr w:rsidR="00BB5F33" w14:paraId="7448CE1F" w14:textId="77777777">
        <w:trPr>
          <w:jc w:val="center"/>
        </w:trPr>
        <w:tc>
          <w:tcPr>
            <w:tcW w:w="3000" w:type="dxa"/>
          </w:tcPr>
          <w:p w14:paraId="5AE054C7" w14:textId="77777777" w:rsidR="00BB5F33" w:rsidRDefault="00AC74F0">
            <w:pPr>
              <w:rPr>
                <w:rFonts w:hint="eastAsia"/>
              </w:rPr>
            </w:pPr>
            <w:r>
              <w:rPr>
                <w:sz w:val="18"/>
              </w:rPr>
              <w:t>Inspection development</w:t>
            </w:r>
          </w:p>
        </w:tc>
        <w:tc>
          <w:tcPr>
            <w:tcW w:w="9000" w:type="dxa"/>
          </w:tcPr>
          <w:p w14:paraId="6B213706" w14:textId="77777777" w:rsidR="00BB5F33" w:rsidRDefault="00AC74F0">
            <w:pPr>
              <w:rPr>
                <w:rFonts w:hint="eastAsia"/>
              </w:rPr>
            </w:pPr>
            <w:r>
              <w:rPr>
                <w:sz w:val="18"/>
              </w:rPr>
              <w:t>Estimate inspection burden, particularly for gradients and transition zones.</w:t>
            </w:r>
          </w:p>
        </w:tc>
      </w:tr>
      <w:tr w:rsidR="00BB5F33" w14:paraId="17DA8E47" w14:textId="77777777">
        <w:trPr>
          <w:jc w:val="center"/>
        </w:trPr>
        <w:tc>
          <w:tcPr>
            <w:tcW w:w="3000" w:type="dxa"/>
          </w:tcPr>
          <w:p w14:paraId="28187F83" w14:textId="77777777" w:rsidR="00BB5F33" w:rsidRDefault="00AC74F0">
            <w:pPr>
              <w:rPr>
                <w:rFonts w:hint="eastAsia"/>
              </w:rPr>
            </w:pPr>
            <w:r>
              <w:rPr>
                <w:sz w:val="18"/>
              </w:rPr>
              <w:t>Data repository</w:t>
            </w:r>
          </w:p>
        </w:tc>
        <w:tc>
          <w:tcPr>
            <w:tcW w:w="9000" w:type="dxa"/>
          </w:tcPr>
          <w:p w14:paraId="4EE08EFE" w14:textId="77777777" w:rsidR="00BB5F33" w:rsidRDefault="00AC74F0">
            <w:pPr>
              <w:rPr>
                <w:rFonts w:hint="eastAsia"/>
              </w:rPr>
            </w:pPr>
            <w:r>
              <w:rPr>
                <w:sz w:val="18"/>
              </w:rPr>
              <w:t>Store model estimates, assumptions, uncertainty, process variants and evidence links for future iteration.</w:t>
            </w:r>
          </w:p>
        </w:tc>
      </w:tr>
      <w:tr w:rsidR="00BB5F33" w14:paraId="64C69A7D" w14:textId="77777777">
        <w:trPr>
          <w:jc w:val="center"/>
        </w:trPr>
        <w:tc>
          <w:tcPr>
            <w:tcW w:w="3000" w:type="dxa"/>
          </w:tcPr>
          <w:p w14:paraId="3690F1C4" w14:textId="77777777" w:rsidR="00BB5F33" w:rsidRDefault="00AC74F0">
            <w:pPr>
              <w:rPr>
                <w:rFonts w:hint="eastAsia"/>
              </w:rPr>
            </w:pPr>
            <w:r>
              <w:rPr>
                <w:sz w:val="18"/>
              </w:rPr>
              <w:t>Computational iteration</w:t>
            </w:r>
          </w:p>
        </w:tc>
        <w:tc>
          <w:tcPr>
            <w:tcW w:w="9000" w:type="dxa"/>
          </w:tcPr>
          <w:p w14:paraId="7197B9FA" w14:textId="77777777" w:rsidR="00BB5F33" w:rsidRDefault="00AC74F0">
            <w:pPr>
              <w:rPr>
                <w:rFonts w:hint="eastAsia"/>
              </w:rPr>
            </w:pPr>
            <w:r>
              <w:rPr>
                <w:sz w:val="18"/>
              </w:rPr>
              <w:t>Use optimisation to propose the next material/process/gradient variant before physical testing is considered.</w:t>
            </w:r>
          </w:p>
        </w:tc>
      </w:tr>
    </w:tbl>
    <w:p w14:paraId="32219231" w14:textId="77777777" w:rsidR="00BB5F33" w:rsidRDefault="00BB5F33">
      <w:pPr>
        <w:rPr>
          <w:rFonts w:hint="eastAsia"/>
        </w:rPr>
      </w:pPr>
    </w:p>
    <w:p w14:paraId="4CF2210A" w14:textId="77777777" w:rsidR="00BB5F33" w:rsidRDefault="00AC74F0">
      <w:pPr>
        <w:pStyle w:val="Heading1"/>
      </w:pPr>
      <w:r>
        <w:t>7. Incremental usable versions</w:t>
      </w:r>
    </w:p>
    <w:p w14:paraId="7FEA6228" w14:textId="77777777" w:rsidR="00BB5F33" w:rsidRDefault="00AC74F0">
      <w:pPr>
        <w:rPr>
          <w:rFonts w:hint="eastAsia"/>
        </w:rPr>
      </w:pPr>
      <w:r>
        <w:t>The roadmap should deliver value in increments, not wait for the full generic optimisation engine. Each version should be usable and reviewable.</w:t>
      </w:r>
    </w:p>
    <w:tbl>
      <w:tblPr>
        <w:tblStyle w:val="TableGrid"/>
        <w:tblW w:w="0" w:type="auto"/>
        <w:jc w:val="center"/>
        <w:tblLook w:val="04A0" w:firstRow="1" w:lastRow="0" w:firstColumn="1" w:lastColumn="0" w:noHBand="0" w:noVBand="1"/>
      </w:tblPr>
      <w:tblGrid>
        <w:gridCol w:w="2243"/>
        <w:gridCol w:w="3990"/>
        <w:gridCol w:w="4063"/>
      </w:tblGrid>
      <w:tr w:rsidR="00BB5F33" w14:paraId="4512D40C" w14:textId="77777777">
        <w:trPr>
          <w:jc w:val="center"/>
        </w:trPr>
        <w:tc>
          <w:tcPr>
            <w:tcW w:w="2500" w:type="dxa"/>
            <w:shd w:val="clear" w:color="auto" w:fill="1F4E79"/>
            <w:vAlign w:val="center"/>
          </w:tcPr>
          <w:p w14:paraId="5DC49D74" w14:textId="77777777" w:rsidR="00BB5F33" w:rsidRDefault="00AC74F0">
            <w:pPr>
              <w:rPr>
                <w:rFonts w:hint="eastAsia"/>
              </w:rPr>
            </w:pPr>
            <w:r>
              <w:rPr>
                <w:b/>
                <w:color w:val="FFFFFF"/>
                <w:sz w:val="18"/>
              </w:rPr>
              <w:t>Version</w:t>
            </w:r>
          </w:p>
        </w:tc>
        <w:tc>
          <w:tcPr>
            <w:tcW w:w="4700" w:type="dxa"/>
            <w:shd w:val="clear" w:color="auto" w:fill="1F4E79"/>
            <w:vAlign w:val="center"/>
          </w:tcPr>
          <w:p w14:paraId="5AD94DD2" w14:textId="77777777" w:rsidR="00BB5F33" w:rsidRDefault="00AC74F0">
            <w:pPr>
              <w:rPr>
                <w:rFonts w:hint="eastAsia"/>
              </w:rPr>
            </w:pPr>
            <w:r>
              <w:rPr>
                <w:b/>
                <w:color w:val="FFFFFF"/>
                <w:sz w:val="18"/>
              </w:rPr>
              <w:t>Usable capability</w:t>
            </w:r>
          </w:p>
        </w:tc>
        <w:tc>
          <w:tcPr>
            <w:tcW w:w="4800" w:type="dxa"/>
            <w:shd w:val="clear" w:color="auto" w:fill="1F4E79"/>
            <w:vAlign w:val="center"/>
          </w:tcPr>
          <w:p w14:paraId="5D8B5398" w14:textId="77777777" w:rsidR="00BB5F33" w:rsidRDefault="00AC74F0">
            <w:pPr>
              <w:rPr>
                <w:rFonts w:hint="eastAsia"/>
              </w:rPr>
            </w:pPr>
            <w:r>
              <w:rPr>
                <w:b/>
                <w:color w:val="FFFFFF"/>
                <w:sz w:val="18"/>
              </w:rPr>
              <w:t>Value delivered</w:t>
            </w:r>
          </w:p>
        </w:tc>
      </w:tr>
      <w:tr w:rsidR="00BB5F33" w14:paraId="291126DB" w14:textId="77777777">
        <w:trPr>
          <w:jc w:val="center"/>
        </w:trPr>
        <w:tc>
          <w:tcPr>
            <w:tcW w:w="2500" w:type="dxa"/>
          </w:tcPr>
          <w:p w14:paraId="7E5DA46D" w14:textId="77777777" w:rsidR="00BB5F33" w:rsidRDefault="00AC74F0">
            <w:pPr>
              <w:rPr>
                <w:rFonts w:hint="eastAsia"/>
              </w:rPr>
            </w:pPr>
            <w:r>
              <w:rPr>
                <w:sz w:val="18"/>
              </w:rPr>
              <w:t>V1 - AM process-property calculator</w:t>
            </w:r>
          </w:p>
        </w:tc>
        <w:tc>
          <w:tcPr>
            <w:tcW w:w="4700" w:type="dxa"/>
          </w:tcPr>
          <w:p w14:paraId="6979E228" w14:textId="77777777" w:rsidR="00BB5F33" w:rsidRDefault="00AC74F0">
            <w:pPr>
              <w:rPr>
                <w:rFonts w:hint="eastAsia"/>
              </w:rPr>
            </w:pPr>
            <w:r>
              <w:rPr>
                <w:sz w:val="18"/>
              </w:rPr>
              <w:t>Calculate density/weight proxy, energy-density/process-window bands and porosity risk for a few AM material/process combinations.</w:t>
            </w:r>
          </w:p>
        </w:tc>
        <w:tc>
          <w:tcPr>
            <w:tcW w:w="4800" w:type="dxa"/>
          </w:tcPr>
          <w:p w14:paraId="03E5FC6A" w14:textId="77777777" w:rsidR="00BB5F33" w:rsidRDefault="00AC74F0">
            <w:pPr>
              <w:rPr>
                <w:rFonts w:hint="eastAsia"/>
              </w:rPr>
            </w:pPr>
            <w:r>
              <w:rPr>
                <w:sz w:val="18"/>
              </w:rPr>
              <w:t>Demonstrates that the system performs technical calculations rather than only structuring expert judgement.</w:t>
            </w:r>
          </w:p>
        </w:tc>
      </w:tr>
      <w:tr w:rsidR="00BB5F33" w14:paraId="1854206C" w14:textId="77777777">
        <w:trPr>
          <w:jc w:val="center"/>
        </w:trPr>
        <w:tc>
          <w:tcPr>
            <w:tcW w:w="2500" w:type="dxa"/>
          </w:tcPr>
          <w:p w14:paraId="120C69D1" w14:textId="77777777" w:rsidR="00BB5F33" w:rsidRDefault="00AC74F0">
            <w:pPr>
              <w:rPr>
                <w:rFonts w:hint="eastAsia"/>
              </w:rPr>
            </w:pPr>
            <w:r>
              <w:rPr>
                <w:sz w:val="18"/>
              </w:rPr>
              <w:t>V2 - AM criterion valuation package</w:t>
            </w:r>
          </w:p>
        </w:tc>
        <w:tc>
          <w:tcPr>
            <w:tcW w:w="4700" w:type="dxa"/>
          </w:tcPr>
          <w:p w14:paraId="01442AA1" w14:textId="77777777" w:rsidR="00BB5F33" w:rsidRDefault="00AC74F0">
            <w:pPr>
              <w:rPr>
                <w:rFonts w:hint="eastAsia"/>
              </w:rPr>
            </w:pPr>
            <w:r>
              <w:rPr>
                <w:sz w:val="18"/>
              </w:rPr>
              <w:t>Turn AM calculations into CriterionValue records with confidence, uncertainty, evidence and assumptions.</w:t>
            </w:r>
          </w:p>
        </w:tc>
        <w:tc>
          <w:tcPr>
            <w:tcW w:w="4800" w:type="dxa"/>
          </w:tcPr>
          <w:p w14:paraId="2F2422B4" w14:textId="77777777" w:rsidR="00BB5F33" w:rsidRDefault="00AC74F0">
            <w:pPr>
              <w:rPr>
                <w:rFonts w:hint="eastAsia"/>
              </w:rPr>
            </w:pPr>
            <w:r>
              <w:rPr>
                <w:sz w:val="18"/>
              </w:rPr>
              <w:t>Connects computational outputs to the generic criteria/evidence backbone.</w:t>
            </w:r>
          </w:p>
        </w:tc>
      </w:tr>
      <w:tr w:rsidR="00BB5F33" w14:paraId="74F3A3D3" w14:textId="77777777">
        <w:trPr>
          <w:jc w:val="center"/>
        </w:trPr>
        <w:tc>
          <w:tcPr>
            <w:tcW w:w="2500" w:type="dxa"/>
          </w:tcPr>
          <w:p w14:paraId="6E6C83B8" w14:textId="77777777" w:rsidR="00BB5F33" w:rsidRDefault="00AC74F0">
            <w:pPr>
              <w:rPr>
                <w:rFonts w:hint="eastAsia"/>
              </w:rPr>
            </w:pPr>
            <w:r>
              <w:rPr>
                <w:sz w:val="18"/>
              </w:rPr>
              <w:t xml:space="preserve">V3 - AM optimisation </w:t>
            </w:r>
            <w:r>
              <w:rPr>
                <w:sz w:val="18"/>
              </w:rPr>
              <w:lastRenderedPageBreak/>
              <w:t>demonstrator</w:t>
            </w:r>
          </w:p>
        </w:tc>
        <w:tc>
          <w:tcPr>
            <w:tcW w:w="4700" w:type="dxa"/>
          </w:tcPr>
          <w:p w14:paraId="5406200B" w14:textId="77777777" w:rsidR="00BB5F33" w:rsidRDefault="00AC74F0">
            <w:pPr>
              <w:rPr>
                <w:rFonts w:hint="eastAsia"/>
              </w:rPr>
            </w:pPr>
            <w:r>
              <w:rPr>
                <w:sz w:val="18"/>
              </w:rPr>
              <w:lastRenderedPageBreak/>
              <w:t xml:space="preserve">Search a small process/material design space </w:t>
            </w:r>
            <w:r>
              <w:rPr>
                <w:sz w:val="18"/>
              </w:rPr>
              <w:lastRenderedPageBreak/>
              <w:t>and show front-runner variants under user priorities.</w:t>
            </w:r>
          </w:p>
        </w:tc>
        <w:tc>
          <w:tcPr>
            <w:tcW w:w="4800" w:type="dxa"/>
          </w:tcPr>
          <w:p w14:paraId="0A082156" w14:textId="77777777" w:rsidR="00BB5F33" w:rsidRDefault="00AC74F0">
            <w:pPr>
              <w:rPr>
                <w:rFonts w:hint="eastAsia"/>
              </w:rPr>
            </w:pPr>
            <w:r>
              <w:rPr>
                <w:sz w:val="18"/>
              </w:rPr>
              <w:lastRenderedPageBreak/>
              <w:t>Demonstrates optimisation over design variables.</w:t>
            </w:r>
          </w:p>
        </w:tc>
      </w:tr>
      <w:tr w:rsidR="00BB5F33" w14:paraId="2DFA3A25" w14:textId="77777777">
        <w:trPr>
          <w:jc w:val="center"/>
        </w:trPr>
        <w:tc>
          <w:tcPr>
            <w:tcW w:w="2500" w:type="dxa"/>
          </w:tcPr>
          <w:p w14:paraId="41E0CFB6" w14:textId="77777777" w:rsidR="00BB5F33" w:rsidRDefault="00AC74F0">
            <w:pPr>
              <w:rPr>
                <w:rFonts w:hint="eastAsia"/>
              </w:rPr>
            </w:pPr>
            <w:r>
              <w:rPr>
                <w:sz w:val="18"/>
              </w:rPr>
              <w:t>V4 - Spatial-gradient branch</w:t>
            </w:r>
          </w:p>
        </w:tc>
        <w:tc>
          <w:tcPr>
            <w:tcW w:w="4700" w:type="dxa"/>
          </w:tcPr>
          <w:p w14:paraId="688D4EE8" w14:textId="77777777" w:rsidR="00BB5F33" w:rsidRDefault="00AC74F0">
            <w:pPr>
              <w:rPr>
                <w:rFonts w:hint="eastAsia"/>
              </w:rPr>
            </w:pPr>
            <w:r>
              <w:rPr>
                <w:sz w:val="18"/>
              </w:rPr>
              <w:t>Represent and screen a controlled gradient candidate against homogeneous and coating/surface alternatives.</w:t>
            </w:r>
          </w:p>
        </w:tc>
        <w:tc>
          <w:tcPr>
            <w:tcW w:w="4800" w:type="dxa"/>
          </w:tcPr>
          <w:p w14:paraId="101919AA" w14:textId="77777777" w:rsidR="00BB5F33" w:rsidRDefault="00AC74F0">
            <w:pPr>
              <w:rPr>
                <w:rFonts w:hint="eastAsia"/>
              </w:rPr>
            </w:pPr>
            <w:r>
              <w:rPr>
                <w:sz w:val="18"/>
              </w:rPr>
              <w:t>Shows capability that experts cannot easily handle through a material-name selector.</w:t>
            </w:r>
          </w:p>
        </w:tc>
      </w:tr>
      <w:tr w:rsidR="00BB5F33" w14:paraId="13F289B4" w14:textId="77777777">
        <w:trPr>
          <w:jc w:val="center"/>
        </w:trPr>
        <w:tc>
          <w:tcPr>
            <w:tcW w:w="2500" w:type="dxa"/>
          </w:tcPr>
          <w:p w14:paraId="7395576F" w14:textId="77777777" w:rsidR="00BB5F33" w:rsidRDefault="00AC74F0">
            <w:pPr>
              <w:rPr>
                <w:rFonts w:hint="eastAsia"/>
              </w:rPr>
            </w:pPr>
            <w:r>
              <w:rPr>
                <w:sz w:val="18"/>
              </w:rPr>
              <w:t>V5 - Thin-slice cockpit</w:t>
            </w:r>
          </w:p>
        </w:tc>
        <w:tc>
          <w:tcPr>
            <w:tcW w:w="4700" w:type="dxa"/>
          </w:tcPr>
          <w:p w14:paraId="43482DCB" w14:textId="77777777" w:rsidR="00BB5F33" w:rsidRDefault="00AC74F0">
            <w:pPr>
              <w:rPr>
                <w:rFonts w:hint="eastAsia"/>
              </w:rPr>
            </w:pPr>
            <w:r>
              <w:rPr>
                <w:sz w:val="18"/>
              </w:rPr>
              <w:t>Display candidates, computed criteria, gradient risks, evidence gaps and next actions in a standalone cockpit.</w:t>
            </w:r>
          </w:p>
        </w:tc>
        <w:tc>
          <w:tcPr>
            <w:tcW w:w="4800" w:type="dxa"/>
          </w:tcPr>
          <w:p w14:paraId="431190F3" w14:textId="77777777" w:rsidR="00BB5F33" w:rsidRDefault="00AC74F0">
            <w:pPr>
              <w:rPr>
                <w:rFonts w:hint="eastAsia"/>
              </w:rPr>
            </w:pPr>
            <w:r>
              <w:rPr>
                <w:sz w:val="18"/>
              </w:rPr>
              <w:t>Gives users a reviewable demonstration of the product vision.</w:t>
            </w:r>
          </w:p>
        </w:tc>
      </w:tr>
      <w:tr w:rsidR="00BB5F33" w14:paraId="4C625CE6" w14:textId="77777777">
        <w:trPr>
          <w:jc w:val="center"/>
        </w:trPr>
        <w:tc>
          <w:tcPr>
            <w:tcW w:w="2500" w:type="dxa"/>
          </w:tcPr>
          <w:p w14:paraId="5A99868C" w14:textId="77777777" w:rsidR="00BB5F33" w:rsidRDefault="00AC74F0">
            <w:pPr>
              <w:rPr>
                <w:rFonts w:hint="eastAsia"/>
              </w:rPr>
            </w:pPr>
            <w:r>
              <w:rPr>
                <w:sz w:val="18"/>
              </w:rPr>
              <w:t>V6 - Generalisation checkpoint</w:t>
            </w:r>
          </w:p>
        </w:tc>
        <w:tc>
          <w:tcPr>
            <w:tcW w:w="4700" w:type="dxa"/>
          </w:tcPr>
          <w:p w14:paraId="4ECB7FA0" w14:textId="77777777" w:rsidR="00BB5F33" w:rsidRDefault="00AC74F0">
            <w:pPr>
              <w:rPr>
                <w:rFonts w:hint="eastAsia"/>
              </w:rPr>
            </w:pPr>
            <w:r>
              <w:rPr>
                <w:sz w:val="18"/>
              </w:rPr>
              <w:t>Extract reusable model-estimate, optimisation and gradient patterns for broader material families.</w:t>
            </w:r>
          </w:p>
        </w:tc>
        <w:tc>
          <w:tcPr>
            <w:tcW w:w="4800" w:type="dxa"/>
          </w:tcPr>
          <w:p w14:paraId="6FEC0400" w14:textId="77777777" w:rsidR="00BB5F33" w:rsidRDefault="00AC74F0">
            <w:pPr>
              <w:rPr>
                <w:rFonts w:hint="eastAsia"/>
              </w:rPr>
            </w:pPr>
            <w:r>
              <w:rPr>
                <w:sz w:val="18"/>
              </w:rPr>
              <w:t>Prevents the AM slice from becoming a one-off prototype.</w:t>
            </w:r>
          </w:p>
        </w:tc>
      </w:tr>
    </w:tbl>
    <w:p w14:paraId="7492C8C8" w14:textId="77777777" w:rsidR="00BB5F33" w:rsidRDefault="00BB5F33">
      <w:pPr>
        <w:rPr>
          <w:rFonts w:hint="eastAsia"/>
        </w:rPr>
      </w:pPr>
    </w:p>
    <w:p w14:paraId="3E2D89B5" w14:textId="77777777" w:rsidR="00BB5F33" w:rsidRDefault="00AC74F0">
      <w:pPr>
        <w:pStyle w:val="Heading1"/>
      </w:pPr>
      <w:r>
        <w:t>8. Detailed thin-slice implementation steps</w:t>
      </w:r>
    </w:p>
    <w:tbl>
      <w:tblPr>
        <w:tblStyle w:val="TableGrid"/>
        <w:tblW w:w="0" w:type="auto"/>
        <w:jc w:val="center"/>
        <w:tblLook w:val="04A0" w:firstRow="1" w:lastRow="0" w:firstColumn="1" w:lastColumn="0" w:noHBand="0" w:noVBand="1"/>
      </w:tblPr>
      <w:tblGrid>
        <w:gridCol w:w="675"/>
        <w:gridCol w:w="2416"/>
        <w:gridCol w:w="4300"/>
        <w:gridCol w:w="2905"/>
      </w:tblGrid>
      <w:tr w:rsidR="00BB5F33" w14:paraId="3DD4AE96" w14:textId="77777777">
        <w:trPr>
          <w:jc w:val="center"/>
        </w:trPr>
        <w:tc>
          <w:tcPr>
            <w:tcW w:w="700" w:type="dxa"/>
            <w:shd w:val="clear" w:color="auto" w:fill="1F4E79"/>
            <w:vAlign w:val="center"/>
          </w:tcPr>
          <w:p w14:paraId="7408B18D" w14:textId="77777777" w:rsidR="00BB5F33" w:rsidRDefault="00AC74F0">
            <w:pPr>
              <w:rPr>
                <w:rFonts w:hint="eastAsia"/>
              </w:rPr>
            </w:pPr>
            <w:r>
              <w:rPr>
                <w:b/>
                <w:color w:val="FFFFFF"/>
                <w:sz w:val="18"/>
              </w:rPr>
              <w:t>Step</w:t>
            </w:r>
          </w:p>
        </w:tc>
        <w:tc>
          <w:tcPr>
            <w:tcW w:w="2700" w:type="dxa"/>
            <w:shd w:val="clear" w:color="auto" w:fill="1F4E79"/>
            <w:vAlign w:val="center"/>
          </w:tcPr>
          <w:p w14:paraId="0C907566" w14:textId="77777777" w:rsidR="00BB5F33" w:rsidRDefault="00AC74F0">
            <w:pPr>
              <w:rPr>
                <w:rFonts w:hint="eastAsia"/>
              </w:rPr>
            </w:pPr>
            <w:r>
              <w:rPr>
                <w:b/>
                <w:color w:val="FFFFFF"/>
                <w:sz w:val="18"/>
              </w:rPr>
              <w:t>Name</w:t>
            </w:r>
          </w:p>
        </w:tc>
        <w:tc>
          <w:tcPr>
            <w:tcW w:w="5200" w:type="dxa"/>
            <w:shd w:val="clear" w:color="auto" w:fill="1F4E79"/>
            <w:vAlign w:val="center"/>
          </w:tcPr>
          <w:p w14:paraId="1CF4713F" w14:textId="77777777" w:rsidR="00BB5F33" w:rsidRDefault="00AC74F0">
            <w:pPr>
              <w:rPr>
                <w:rFonts w:hint="eastAsia"/>
              </w:rPr>
            </w:pPr>
            <w:r>
              <w:rPr>
                <w:b/>
                <w:color w:val="FFFFFF"/>
                <w:sz w:val="18"/>
              </w:rPr>
              <w:t>Description</w:t>
            </w:r>
          </w:p>
        </w:tc>
        <w:tc>
          <w:tcPr>
            <w:tcW w:w="3400" w:type="dxa"/>
            <w:shd w:val="clear" w:color="auto" w:fill="1F4E79"/>
            <w:vAlign w:val="center"/>
          </w:tcPr>
          <w:p w14:paraId="68A93149" w14:textId="77777777" w:rsidR="00BB5F33" w:rsidRDefault="00AC74F0">
            <w:pPr>
              <w:rPr>
                <w:rFonts w:hint="eastAsia"/>
              </w:rPr>
            </w:pPr>
            <w:r>
              <w:rPr>
                <w:b/>
                <w:color w:val="FFFFFF"/>
                <w:sz w:val="18"/>
              </w:rPr>
              <w:t>Deliverable</w:t>
            </w:r>
          </w:p>
        </w:tc>
      </w:tr>
      <w:tr w:rsidR="00BB5F33" w14:paraId="22B0AA2D" w14:textId="77777777">
        <w:trPr>
          <w:jc w:val="center"/>
        </w:trPr>
        <w:tc>
          <w:tcPr>
            <w:tcW w:w="700" w:type="dxa"/>
          </w:tcPr>
          <w:p w14:paraId="233A8E01" w14:textId="77777777" w:rsidR="00BB5F33" w:rsidRDefault="00AC74F0">
            <w:pPr>
              <w:rPr>
                <w:rFonts w:hint="eastAsia"/>
              </w:rPr>
            </w:pPr>
            <w:r>
              <w:rPr>
                <w:sz w:val="18"/>
              </w:rPr>
              <w:t>1</w:t>
            </w:r>
          </w:p>
        </w:tc>
        <w:tc>
          <w:tcPr>
            <w:tcW w:w="2700" w:type="dxa"/>
          </w:tcPr>
          <w:p w14:paraId="18668A37" w14:textId="77777777" w:rsidR="00BB5F33" w:rsidRDefault="00AC74F0">
            <w:pPr>
              <w:rPr>
                <w:rFonts w:hint="eastAsia"/>
              </w:rPr>
            </w:pPr>
            <w:r>
              <w:rPr>
                <w:sz w:val="18"/>
              </w:rPr>
              <w:t>Select AM demonstrator scope</w:t>
            </w:r>
          </w:p>
        </w:tc>
        <w:tc>
          <w:tcPr>
            <w:tcW w:w="5200" w:type="dxa"/>
          </w:tcPr>
          <w:p w14:paraId="30D12F41" w14:textId="77777777" w:rsidR="00BB5F33" w:rsidRDefault="00AC74F0">
            <w:pPr>
              <w:rPr>
                <w:rFonts w:hint="eastAsia"/>
              </w:rPr>
            </w:pPr>
            <w:r>
              <w:rPr>
                <w:sz w:val="18"/>
              </w:rPr>
              <w:t>Choose process family, materials, component simplification, criteria and acceptable assumptions.</w:t>
            </w:r>
          </w:p>
        </w:tc>
        <w:tc>
          <w:tcPr>
            <w:tcW w:w="3400" w:type="dxa"/>
          </w:tcPr>
          <w:p w14:paraId="640EB132" w14:textId="77777777" w:rsidR="00BB5F33" w:rsidRDefault="00AC74F0">
            <w:pPr>
              <w:rPr>
                <w:rFonts w:hint="eastAsia"/>
              </w:rPr>
            </w:pPr>
            <w:r>
              <w:rPr>
                <w:sz w:val="18"/>
              </w:rPr>
              <w:t>A tightly bounded demonstrator definition.</w:t>
            </w:r>
          </w:p>
        </w:tc>
      </w:tr>
      <w:tr w:rsidR="00BB5F33" w14:paraId="1F4F7B7A" w14:textId="77777777">
        <w:trPr>
          <w:jc w:val="center"/>
        </w:trPr>
        <w:tc>
          <w:tcPr>
            <w:tcW w:w="700" w:type="dxa"/>
          </w:tcPr>
          <w:p w14:paraId="6E7D401C" w14:textId="77777777" w:rsidR="00BB5F33" w:rsidRDefault="00AC74F0">
            <w:pPr>
              <w:rPr>
                <w:rFonts w:hint="eastAsia"/>
              </w:rPr>
            </w:pPr>
            <w:r>
              <w:rPr>
                <w:sz w:val="18"/>
              </w:rPr>
              <w:t>2</w:t>
            </w:r>
          </w:p>
        </w:tc>
        <w:tc>
          <w:tcPr>
            <w:tcW w:w="2700" w:type="dxa"/>
          </w:tcPr>
          <w:p w14:paraId="5611621D" w14:textId="77777777" w:rsidR="00BB5F33" w:rsidRDefault="00AC74F0">
            <w:pPr>
              <w:rPr>
                <w:rFonts w:hint="eastAsia"/>
              </w:rPr>
            </w:pPr>
            <w:r>
              <w:rPr>
                <w:sz w:val="18"/>
              </w:rPr>
              <w:t>Define AM design problem schema</w:t>
            </w:r>
          </w:p>
        </w:tc>
        <w:tc>
          <w:tcPr>
            <w:tcW w:w="5200" w:type="dxa"/>
          </w:tcPr>
          <w:p w14:paraId="73EDDA9C" w14:textId="77777777" w:rsidR="00BB5F33" w:rsidRDefault="00AC74F0">
            <w:pPr>
              <w:rPr>
                <w:rFonts w:hint="eastAsia"/>
              </w:rPr>
            </w:pPr>
            <w:r>
              <w:rPr>
                <w:sz w:val="18"/>
              </w:rPr>
              <w:t>Formalise requirements, objectives, constraints and allowed process/material variables.</w:t>
            </w:r>
          </w:p>
        </w:tc>
        <w:tc>
          <w:tcPr>
            <w:tcW w:w="3400" w:type="dxa"/>
          </w:tcPr>
          <w:p w14:paraId="06E877FB" w14:textId="77777777" w:rsidR="00BB5F33" w:rsidRDefault="00AC74F0">
            <w:pPr>
              <w:rPr>
                <w:rFonts w:hint="eastAsia"/>
              </w:rPr>
            </w:pPr>
            <w:r>
              <w:rPr>
                <w:sz w:val="18"/>
              </w:rPr>
              <w:t>Clear problem input for optimisation.</w:t>
            </w:r>
          </w:p>
        </w:tc>
      </w:tr>
      <w:tr w:rsidR="00BB5F33" w14:paraId="0425E8AD" w14:textId="77777777">
        <w:trPr>
          <w:jc w:val="center"/>
        </w:trPr>
        <w:tc>
          <w:tcPr>
            <w:tcW w:w="700" w:type="dxa"/>
          </w:tcPr>
          <w:p w14:paraId="4740C000" w14:textId="77777777" w:rsidR="00BB5F33" w:rsidRDefault="00AC74F0">
            <w:pPr>
              <w:rPr>
                <w:rFonts w:hint="eastAsia"/>
              </w:rPr>
            </w:pPr>
            <w:r>
              <w:rPr>
                <w:sz w:val="18"/>
              </w:rPr>
              <w:t>3</w:t>
            </w:r>
          </w:p>
        </w:tc>
        <w:tc>
          <w:tcPr>
            <w:tcW w:w="2700" w:type="dxa"/>
          </w:tcPr>
          <w:p w14:paraId="1A12A12F" w14:textId="77777777" w:rsidR="00BB5F33" w:rsidRDefault="00AC74F0">
            <w:pPr>
              <w:rPr>
                <w:rFonts w:hint="eastAsia"/>
              </w:rPr>
            </w:pPr>
            <w:r>
              <w:rPr>
                <w:sz w:val="18"/>
              </w:rPr>
              <w:t>Define AM material/process candidate schema</w:t>
            </w:r>
          </w:p>
        </w:tc>
        <w:tc>
          <w:tcPr>
            <w:tcW w:w="5200" w:type="dxa"/>
          </w:tcPr>
          <w:p w14:paraId="57BE521A" w14:textId="77777777" w:rsidR="00BB5F33" w:rsidRDefault="00AC74F0">
            <w:pPr>
              <w:rPr>
                <w:rFonts w:hint="eastAsia"/>
              </w:rPr>
            </w:pPr>
            <w:r>
              <w:rPr>
                <w:sz w:val="18"/>
              </w:rPr>
              <w:t>Represent material, process variables, post-processing, assumptions and evidence.</w:t>
            </w:r>
          </w:p>
        </w:tc>
        <w:tc>
          <w:tcPr>
            <w:tcW w:w="3400" w:type="dxa"/>
          </w:tcPr>
          <w:p w14:paraId="3B609AF8" w14:textId="77777777" w:rsidR="00BB5F33" w:rsidRDefault="00AC74F0">
            <w:pPr>
              <w:rPr>
                <w:rFonts w:hint="eastAsia"/>
              </w:rPr>
            </w:pPr>
            <w:r>
              <w:rPr>
                <w:sz w:val="18"/>
              </w:rPr>
              <w:t>Normalised candidate variants.</w:t>
            </w:r>
          </w:p>
        </w:tc>
      </w:tr>
      <w:tr w:rsidR="00BB5F33" w14:paraId="5DD9E4D3" w14:textId="77777777">
        <w:trPr>
          <w:jc w:val="center"/>
        </w:trPr>
        <w:tc>
          <w:tcPr>
            <w:tcW w:w="700" w:type="dxa"/>
          </w:tcPr>
          <w:p w14:paraId="3D5BDA63" w14:textId="77777777" w:rsidR="00BB5F33" w:rsidRDefault="00AC74F0">
            <w:pPr>
              <w:rPr>
                <w:rFonts w:hint="eastAsia"/>
              </w:rPr>
            </w:pPr>
            <w:r>
              <w:rPr>
                <w:sz w:val="18"/>
              </w:rPr>
              <w:t>4</w:t>
            </w:r>
          </w:p>
        </w:tc>
        <w:tc>
          <w:tcPr>
            <w:tcW w:w="2700" w:type="dxa"/>
          </w:tcPr>
          <w:p w14:paraId="07D5E1E2" w14:textId="77777777" w:rsidR="00BB5F33" w:rsidRDefault="00AC74F0">
            <w:pPr>
              <w:rPr>
                <w:rFonts w:hint="eastAsia"/>
              </w:rPr>
            </w:pPr>
            <w:r>
              <w:rPr>
                <w:sz w:val="18"/>
              </w:rPr>
              <w:t>Define ModelEstimate mini-schema</w:t>
            </w:r>
          </w:p>
        </w:tc>
        <w:tc>
          <w:tcPr>
            <w:tcW w:w="5200" w:type="dxa"/>
          </w:tcPr>
          <w:p w14:paraId="33474D61" w14:textId="77777777" w:rsidR="00BB5F33" w:rsidRDefault="00AC74F0">
            <w:pPr>
              <w:rPr>
                <w:rFonts w:hint="eastAsia"/>
              </w:rPr>
            </w:pPr>
            <w:r>
              <w:rPr>
                <w:sz w:val="18"/>
              </w:rPr>
              <w:t>Capture computational estimate, method, provenance, confidence, uncertainty and validity domain.</w:t>
            </w:r>
          </w:p>
        </w:tc>
        <w:tc>
          <w:tcPr>
            <w:tcW w:w="3400" w:type="dxa"/>
          </w:tcPr>
          <w:p w14:paraId="51705782" w14:textId="77777777" w:rsidR="00BB5F33" w:rsidRDefault="00AC74F0">
            <w:pPr>
              <w:rPr>
                <w:rFonts w:hint="eastAsia"/>
              </w:rPr>
            </w:pPr>
            <w:r>
              <w:rPr>
                <w:sz w:val="18"/>
              </w:rPr>
              <w:t>Reusable bridge between calculations and CriterionValue.</w:t>
            </w:r>
          </w:p>
        </w:tc>
      </w:tr>
      <w:tr w:rsidR="00BB5F33" w14:paraId="5D0E7CC6" w14:textId="77777777">
        <w:trPr>
          <w:jc w:val="center"/>
        </w:trPr>
        <w:tc>
          <w:tcPr>
            <w:tcW w:w="700" w:type="dxa"/>
          </w:tcPr>
          <w:p w14:paraId="0B2C6140" w14:textId="77777777" w:rsidR="00BB5F33" w:rsidRDefault="00AC74F0">
            <w:pPr>
              <w:rPr>
                <w:rFonts w:hint="eastAsia"/>
              </w:rPr>
            </w:pPr>
            <w:r>
              <w:rPr>
                <w:sz w:val="18"/>
              </w:rPr>
              <w:t>5</w:t>
            </w:r>
          </w:p>
        </w:tc>
        <w:tc>
          <w:tcPr>
            <w:tcW w:w="2700" w:type="dxa"/>
          </w:tcPr>
          <w:p w14:paraId="409B8B9F" w14:textId="77777777" w:rsidR="00BB5F33" w:rsidRDefault="00AC74F0">
            <w:pPr>
              <w:rPr>
                <w:rFonts w:hint="eastAsia"/>
              </w:rPr>
            </w:pPr>
            <w:r>
              <w:rPr>
                <w:sz w:val="18"/>
              </w:rPr>
              <w:t>Implement lightweight AM calculators</w:t>
            </w:r>
          </w:p>
        </w:tc>
        <w:tc>
          <w:tcPr>
            <w:tcW w:w="5200" w:type="dxa"/>
          </w:tcPr>
          <w:p w14:paraId="2A483585" w14:textId="77777777" w:rsidR="00BB5F33" w:rsidRDefault="00AC74F0">
            <w:pPr>
              <w:rPr>
                <w:rFonts w:hint="eastAsia"/>
              </w:rPr>
            </w:pPr>
            <w:r>
              <w:rPr>
                <w:sz w:val="18"/>
              </w:rPr>
              <w:t>Density/weight, volumetric energy density, process-window and porosity-risk proxy.</w:t>
            </w:r>
          </w:p>
        </w:tc>
        <w:tc>
          <w:tcPr>
            <w:tcW w:w="3400" w:type="dxa"/>
          </w:tcPr>
          <w:p w14:paraId="2F39F23B" w14:textId="77777777" w:rsidR="00BB5F33" w:rsidRDefault="00AC74F0">
            <w:pPr>
              <w:rPr>
                <w:rFonts w:hint="eastAsia"/>
              </w:rPr>
            </w:pPr>
            <w:r>
              <w:rPr>
                <w:sz w:val="18"/>
              </w:rPr>
              <w:t>First real computational value.</w:t>
            </w:r>
          </w:p>
        </w:tc>
      </w:tr>
      <w:tr w:rsidR="00BB5F33" w14:paraId="72E8BDE3" w14:textId="77777777">
        <w:trPr>
          <w:jc w:val="center"/>
        </w:trPr>
        <w:tc>
          <w:tcPr>
            <w:tcW w:w="700" w:type="dxa"/>
          </w:tcPr>
          <w:p w14:paraId="0FD5B2BE" w14:textId="77777777" w:rsidR="00BB5F33" w:rsidRDefault="00AC74F0">
            <w:pPr>
              <w:rPr>
                <w:rFonts w:hint="eastAsia"/>
              </w:rPr>
            </w:pPr>
            <w:r>
              <w:rPr>
                <w:sz w:val="18"/>
              </w:rPr>
              <w:t>6</w:t>
            </w:r>
          </w:p>
        </w:tc>
        <w:tc>
          <w:tcPr>
            <w:tcW w:w="2700" w:type="dxa"/>
          </w:tcPr>
          <w:p w14:paraId="1436CB56" w14:textId="77777777" w:rsidR="00BB5F33" w:rsidRDefault="00AC74F0">
            <w:pPr>
              <w:rPr>
                <w:rFonts w:hint="eastAsia"/>
              </w:rPr>
            </w:pPr>
            <w:r>
              <w:rPr>
                <w:sz w:val="18"/>
              </w:rPr>
              <w:t>Map calculations to CriterionValue records</w:t>
            </w:r>
          </w:p>
        </w:tc>
        <w:tc>
          <w:tcPr>
            <w:tcW w:w="5200" w:type="dxa"/>
          </w:tcPr>
          <w:p w14:paraId="15237172" w14:textId="77777777" w:rsidR="00BB5F33" w:rsidRDefault="00AC74F0">
            <w:pPr>
              <w:rPr>
                <w:rFonts w:hint="eastAsia"/>
              </w:rPr>
            </w:pPr>
            <w:r>
              <w:rPr>
                <w:sz w:val="18"/>
              </w:rPr>
              <w:t>Convert model estimates to criterion values with warnings and evidence basis.</w:t>
            </w:r>
          </w:p>
        </w:tc>
        <w:tc>
          <w:tcPr>
            <w:tcW w:w="3400" w:type="dxa"/>
          </w:tcPr>
          <w:p w14:paraId="0BC3D5AB" w14:textId="77777777" w:rsidR="00BB5F33" w:rsidRDefault="00AC74F0">
            <w:pPr>
              <w:rPr>
                <w:rFonts w:hint="eastAsia"/>
              </w:rPr>
            </w:pPr>
            <w:r>
              <w:rPr>
                <w:sz w:val="18"/>
              </w:rPr>
              <w:t>Integration with generic criteria backbone.</w:t>
            </w:r>
          </w:p>
        </w:tc>
      </w:tr>
      <w:tr w:rsidR="00BB5F33" w14:paraId="4DF1F68C" w14:textId="77777777">
        <w:trPr>
          <w:jc w:val="center"/>
        </w:trPr>
        <w:tc>
          <w:tcPr>
            <w:tcW w:w="700" w:type="dxa"/>
          </w:tcPr>
          <w:p w14:paraId="65C99337" w14:textId="77777777" w:rsidR="00BB5F33" w:rsidRDefault="00AC74F0">
            <w:pPr>
              <w:rPr>
                <w:rFonts w:hint="eastAsia"/>
              </w:rPr>
            </w:pPr>
            <w:r>
              <w:rPr>
                <w:sz w:val="18"/>
              </w:rPr>
              <w:t>7</w:t>
            </w:r>
          </w:p>
        </w:tc>
        <w:tc>
          <w:tcPr>
            <w:tcW w:w="2700" w:type="dxa"/>
          </w:tcPr>
          <w:p w14:paraId="01219873" w14:textId="77777777" w:rsidR="00BB5F33" w:rsidRDefault="00AC74F0">
            <w:pPr>
              <w:rPr>
                <w:rFonts w:hint="eastAsia"/>
              </w:rPr>
            </w:pPr>
            <w:r>
              <w:rPr>
                <w:sz w:val="18"/>
              </w:rPr>
              <w:t>Implement AM optimisation v1</w:t>
            </w:r>
          </w:p>
        </w:tc>
        <w:tc>
          <w:tcPr>
            <w:tcW w:w="5200" w:type="dxa"/>
          </w:tcPr>
          <w:p w14:paraId="00E223BC" w14:textId="77777777" w:rsidR="00BB5F33" w:rsidRDefault="00AC74F0">
            <w:pPr>
              <w:rPr>
                <w:rFonts w:hint="eastAsia"/>
              </w:rPr>
            </w:pPr>
            <w:r>
              <w:rPr>
                <w:sz w:val="18"/>
              </w:rPr>
              <w:t>Grid or beam search over material/process variables with constraints and priorities.</w:t>
            </w:r>
          </w:p>
        </w:tc>
        <w:tc>
          <w:tcPr>
            <w:tcW w:w="3400" w:type="dxa"/>
          </w:tcPr>
          <w:p w14:paraId="7E81A05C" w14:textId="77777777" w:rsidR="00BB5F33" w:rsidRDefault="00AC74F0">
            <w:pPr>
              <w:rPr>
                <w:rFonts w:hint="eastAsia"/>
              </w:rPr>
            </w:pPr>
            <w:r>
              <w:rPr>
                <w:sz w:val="18"/>
              </w:rPr>
              <w:t>First optimisation trace and front-runner variants.</w:t>
            </w:r>
          </w:p>
        </w:tc>
      </w:tr>
      <w:tr w:rsidR="00BB5F33" w14:paraId="6B582186" w14:textId="77777777">
        <w:trPr>
          <w:jc w:val="center"/>
        </w:trPr>
        <w:tc>
          <w:tcPr>
            <w:tcW w:w="700" w:type="dxa"/>
          </w:tcPr>
          <w:p w14:paraId="568C3372" w14:textId="77777777" w:rsidR="00BB5F33" w:rsidRDefault="00AC74F0">
            <w:pPr>
              <w:rPr>
                <w:rFonts w:hint="eastAsia"/>
              </w:rPr>
            </w:pPr>
            <w:r>
              <w:rPr>
                <w:sz w:val="18"/>
              </w:rPr>
              <w:t>8</w:t>
            </w:r>
          </w:p>
        </w:tc>
        <w:tc>
          <w:tcPr>
            <w:tcW w:w="2700" w:type="dxa"/>
          </w:tcPr>
          <w:p w14:paraId="5B9E8D68" w14:textId="77777777" w:rsidR="00BB5F33" w:rsidRDefault="00AC74F0">
            <w:pPr>
              <w:rPr>
                <w:rFonts w:hint="eastAsia"/>
              </w:rPr>
            </w:pPr>
            <w:r>
              <w:rPr>
                <w:sz w:val="18"/>
              </w:rPr>
              <w:t>Define spatial-gradient schema and templates</w:t>
            </w:r>
          </w:p>
        </w:tc>
        <w:tc>
          <w:tcPr>
            <w:tcW w:w="5200" w:type="dxa"/>
          </w:tcPr>
          <w:p w14:paraId="6CA3A552" w14:textId="77777777" w:rsidR="00BB5F33" w:rsidRDefault="00AC74F0">
            <w:pPr>
              <w:rPr>
                <w:rFonts w:hint="eastAsia"/>
              </w:rPr>
            </w:pPr>
            <w:r>
              <w:rPr>
                <w:sz w:val="18"/>
              </w:rPr>
              <w:t>Represent zones, profiles, target properties, process path and transition risks.</w:t>
            </w:r>
          </w:p>
        </w:tc>
        <w:tc>
          <w:tcPr>
            <w:tcW w:w="3400" w:type="dxa"/>
          </w:tcPr>
          <w:p w14:paraId="5D0A331F" w14:textId="77777777" w:rsidR="00BB5F33" w:rsidRDefault="00AC74F0">
            <w:pPr>
              <w:rPr>
                <w:rFonts w:hint="eastAsia"/>
              </w:rPr>
            </w:pPr>
            <w:r>
              <w:rPr>
                <w:sz w:val="18"/>
              </w:rPr>
              <w:t>First-class gradient candidates.</w:t>
            </w:r>
          </w:p>
        </w:tc>
      </w:tr>
      <w:tr w:rsidR="00BB5F33" w14:paraId="24345AD6" w14:textId="77777777">
        <w:trPr>
          <w:jc w:val="center"/>
        </w:trPr>
        <w:tc>
          <w:tcPr>
            <w:tcW w:w="700" w:type="dxa"/>
          </w:tcPr>
          <w:p w14:paraId="2F0AF5C9" w14:textId="77777777" w:rsidR="00BB5F33" w:rsidRDefault="00AC74F0">
            <w:pPr>
              <w:rPr>
                <w:rFonts w:hint="eastAsia"/>
              </w:rPr>
            </w:pPr>
            <w:r>
              <w:rPr>
                <w:sz w:val="18"/>
              </w:rPr>
              <w:t>9</w:t>
            </w:r>
          </w:p>
        </w:tc>
        <w:tc>
          <w:tcPr>
            <w:tcW w:w="2700" w:type="dxa"/>
          </w:tcPr>
          <w:p w14:paraId="5283ED45" w14:textId="77777777" w:rsidR="00BB5F33" w:rsidRDefault="00AC74F0">
            <w:pPr>
              <w:rPr>
                <w:rFonts w:hint="eastAsia"/>
              </w:rPr>
            </w:pPr>
            <w:r>
              <w:rPr>
                <w:sz w:val="18"/>
              </w:rPr>
              <w:t>Implement gradient screening v1</w:t>
            </w:r>
          </w:p>
        </w:tc>
        <w:tc>
          <w:tcPr>
            <w:tcW w:w="5200" w:type="dxa"/>
          </w:tcPr>
          <w:p w14:paraId="2A325452" w14:textId="77777777" w:rsidR="00BB5F33" w:rsidRDefault="00AC74F0">
            <w:pPr>
              <w:rPr>
                <w:rFonts w:hint="eastAsia"/>
              </w:rPr>
            </w:pPr>
            <w:r>
              <w:rPr>
                <w:sz w:val="18"/>
              </w:rPr>
              <w:t>Check zone consistency, process feasibility, transition risk and model-adapter placeholders.</w:t>
            </w:r>
          </w:p>
        </w:tc>
        <w:tc>
          <w:tcPr>
            <w:tcW w:w="3400" w:type="dxa"/>
          </w:tcPr>
          <w:p w14:paraId="67D9A8FA" w14:textId="77777777" w:rsidR="00BB5F33" w:rsidRDefault="00AC74F0">
            <w:pPr>
              <w:rPr>
                <w:rFonts w:hint="eastAsia"/>
              </w:rPr>
            </w:pPr>
            <w:r>
              <w:rPr>
                <w:sz w:val="18"/>
              </w:rPr>
              <w:t>Controlled gradient branch.</w:t>
            </w:r>
          </w:p>
        </w:tc>
      </w:tr>
      <w:tr w:rsidR="00BB5F33" w14:paraId="3261B9C0" w14:textId="77777777">
        <w:trPr>
          <w:jc w:val="center"/>
        </w:trPr>
        <w:tc>
          <w:tcPr>
            <w:tcW w:w="700" w:type="dxa"/>
          </w:tcPr>
          <w:p w14:paraId="078D7952" w14:textId="77777777" w:rsidR="00BB5F33" w:rsidRDefault="00AC74F0">
            <w:pPr>
              <w:rPr>
                <w:rFonts w:hint="eastAsia"/>
              </w:rPr>
            </w:pPr>
            <w:r>
              <w:rPr>
                <w:sz w:val="18"/>
              </w:rPr>
              <w:t>10</w:t>
            </w:r>
          </w:p>
        </w:tc>
        <w:tc>
          <w:tcPr>
            <w:tcW w:w="2700" w:type="dxa"/>
          </w:tcPr>
          <w:p w14:paraId="5973ED65" w14:textId="77777777" w:rsidR="00BB5F33" w:rsidRDefault="00AC74F0">
            <w:pPr>
              <w:rPr>
                <w:rFonts w:hint="eastAsia"/>
              </w:rPr>
            </w:pPr>
            <w:r>
              <w:rPr>
                <w:sz w:val="18"/>
              </w:rPr>
              <w:t>Compare homogeneous, surface and gradient branches</w:t>
            </w:r>
          </w:p>
        </w:tc>
        <w:tc>
          <w:tcPr>
            <w:tcW w:w="5200" w:type="dxa"/>
          </w:tcPr>
          <w:p w14:paraId="4F6714C8" w14:textId="77777777" w:rsidR="00BB5F33" w:rsidRDefault="00AC74F0">
            <w:pPr>
              <w:rPr>
                <w:rFonts w:hint="eastAsia"/>
              </w:rPr>
            </w:pPr>
            <w:r>
              <w:rPr>
                <w:sz w:val="18"/>
              </w:rPr>
              <w:t>Show computed criteria, new risks, uncertainty and evidence gaps side by side.</w:t>
            </w:r>
          </w:p>
        </w:tc>
        <w:tc>
          <w:tcPr>
            <w:tcW w:w="3400" w:type="dxa"/>
          </w:tcPr>
          <w:p w14:paraId="4095155F" w14:textId="77777777" w:rsidR="00BB5F33" w:rsidRDefault="00AC74F0">
            <w:pPr>
              <w:rPr>
                <w:rFonts w:hint="eastAsia"/>
              </w:rPr>
            </w:pPr>
            <w:r>
              <w:rPr>
                <w:sz w:val="18"/>
              </w:rPr>
              <w:t>Decision-support comparison.</w:t>
            </w:r>
          </w:p>
        </w:tc>
      </w:tr>
      <w:tr w:rsidR="00BB5F33" w14:paraId="4A6D2855" w14:textId="77777777">
        <w:trPr>
          <w:jc w:val="center"/>
        </w:trPr>
        <w:tc>
          <w:tcPr>
            <w:tcW w:w="700" w:type="dxa"/>
          </w:tcPr>
          <w:p w14:paraId="6A1FC53A" w14:textId="77777777" w:rsidR="00BB5F33" w:rsidRDefault="00AC74F0">
            <w:pPr>
              <w:rPr>
                <w:rFonts w:hint="eastAsia"/>
              </w:rPr>
            </w:pPr>
            <w:r>
              <w:rPr>
                <w:sz w:val="18"/>
              </w:rPr>
              <w:t>11</w:t>
            </w:r>
          </w:p>
        </w:tc>
        <w:tc>
          <w:tcPr>
            <w:tcW w:w="2700" w:type="dxa"/>
          </w:tcPr>
          <w:p w14:paraId="5FDE310A" w14:textId="77777777" w:rsidR="00BB5F33" w:rsidRDefault="00AC74F0">
            <w:pPr>
              <w:rPr>
                <w:rFonts w:hint="eastAsia"/>
              </w:rPr>
            </w:pPr>
            <w:r>
              <w:rPr>
                <w:sz w:val="18"/>
              </w:rPr>
              <w:t>Build AM thin-slice cockpit view model</w:t>
            </w:r>
          </w:p>
        </w:tc>
        <w:tc>
          <w:tcPr>
            <w:tcW w:w="5200" w:type="dxa"/>
          </w:tcPr>
          <w:p w14:paraId="6A0C26D8" w14:textId="77777777" w:rsidR="00BB5F33" w:rsidRDefault="00AC74F0">
            <w:pPr>
              <w:rPr>
                <w:rFonts w:hint="eastAsia"/>
              </w:rPr>
            </w:pPr>
            <w:r>
              <w:rPr>
                <w:sz w:val="18"/>
              </w:rPr>
              <w:t>Create cards, tables and panels for candidates, calculations, gradients and actions.</w:t>
            </w:r>
          </w:p>
        </w:tc>
        <w:tc>
          <w:tcPr>
            <w:tcW w:w="3400" w:type="dxa"/>
          </w:tcPr>
          <w:p w14:paraId="6F3B20FB" w14:textId="77777777" w:rsidR="00BB5F33" w:rsidRDefault="00AC74F0">
            <w:pPr>
              <w:rPr>
                <w:rFonts w:hint="eastAsia"/>
              </w:rPr>
            </w:pPr>
            <w:r>
              <w:rPr>
                <w:sz w:val="18"/>
              </w:rPr>
              <w:t>Usable review experience.</w:t>
            </w:r>
          </w:p>
        </w:tc>
      </w:tr>
      <w:tr w:rsidR="00BB5F33" w14:paraId="619D0CF2" w14:textId="77777777">
        <w:trPr>
          <w:jc w:val="center"/>
        </w:trPr>
        <w:tc>
          <w:tcPr>
            <w:tcW w:w="700" w:type="dxa"/>
          </w:tcPr>
          <w:p w14:paraId="58B114FA" w14:textId="77777777" w:rsidR="00BB5F33" w:rsidRDefault="00AC74F0">
            <w:pPr>
              <w:rPr>
                <w:rFonts w:hint="eastAsia"/>
              </w:rPr>
            </w:pPr>
            <w:r>
              <w:rPr>
                <w:sz w:val="18"/>
              </w:rPr>
              <w:t>12</w:t>
            </w:r>
          </w:p>
        </w:tc>
        <w:tc>
          <w:tcPr>
            <w:tcW w:w="2700" w:type="dxa"/>
          </w:tcPr>
          <w:p w14:paraId="1C7E9B55" w14:textId="77777777" w:rsidR="00BB5F33" w:rsidRDefault="00AC74F0">
            <w:pPr>
              <w:rPr>
                <w:rFonts w:hint="eastAsia"/>
              </w:rPr>
            </w:pPr>
            <w:r>
              <w:rPr>
                <w:sz w:val="18"/>
              </w:rPr>
              <w:t>Create standalone demo and smoke tests</w:t>
            </w:r>
          </w:p>
        </w:tc>
        <w:tc>
          <w:tcPr>
            <w:tcW w:w="5200" w:type="dxa"/>
          </w:tcPr>
          <w:p w14:paraId="4019BD8F" w14:textId="77777777" w:rsidR="00BB5F33" w:rsidRDefault="00AC74F0">
            <w:pPr>
              <w:rPr>
                <w:rFonts w:hint="eastAsia"/>
              </w:rPr>
            </w:pPr>
            <w:r>
              <w:rPr>
                <w:sz w:val="18"/>
              </w:rPr>
              <w:t>Run the full thin slice end to end without app.py integration.</w:t>
            </w:r>
          </w:p>
        </w:tc>
        <w:tc>
          <w:tcPr>
            <w:tcW w:w="3400" w:type="dxa"/>
          </w:tcPr>
          <w:p w14:paraId="3689DAD6" w14:textId="77777777" w:rsidR="00BB5F33" w:rsidRDefault="00AC74F0">
            <w:pPr>
              <w:rPr>
                <w:rFonts w:hint="eastAsia"/>
              </w:rPr>
            </w:pPr>
            <w:r>
              <w:rPr>
                <w:sz w:val="18"/>
              </w:rPr>
              <w:t>Reviewable demonstrator with test confidence.</w:t>
            </w:r>
          </w:p>
        </w:tc>
      </w:tr>
      <w:tr w:rsidR="00BB5F33" w14:paraId="4521BECB" w14:textId="77777777">
        <w:trPr>
          <w:jc w:val="center"/>
        </w:trPr>
        <w:tc>
          <w:tcPr>
            <w:tcW w:w="700" w:type="dxa"/>
          </w:tcPr>
          <w:p w14:paraId="61068B82" w14:textId="77777777" w:rsidR="00BB5F33" w:rsidRDefault="00AC74F0">
            <w:pPr>
              <w:rPr>
                <w:rFonts w:hint="eastAsia"/>
              </w:rPr>
            </w:pPr>
            <w:r>
              <w:rPr>
                <w:sz w:val="18"/>
              </w:rPr>
              <w:t>13</w:t>
            </w:r>
          </w:p>
        </w:tc>
        <w:tc>
          <w:tcPr>
            <w:tcW w:w="2700" w:type="dxa"/>
          </w:tcPr>
          <w:p w14:paraId="5322F422" w14:textId="77777777" w:rsidR="00BB5F33" w:rsidRDefault="00AC74F0">
            <w:pPr>
              <w:rPr>
                <w:rFonts w:hint="eastAsia"/>
              </w:rPr>
            </w:pPr>
            <w:r>
              <w:rPr>
                <w:sz w:val="18"/>
              </w:rPr>
              <w:t>Generalisation checkpoint</w:t>
            </w:r>
          </w:p>
        </w:tc>
        <w:tc>
          <w:tcPr>
            <w:tcW w:w="5200" w:type="dxa"/>
          </w:tcPr>
          <w:p w14:paraId="7EFCAA7E" w14:textId="77777777" w:rsidR="00BB5F33" w:rsidRDefault="00AC74F0">
            <w:pPr>
              <w:rPr>
                <w:rFonts w:hint="eastAsia"/>
              </w:rPr>
            </w:pPr>
            <w:r>
              <w:rPr>
                <w:sz w:val="18"/>
              </w:rPr>
              <w:t>Decide what is reusable across other material-system domains.</w:t>
            </w:r>
          </w:p>
        </w:tc>
        <w:tc>
          <w:tcPr>
            <w:tcW w:w="3400" w:type="dxa"/>
          </w:tcPr>
          <w:p w14:paraId="3E25A46D" w14:textId="77777777" w:rsidR="00BB5F33" w:rsidRDefault="00AC74F0">
            <w:pPr>
              <w:rPr>
                <w:rFonts w:hint="eastAsia"/>
              </w:rPr>
            </w:pPr>
            <w:r>
              <w:rPr>
                <w:sz w:val="18"/>
              </w:rPr>
              <w:t>Roadmap into broader optimisation engine.</w:t>
            </w:r>
          </w:p>
        </w:tc>
      </w:tr>
    </w:tbl>
    <w:p w14:paraId="3AA13961" w14:textId="77777777" w:rsidR="00BB5F33" w:rsidRDefault="00BB5F33">
      <w:pPr>
        <w:rPr>
          <w:rFonts w:hint="eastAsia"/>
        </w:rPr>
      </w:pPr>
    </w:p>
    <w:p w14:paraId="56230A97" w14:textId="77777777" w:rsidR="00BB5F33" w:rsidRDefault="00AC74F0">
      <w:pPr>
        <w:pStyle w:val="Heading1"/>
      </w:pPr>
      <w:r>
        <w:t>9. Full optimisation roadmap after the thin slice</w:t>
      </w:r>
    </w:p>
    <w:p w14:paraId="195A2038" w14:textId="77777777" w:rsidR="00BB5F33" w:rsidRDefault="00AC74F0">
      <w:pPr>
        <w:rPr>
          <w:rFonts w:hint="eastAsia"/>
        </w:rPr>
      </w:pPr>
      <w:r>
        <w:t>The thin slice should be designed as the first instantiation of a larger optimisation platform, not as a throwaway prototype. The full roadmap should extend beyond Phase 10 to include generic optimisation explicitly.</w:t>
      </w:r>
    </w:p>
    <w:tbl>
      <w:tblPr>
        <w:tblStyle w:val="TableGrid"/>
        <w:tblW w:w="0" w:type="auto"/>
        <w:jc w:val="center"/>
        <w:tblLook w:val="04A0" w:firstRow="1" w:lastRow="0" w:firstColumn="1" w:lastColumn="0" w:noHBand="0" w:noVBand="1"/>
      </w:tblPr>
      <w:tblGrid>
        <w:gridCol w:w="1584"/>
        <w:gridCol w:w="4273"/>
        <w:gridCol w:w="4439"/>
      </w:tblGrid>
      <w:tr w:rsidR="00BB5F33" w14:paraId="6B38E45C" w14:textId="77777777">
        <w:trPr>
          <w:jc w:val="center"/>
        </w:trPr>
        <w:tc>
          <w:tcPr>
            <w:tcW w:w="1800" w:type="dxa"/>
            <w:shd w:val="clear" w:color="auto" w:fill="1F4E79"/>
            <w:vAlign w:val="center"/>
          </w:tcPr>
          <w:p w14:paraId="3192C442" w14:textId="77777777" w:rsidR="00BB5F33" w:rsidRDefault="00AC74F0">
            <w:pPr>
              <w:rPr>
                <w:rFonts w:hint="eastAsia"/>
              </w:rPr>
            </w:pPr>
            <w:r>
              <w:rPr>
                <w:b/>
                <w:color w:val="FFFFFF"/>
                <w:sz w:val="18"/>
              </w:rPr>
              <w:t>Phase</w:t>
            </w:r>
          </w:p>
        </w:tc>
        <w:tc>
          <w:tcPr>
            <w:tcW w:w="5000" w:type="dxa"/>
            <w:shd w:val="clear" w:color="auto" w:fill="1F4E79"/>
            <w:vAlign w:val="center"/>
          </w:tcPr>
          <w:p w14:paraId="667FEF7E" w14:textId="77777777" w:rsidR="00BB5F33" w:rsidRDefault="00AC74F0">
            <w:pPr>
              <w:rPr>
                <w:rFonts w:hint="eastAsia"/>
              </w:rPr>
            </w:pPr>
            <w:r>
              <w:rPr>
                <w:b/>
                <w:color w:val="FFFFFF"/>
                <w:sz w:val="18"/>
              </w:rPr>
              <w:t>Purpose</w:t>
            </w:r>
          </w:p>
        </w:tc>
        <w:tc>
          <w:tcPr>
            <w:tcW w:w="5200" w:type="dxa"/>
            <w:shd w:val="clear" w:color="auto" w:fill="1F4E79"/>
            <w:vAlign w:val="center"/>
          </w:tcPr>
          <w:p w14:paraId="5513949B" w14:textId="77777777" w:rsidR="00BB5F33" w:rsidRDefault="00AC74F0">
            <w:pPr>
              <w:rPr>
                <w:rFonts w:hint="eastAsia"/>
              </w:rPr>
            </w:pPr>
            <w:r>
              <w:rPr>
                <w:b/>
                <w:color w:val="FFFFFF"/>
                <w:sz w:val="18"/>
              </w:rPr>
              <w:t>Relationship to thin slice</w:t>
            </w:r>
          </w:p>
        </w:tc>
      </w:tr>
      <w:tr w:rsidR="00BB5F33" w14:paraId="5723A639" w14:textId="77777777">
        <w:trPr>
          <w:jc w:val="center"/>
        </w:trPr>
        <w:tc>
          <w:tcPr>
            <w:tcW w:w="1800" w:type="dxa"/>
          </w:tcPr>
          <w:p w14:paraId="009D8667" w14:textId="77777777" w:rsidR="00BB5F33" w:rsidRDefault="00AC74F0">
            <w:pPr>
              <w:rPr>
                <w:rFonts w:hint="eastAsia"/>
              </w:rPr>
            </w:pPr>
            <w:r>
              <w:rPr>
                <w:sz w:val="18"/>
              </w:rPr>
              <w:t>Phase 6</w:t>
            </w:r>
          </w:p>
        </w:tc>
        <w:tc>
          <w:tcPr>
            <w:tcW w:w="5000" w:type="dxa"/>
          </w:tcPr>
          <w:p w14:paraId="3639BCF7" w14:textId="77777777" w:rsidR="00BB5F33" w:rsidRDefault="00AC74F0">
            <w:pPr>
              <w:rPr>
                <w:rFonts w:hint="eastAsia"/>
              </w:rPr>
            </w:pPr>
            <w:r>
              <w:rPr>
                <w:sz w:val="18"/>
              </w:rPr>
              <w:t>Build the optimisation backbone and first deterministic execution.</w:t>
            </w:r>
          </w:p>
        </w:tc>
        <w:tc>
          <w:tcPr>
            <w:tcW w:w="5200" w:type="dxa"/>
          </w:tcPr>
          <w:p w14:paraId="60131543" w14:textId="77777777" w:rsidR="00BB5F33" w:rsidRDefault="00AC74F0">
            <w:pPr>
              <w:rPr>
                <w:rFonts w:hint="eastAsia"/>
              </w:rPr>
            </w:pPr>
            <w:r>
              <w:rPr>
                <w:sz w:val="18"/>
              </w:rPr>
              <w:t>Provides requirements, candidates, criterion values, evidence and review packages.</w:t>
            </w:r>
          </w:p>
        </w:tc>
      </w:tr>
      <w:tr w:rsidR="00BB5F33" w14:paraId="06BC8CFC" w14:textId="77777777">
        <w:trPr>
          <w:jc w:val="center"/>
        </w:trPr>
        <w:tc>
          <w:tcPr>
            <w:tcW w:w="1800" w:type="dxa"/>
          </w:tcPr>
          <w:p w14:paraId="0DACAE5A" w14:textId="77777777" w:rsidR="00BB5F33" w:rsidRDefault="00AC74F0">
            <w:pPr>
              <w:rPr>
                <w:rFonts w:hint="eastAsia"/>
              </w:rPr>
            </w:pPr>
            <w:r>
              <w:rPr>
                <w:sz w:val="18"/>
              </w:rPr>
              <w:t>Phase 6A</w:t>
            </w:r>
          </w:p>
        </w:tc>
        <w:tc>
          <w:tcPr>
            <w:tcW w:w="5000" w:type="dxa"/>
          </w:tcPr>
          <w:p w14:paraId="34A97DC6" w14:textId="77777777" w:rsidR="00BB5F33" w:rsidRDefault="00AC74F0">
            <w:pPr>
              <w:rPr>
                <w:rFonts w:hint="eastAsia"/>
              </w:rPr>
            </w:pPr>
            <w:r>
              <w:rPr>
                <w:sz w:val="18"/>
              </w:rPr>
              <w:t>AM computational thin slice with spatial-gradient branch.</w:t>
            </w:r>
          </w:p>
        </w:tc>
        <w:tc>
          <w:tcPr>
            <w:tcW w:w="5200" w:type="dxa"/>
          </w:tcPr>
          <w:p w14:paraId="654AEEEB" w14:textId="77777777" w:rsidR="00BB5F33" w:rsidRDefault="00AC74F0">
            <w:pPr>
              <w:rPr>
                <w:rFonts w:hint="eastAsia"/>
              </w:rPr>
            </w:pPr>
            <w:r>
              <w:rPr>
                <w:sz w:val="18"/>
              </w:rPr>
              <w:t>Demonstrates real computational value early.</w:t>
            </w:r>
          </w:p>
        </w:tc>
      </w:tr>
      <w:tr w:rsidR="00BB5F33" w14:paraId="0AC63333" w14:textId="77777777">
        <w:trPr>
          <w:jc w:val="center"/>
        </w:trPr>
        <w:tc>
          <w:tcPr>
            <w:tcW w:w="1800" w:type="dxa"/>
          </w:tcPr>
          <w:p w14:paraId="0A794A56" w14:textId="77777777" w:rsidR="00BB5F33" w:rsidRDefault="00AC74F0">
            <w:pPr>
              <w:rPr>
                <w:rFonts w:hint="eastAsia"/>
              </w:rPr>
            </w:pPr>
            <w:r>
              <w:rPr>
                <w:sz w:val="18"/>
              </w:rPr>
              <w:t>Phase 7</w:t>
            </w:r>
          </w:p>
        </w:tc>
        <w:tc>
          <w:tcPr>
            <w:tcW w:w="5000" w:type="dxa"/>
          </w:tcPr>
          <w:p w14:paraId="6A256DDA" w14:textId="77777777" w:rsidR="00BB5F33" w:rsidRDefault="00AC74F0">
            <w:pPr>
              <w:rPr>
                <w:rFonts w:hint="eastAsia"/>
              </w:rPr>
            </w:pPr>
            <w:r>
              <w:rPr>
                <w:sz w:val="18"/>
              </w:rPr>
              <w:t>Model evidence and adapter foundation.</w:t>
            </w:r>
          </w:p>
        </w:tc>
        <w:tc>
          <w:tcPr>
            <w:tcW w:w="5200" w:type="dxa"/>
          </w:tcPr>
          <w:p w14:paraId="38F42F45" w14:textId="77777777" w:rsidR="00BB5F33" w:rsidRDefault="00AC74F0">
            <w:pPr>
              <w:rPr>
                <w:rFonts w:hint="eastAsia"/>
              </w:rPr>
            </w:pPr>
            <w:r>
              <w:rPr>
                <w:sz w:val="18"/>
              </w:rPr>
              <w:t>Generalises ModelEstimate and computational model provenance.</w:t>
            </w:r>
          </w:p>
        </w:tc>
      </w:tr>
      <w:tr w:rsidR="00BB5F33" w14:paraId="1C687BD2" w14:textId="77777777">
        <w:trPr>
          <w:jc w:val="center"/>
        </w:trPr>
        <w:tc>
          <w:tcPr>
            <w:tcW w:w="1800" w:type="dxa"/>
          </w:tcPr>
          <w:p w14:paraId="70A6E9CA" w14:textId="77777777" w:rsidR="00BB5F33" w:rsidRDefault="00AC74F0">
            <w:pPr>
              <w:rPr>
                <w:rFonts w:hint="eastAsia"/>
              </w:rPr>
            </w:pPr>
            <w:r>
              <w:rPr>
                <w:sz w:val="18"/>
              </w:rPr>
              <w:lastRenderedPageBreak/>
              <w:t>Phase 8</w:t>
            </w:r>
          </w:p>
        </w:tc>
        <w:tc>
          <w:tcPr>
            <w:tcW w:w="5000" w:type="dxa"/>
          </w:tcPr>
          <w:p w14:paraId="4E63E869" w14:textId="77777777" w:rsidR="00BB5F33" w:rsidRDefault="00AC74F0">
            <w:pPr>
              <w:rPr>
                <w:rFonts w:hint="eastAsia"/>
              </w:rPr>
            </w:pPr>
            <w:r>
              <w:rPr>
                <w:sz w:val="18"/>
              </w:rPr>
              <w:t>Measurement feedback and active-learning readiness.</w:t>
            </w:r>
          </w:p>
        </w:tc>
        <w:tc>
          <w:tcPr>
            <w:tcW w:w="5200" w:type="dxa"/>
          </w:tcPr>
          <w:p w14:paraId="69D7F1EA" w14:textId="77777777" w:rsidR="00BB5F33" w:rsidRDefault="00AC74F0">
            <w:pPr>
              <w:rPr>
                <w:rFonts w:hint="eastAsia"/>
              </w:rPr>
            </w:pPr>
            <w:r>
              <w:rPr>
                <w:sz w:val="18"/>
              </w:rPr>
              <w:t>Allows computational estimates to be updated from evidence.</w:t>
            </w:r>
          </w:p>
        </w:tc>
      </w:tr>
      <w:tr w:rsidR="00BB5F33" w14:paraId="78C30C69" w14:textId="77777777">
        <w:trPr>
          <w:jc w:val="center"/>
        </w:trPr>
        <w:tc>
          <w:tcPr>
            <w:tcW w:w="1800" w:type="dxa"/>
          </w:tcPr>
          <w:p w14:paraId="6F62EAA6" w14:textId="77777777" w:rsidR="00BB5F33" w:rsidRDefault="00AC74F0">
            <w:pPr>
              <w:rPr>
                <w:rFonts w:hint="eastAsia"/>
              </w:rPr>
            </w:pPr>
            <w:r>
              <w:rPr>
                <w:sz w:val="18"/>
              </w:rPr>
              <w:t>Phase 9</w:t>
            </w:r>
          </w:p>
        </w:tc>
        <w:tc>
          <w:tcPr>
            <w:tcW w:w="5000" w:type="dxa"/>
          </w:tcPr>
          <w:p w14:paraId="40D0C775" w14:textId="77777777" w:rsidR="00BB5F33" w:rsidRDefault="00AC74F0">
            <w:pPr>
              <w:rPr>
                <w:rFonts w:hint="eastAsia"/>
              </w:rPr>
            </w:pPr>
            <w:r>
              <w:rPr>
                <w:sz w:val="18"/>
              </w:rPr>
              <w:t>Active material-system refinement loop.</w:t>
            </w:r>
          </w:p>
        </w:tc>
        <w:tc>
          <w:tcPr>
            <w:tcW w:w="5200" w:type="dxa"/>
          </w:tcPr>
          <w:p w14:paraId="2480B596" w14:textId="77777777" w:rsidR="00BB5F33" w:rsidRDefault="00AC74F0">
            <w:pPr>
              <w:rPr>
                <w:rFonts w:hint="eastAsia"/>
              </w:rPr>
            </w:pPr>
            <w:r>
              <w:rPr>
                <w:sz w:val="18"/>
              </w:rPr>
              <w:t>Uses criteria gaps and models to propose controlled refinements.</w:t>
            </w:r>
          </w:p>
        </w:tc>
      </w:tr>
      <w:tr w:rsidR="00BB5F33" w14:paraId="5BD31904" w14:textId="77777777">
        <w:trPr>
          <w:jc w:val="center"/>
        </w:trPr>
        <w:tc>
          <w:tcPr>
            <w:tcW w:w="1800" w:type="dxa"/>
          </w:tcPr>
          <w:p w14:paraId="6DC01EF0" w14:textId="77777777" w:rsidR="00BB5F33" w:rsidRDefault="00AC74F0">
            <w:pPr>
              <w:rPr>
                <w:rFonts w:hint="eastAsia"/>
              </w:rPr>
            </w:pPr>
            <w:r>
              <w:rPr>
                <w:sz w:val="18"/>
              </w:rPr>
              <w:t>Phase 10</w:t>
            </w:r>
          </w:p>
        </w:tc>
        <w:tc>
          <w:tcPr>
            <w:tcW w:w="5000" w:type="dxa"/>
          </w:tcPr>
          <w:p w14:paraId="7E6FD4B2" w14:textId="77777777" w:rsidR="00BB5F33" w:rsidRDefault="00AC74F0">
            <w:pPr>
              <w:rPr>
                <w:rFonts w:hint="eastAsia"/>
              </w:rPr>
            </w:pPr>
            <w:r>
              <w:rPr>
                <w:sz w:val="18"/>
              </w:rPr>
              <w:t>Decision-policy trade-off cockpit.</w:t>
            </w:r>
          </w:p>
        </w:tc>
        <w:tc>
          <w:tcPr>
            <w:tcW w:w="5200" w:type="dxa"/>
          </w:tcPr>
          <w:p w14:paraId="233FA614" w14:textId="77777777" w:rsidR="00BB5F33" w:rsidRDefault="00AC74F0">
            <w:pPr>
              <w:rPr>
                <w:rFonts w:hint="eastAsia"/>
              </w:rPr>
            </w:pPr>
            <w:r>
              <w:rPr>
                <w:sz w:val="18"/>
              </w:rPr>
              <w:t>Lets users explore priorities, uncertainty and front-runner sets.</w:t>
            </w:r>
          </w:p>
        </w:tc>
      </w:tr>
      <w:tr w:rsidR="00BB5F33" w14:paraId="2734EF5F" w14:textId="77777777">
        <w:trPr>
          <w:jc w:val="center"/>
        </w:trPr>
        <w:tc>
          <w:tcPr>
            <w:tcW w:w="1800" w:type="dxa"/>
          </w:tcPr>
          <w:p w14:paraId="4C73A0CB" w14:textId="77777777" w:rsidR="00BB5F33" w:rsidRDefault="00AC74F0">
            <w:pPr>
              <w:rPr>
                <w:rFonts w:hint="eastAsia"/>
              </w:rPr>
            </w:pPr>
            <w:r>
              <w:rPr>
                <w:sz w:val="18"/>
              </w:rPr>
              <w:t>Phase 11</w:t>
            </w:r>
          </w:p>
        </w:tc>
        <w:tc>
          <w:tcPr>
            <w:tcW w:w="5000" w:type="dxa"/>
          </w:tcPr>
          <w:p w14:paraId="0AEC6CA2" w14:textId="77777777" w:rsidR="00BB5F33" w:rsidRDefault="00AC74F0">
            <w:pPr>
              <w:rPr>
                <w:rFonts w:hint="eastAsia"/>
              </w:rPr>
            </w:pPr>
            <w:r>
              <w:rPr>
                <w:sz w:val="18"/>
              </w:rPr>
              <w:t>Generic material-system optimisation engine.</w:t>
            </w:r>
          </w:p>
        </w:tc>
        <w:tc>
          <w:tcPr>
            <w:tcW w:w="5200" w:type="dxa"/>
          </w:tcPr>
          <w:p w14:paraId="2B103102" w14:textId="77777777" w:rsidR="00BB5F33" w:rsidRDefault="00AC74F0">
            <w:pPr>
              <w:rPr>
                <w:rFonts w:hint="eastAsia"/>
              </w:rPr>
            </w:pPr>
            <w:r>
              <w:rPr>
                <w:sz w:val="18"/>
              </w:rPr>
              <w:t>Extends optimisation beyond the AM slice to reusable objectives, constraints and design variables.</w:t>
            </w:r>
          </w:p>
        </w:tc>
      </w:tr>
      <w:tr w:rsidR="00BB5F33" w14:paraId="4FFF626A" w14:textId="77777777">
        <w:trPr>
          <w:jc w:val="center"/>
        </w:trPr>
        <w:tc>
          <w:tcPr>
            <w:tcW w:w="1800" w:type="dxa"/>
          </w:tcPr>
          <w:p w14:paraId="34CFDA97" w14:textId="77777777" w:rsidR="00BB5F33" w:rsidRDefault="00AC74F0">
            <w:pPr>
              <w:rPr>
                <w:rFonts w:hint="eastAsia"/>
              </w:rPr>
            </w:pPr>
            <w:r>
              <w:rPr>
                <w:sz w:val="18"/>
              </w:rPr>
              <w:t>Phase 12</w:t>
            </w:r>
          </w:p>
        </w:tc>
        <w:tc>
          <w:tcPr>
            <w:tcW w:w="5000" w:type="dxa"/>
          </w:tcPr>
          <w:p w14:paraId="2501ACD9" w14:textId="77777777" w:rsidR="00BB5F33" w:rsidRDefault="00AC74F0">
            <w:pPr>
              <w:rPr>
                <w:rFonts w:hint="eastAsia"/>
              </w:rPr>
            </w:pPr>
            <w:r>
              <w:rPr>
                <w:sz w:val="18"/>
              </w:rPr>
              <w:t>Controlled app integration and deployment hardening.</w:t>
            </w:r>
          </w:p>
        </w:tc>
        <w:tc>
          <w:tcPr>
            <w:tcW w:w="5200" w:type="dxa"/>
          </w:tcPr>
          <w:p w14:paraId="4C50BA14" w14:textId="77777777" w:rsidR="00BB5F33" w:rsidRDefault="00AC74F0">
            <w:pPr>
              <w:rPr>
                <w:rFonts w:hint="eastAsia"/>
              </w:rPr>
            </w:pPr>
            <w:r>
              <w:rPr>
                <w:sz w:val="18"/>
              </w:rPr>
              <w:t>Integrates stable capability into the main app.</w:t>
            </w:r>
          </w:p>
        </w:tc>
      </w:tr>
      <w:tr w:rsidR="00BB5F33" w14:paraId="2BF105F0" w14:textId="77777777">
        <w:trPr>
          <w:jc w:val="center"/>
        </w:trPr>
        <w:tc>
          <w:tcPr>
            <w:tcW w:w="1800" w:type="dxa"/>
          </w:tcPr>
          <w:p w14:paraId="136F4B7C" w14:textId="77777777" w:rsidR="00BB5F33" w:rsidRDefault="00AC74F0">
            <w:pPr>
              <w:rPr>
                <w:rFonts w:hint="eastAsia"/>
              </w:rPr>
            </w:pPr>
            <w:r>
              <w:rPr>
                <w:sz w:val="18"/>
              </w:rPr>
              <w:t>Phase 13</w:t>
            </w:r>
          </w:p>
        </w:tc>
        <w:tc>
          <w:tcPr>
            <w:tcW w:w="5000" w:type="dxa"/>
          </w:tcPr>
          <w:p w14:paraId="2FAF98C2" w14:textId="77777777" w:rsidR="00BB5F33" w:rsidRDefault="00AC74F0">
            <w:pPr>
              <w:rPr>
                <w:rFonts w:hint="eastAsia"/>
              </w:rPr>
            </w:pPr>
            <w:r>
              <w:rPr>
                <w:sz w:val="18"/>
              </w:rPr>
              <w:t>Advanced model and validation ecosystem.</w:t>
            </w:r>
          </w:p>
        </w:tc>
        <w:tc>
          <w:tcPr>
            <w:tcW w:w="5200" w:type="dxa"/>
          </w:tcPr>
          <w:p w14:paraId="7E84139A" w14:textId="77777777" w:rsidR="00BB5F33" w:rsidRDefault="00AC74F0">
            <w:pPr>
              <w:rPr>
                <w:rFonts w:hint="eastAsia"/>
              </w:rPr>
            </w:pPr>
            <w:r>
              <w:rPr>
                <w:sz w:val="18"/>
              </w:rPr>
              <w:t>Adds richer external models, data sources and active-learning loops.</w:t>
            </w:r>
          </w:p>
        </w:tc>
      </w:tr>
    </w:tbl>
    <w:p w14:paraId="587D9FED" w14:textId="77777777" w:rsidR="00BB5F33" w:rsidRDefault="00BB5F33">
      <w:pPr>
        <w:rPr>
          <w:rFonts w:hint="eastAsia"/>
        </w:rPr>
      </w:pPr>
    </w:p>
    <w:p w14:paraId="666D3BD5" w14:textId="77777777" w:rsidR="00BB5F33" w:rsidRDefault="00AC74F0">
      <w:pPr>
        <w:pStyle w:val="Heading1"/>
      </w:pPr>
      <w:r>
        <w:t>10. Decision gates and success criteria</w:t>
      </w:r>
    </w:p>
    <w:p w14:paraId="079D5A6F" w14:textId="77777777" w:rsidR="00BB5F33" w:rsidRDefault="00AC74F0">
      <w:pPr>
        <w:rPr>
          <w:rFonts w:hint="eastAsia"/>
        </w:rPr>
      </w:pPr>
      <w:r>
        <w:t>The thin slice should proceed only if each increment demonstrates concrete value and remains safe.</w:t>
      </w:r>
    </w:p>
    <w:tbl>
      <w:tblPr>
        <w:tblStyle w:val="TableGrid"/>
        <w:tblW w:w="0" w:type="auto"/>
        <w:jc w:val="center"/>
        <w:tblLook w:val="04A0" w:firstRow="1" w:lastRow="0" w:firstColumn="1" w:lastColumn="0" w:noHBand="0" w:noVBand="1"/>
      </w:tblPr>
      <w:tblGrid>
        <w:gridCol w:w="2069"/>
        <w:gridCol w:w="3584"/>
        <w:gridCol w:w="4643"/>
      </w:tblGrid>
      <w:tr w:rsidR="00BB5F33" w14:paraId="2F1B869B" w14:textId="77777777">
        <w:trPr>
          <w:jc w:val="center"/>
        </w:trPr>
        <w:tc>
          <w:tcPr>
            <w:tcW w:w="2300" w:type="dxa"/>
            <w:shd w:val="clear" w:color="auto" w:fill="1F4E79"/>
            <w:vAlign w:val="center"/>
          </w:tcPr>
          <w:p w14:paraId="3AA3180F" w14:textId="77777777" w:rsidR="00BB5F33" w:rsidRDefault="00AC74F0">
            <w:pPr>
              <w:rPr>
                <w:rFonts w:hint="eastAsia"/>
              </w:rPr>
            </w:pPr>
            <w:r>
              <w:rPr>
                <w:b/>
                <w:color w:val="FFFFFF"/>
                <w:sz w:val="18"/>
              </w:rPr>
              <w:t>Gate</w:t>
            </w:r>
          </w:p>
        </w:tc>
        <w:tc>
          <w:tcPr>
            <w:tcW w:w="4200" w:type="dxa"/>
            <w:shd w:val="clear" w:color="auto" w:fill="1F4E79"/>
            <w:vAlign w:val="center"/>
          </w:tcPr>
          <w:p w14:paraId="1DDED915" w14:textId="77777777" w:rsidR="00BB5F33" w:rsidRDefault="00AC74F0">
            <w:pPr>
              <w:rPr>
                <w:rFonts w:hint="eastAsia"/>
              </w:rPr>
            </w:pPr>
            <w:r>
              <w:rPr>
                <w:b/>
                <w:color w:val="FFFFFF"/>
                <w:sz w:val="18"/>
              </w:rPr>
              <w:t>Question</w:t>
            </w:r>
          </w:p>
        </w:tc>
        <w:tc>
          <w:tcPr>
            <w:tcW w:w="5500" w:type="dxa"/>
            <w:shd w:val="clear" w:color="auto" w:fill="1F4E79"/>
            <w:vAlign w:val="center"/>
          </w:tcPr>
          <w:p w14:paraId="093AC81C" w14:textId="77777777" w:rsidR="00BB5F33" w:rsidRDefault="00AC74F0">
            <w:pPr>
              <w:rPr>
                <w:rFonts w:hint="eastAsia"/>
              </w:rPr>
            </w:pPr>
            <w:r>
              <w:rPr>
                <w:b/>
                <w:color w:val="FFFFFF"/>
                <w:sz w:val="18"/>
              </w:rPr>
              <w:t>Pass condition</w:t>
            </w:r>
          </w:p>
        </w:tc>
      </w:tr>
      <w:tr w:rsidR="00BB5F33" w14:paraId="5481A889" w14:textId="77777777">
        <w:trPr>
          <w:jc w:val="center"/>
        </w:trPr>
        <w:tc>
          <w:tcPr>
            <w:tcW w:w="2300" w:type="dxa"/>
          </w:tcPr>
          <w:p w14:paraId="4E07B722" w14:textId="77777777" w:rsidR="00BB5F33" w:rsidRDefault="00AC74F0">
            <w:pPr>
              <w:rPr>
                <w:rFonts w:hint="eastAsia"/>
              </w:rPr>
            </w:pPr>
            <w:r>
              <w:rPr>
                <w:sz w:val="18"/>
              </w:rPr>
              <w:t>G1 - Scope gate</w:t>
            </w:r>
          </w:p>
        </w:tc>
        <w:tc>
          <w:tcPr>
            <w:tcW w:w="4200" w:type="dxa"/>
          </w:tcPr>
          <w:p w14:paraId="1909707D" w14:textId="77777777" w:rsidR="00BB5F33" w:rsidRDefault="00AC74F0">
            <w:pPr>
              <w:rPr>
                <w:rFonts w:hint="eastAsia"/>
              </w:rPr>
            </w:pPr>
            <w:r>
              <w:rPr>
                <w:sz w:val="18"/>
              </w:rPr>
              <w:t>Is the AM demonstrator narrow enough to implement?</w:t>
            </w:r>
          </w:p>
        </w:tc>
        <w:tc>
          <w:tcPr>
            <w:tcW w:w="5500" w:type="dxa"/>
          </w:tcPr>
          <w:p w14:paraId="1A2D3CC9" w14:textId="77777777" w:rsidR="00BB5F33" w:rsidRDefault="00AC74F0">
            <w:pPr>
              <w:rPr>
                <w:rFonts w:hint="eastAsia"/>
              </w:rPr>
            </w:pPr>
            <w:r>
              <w:rPr>
                <w:sz w:val="18"/>
              </w:rPr>
              <w:t>Materials, process variables, criteria and assumptions are explicitly bounded.</w:t>
            </w:r>
          </w:p>
        </w:tc>
      </w:tr>
      <w:tr w:rsidR="00BB5F33" w14:paraId="347C88D4" w14:textId="77777777">
        <w:trPr>
          <w:jc w:val="center"/>
        </w:trPr>
        <w:tc>
          <w:tcPr>
            <w:tcW w:w="2300" w:type="dxa"/>
          </w:tcPr>
          <w:p w14:paraId="0D2B6E7B" w14:textId="77777777" w:rsidR="00BB5F33" w:rsidRDefault="00AC74F0">
            <w:pPr>
              <w:rPr>
                <w:rFonts w:hint="eastAsia"/>
              </w:rPr>
            </w:pPr>
            <w:r>
              <w:rPr>
                <w:sz w:val="18"/>
              </w:rPr>
              <w:t>G2 - Calculation gate</w:t>
            </w:r>
          </w:p>
        </w:tc>
        <w:tc>
          <w:tcPr>
            <w:tcW w:w="4200" w:type="dxa"/>
          </w:tcPr>
          <w:p w14:paraId="563A2EF0" w14:textId="77777777" w:rsidR="00BB5F33" w:rsidRDefault="00AC74F0">
            <w:pPr>
              <w:rPr>
                <w:rFonts w:hint="eastAsia"/>
              </w:rPr>
            </w:pPr>
            <w:r>
              <w:rPr>
                <w:sz w:val="18"/>
              </w:rPr>
              <w:t>Does the system calculate anything useful?</w:t>
            </w:r>
          </w:p>
        </w:tc>
        <w:tc>
          <w:tcPr>
            <w:tcW w:w="5500" w:type="dxa"/>
          </w:tcPr>
          <w:p w14:paraId="11278741" w14:textId="77777777" w:rsidR="00BB5F33" w:rsidRDefault="00AC74F0">
            <w:pPr>
              <w:rPr>
                <w:rFonts w:hint="eastAsia"/>
              </w:rPr>
            </w:pPr>
            <w:r>
              <w:rPr>
                <w:sz w:val="18"/>
              </w:rPr>
              <w:t>At least density/weight, energy density/process window and porosity/process risk are computed.</w:t>
            </w:r>
          </w:p>
        </w:tc>
      </w:tr>
      <w:tr w:rsidR="00BB5F33" w14:paraId="2D11E335" w14:textId="77777777">
        <w:trPr>
          <w:jc w:val="center"/>
        </w:trPr>
        <w:tc>
          <w:tcPr>
            <w:tcW w:w="2300" w:type="dxa"/>
          </w:tcPr>
          <w:p w14:paraId="2899FA0B" w14:textId="77777777" w:rsidR="00BB5F33" w:rsidRDefault="00AC74F0">
            <w:pPr>
              <w:rPr>
                <w:rFonts w:hint="eastAsia"/>
              </w:rPr>
            </w:pPr>
            <w:r>
              <w:rPr>
                <w:sz w:val="18"/>
              </w:rPr>
              <w:t>G3 - Criteria gate</w:t>
            </w:r>
          </w:p>
        </w:tc>
        <w:tc>
          <w:tcPr>
            <w:tcW w:w="4200" w:type="dxa"/>
          </w:tcPr>
          <w:p w14:paraId="361A4759" w14:textId="77777777" w:rsidR="00BB5F33" w:rsidRDefault="00AC74F0">
            <w:pPr>
              <w:rPr>
                <w:rFonts w:hint="eastAsia"/>
              </w:rPr>
            </w:pPr>
            <w:r>
              <w:rPr>
                <w:sz w:val="18"/>
              </w:rPr>
              <w:t>Are computations converted into evidence-backed CriterionValue records?</w:t>
            </w:r>
          </w:p>
        </w:tc>
        <w:tc>
          <w:tcPr>
            <w:tcW w:w="5500" w:type="dxa"/>
          </w:tcPr>
          <w:p w14:paraId="292FE285" w14:textId="77777777" w:rsidR="00BB5F33" w:rsidRDefault="00AC74F0">
            <w:pPr>
              <w:rPr>
                <w:rFonts w:hint="eastAsia"/>
              </w:rPr>
            </w:pPr>
            <w:r>
              <w:rPr>
                <w:sz w:val="18"/>
              </w:rPr>
              <w:t>Each calculated value has provenance, confidence, uncertainty and assumptions.</w:t>
            </w:r>
          </w:p>
        </w:tc>
      </w:tr>
      <w:tr w:rsidR="00BB5F33" w14:paraId="13B7D086" w14:textId="77777777">
        <w:trPr>
          <w:jc w:val="center"/>
        </w:trPr>
        <w:tc>
          <w:tcPr>
            <w:tcW w:w="2300" w:type="dxa"/>
          </w:tcPr>
          <w:p w14:paraId="22462865" w14:textId="77777777" w:rsidR="00BB5F33" w:rsidRDefault="00AC74F0">
            <w:pPr>
              <w:rPr>
                <w:rFonts w:hint="eastAsia"/>
              </w:rPr>
            </w:pPr>
            <w:r>
              <w:rPr>
                <w:sz w:val="18"/>
              </w:rPr>
              <w:t>G4 - Optimisation gate</w:t>
            </w:r>
          </w:p>
        </w:tc>
        <w:tc>
          <w:tcPr>
            <w:tcW w:w="4200" w:type="dxa"/>
          </w:tcPr>
          <w:p w14:paraId="788870BF" w14:textId="77777777" w:rsidR="00BB5F33" w:rsidRDefault="00AC74F0">
            <w:pPr>
              <w:rPr>
                <w:rFonts w:hint="eastAsia"/>
              </w:rPr>
            </w:pPr>
            <w:r>
              <w:rPr>
                <w:sz w:val="18"/>
              </w:rPr>
              <w:t>Can the system search a small design space?</w:t>
            </w:r>
          </w:p>
        </w:tc>
        <w:tc>
          <w:tcPr>
            <w:tcW w:w="5500" w:type="dxa"/>
          </w:tcPr>
          <w:p w14:paraId="255A4939" w14:textId="77777777" w:rsidR="00BB5F33" w:rsidRDefault="00AC74F0">
            <w:pPr>
              <w:rPr>
                <w:rFonts w:hint="eastAsia"/>
              </w:rPr>
            </w:pPr>
            <w:r>
              <w:rPr>
                <w:sz w:val="18"/>
              </w:rPr>
              <w:t>The system produces an optimisation trace and front-runner variants without hidden scoring.</w:t>
            </w:r>
          </w:p>
        </w:tc>
      </w:tr>
      <w:tr w:rsidR="00BB5F33" w14:paraId="2A1850C0" w14:textId="77777777">
        <w:trPr>
          <w:jc w:val="center"/>
        </w:trPr>
        <w:tc>
          <w:tcPr>
            <w:tcW w:w="2300" w:type="dxa"/>
          </w:tcPr>
          <w:p w14:paraId="0DC75CBB" w14:textId="77777777" w:rsidR="00BB5F33" w:rsidRDefault="00AC74F0">
            <w:pPr>
              <w:rPr>
                <w:rFonts w:hint="eastAsia"/>
              </w:rPr>
            </w:pPr>
            <w:r>
              <w:rPr>
                <w:sz w:val="18"/>
              </w:rPr>
              <w:t>G5 - Gradient gate</w:t>
            </w:r>
          </w:p>
        </w:tc>
        <w:tc>
          <w:tcPr>
            <w:tcW w:w="4200" w:type="dxa"/>
          </w:tcPr>
          <w:p w14:paraId="343D2051" w14:textId="77777777" w:rsidR="00BB5F33" w:rsidRDefault="00AC74F0">
            <w:pPr>
              <w:rPr>
                <w:rFonts w:hint="eastAsia"/>
              </w:rPr>
            </w:pPr>
            <w:r>
              <w:rPr>
                <w:sz w:val="18"/>
              </w:rPr>
              <w:t>Are spatial gradients handled as first-class architectures?</w:t>
            </w:r>
          </w:p>
        </w:tc>
        <w:tc>
          <w:tcPr>
            <w:tcW w:w="5500" w:type="dxa"/>
          </w:tcPr>
          <w:p w14:paraId="280D879D" w14:textId="77777777" w:rsidR="00BB5F33" w:rsidRDefault="00AC74F0">
            <w:pPr>
              <w:rPr>
                <w:rFonts w:hint="eastAsia"/>
              </w:rPr>
            </w:pPr>
            <w:r>
              <w:rPr>
                <w:sz w:val="18"/>
              </w:rPr>
              <w:t>Gradient zones, transition risk, process path and comparison to alternatives are visible.</w:t>
            </w:r>
          </w:p>
        </w:tc>
      </w:tr>
      <w:tr w:rsidR="00BB5F33" w14:paraId="5E3B0BFF" w14:textId="77777777">
        <w:trPr>
          <w:jc w:val="center"/>
        </w:trPr>
        <w:tc>
          <w:tcPr>
            <w:tcW w:w="2300" w:type="dxa"/>
          </w:tcPr>
          <w:p w14:paraId="01DEB0DE" w14:textId="77777777" w:rsidR="00BB5F33" w:rsidRDefault="00AC74F0">
            <w:pPr>
              <w:rPr>
                <w:rFonts w:hint="eastAsia"/>
              </w:rPr>
            </w:pPr>
            <w:r>
              <w:rPr>
                <w:sz w:val="18"/>
              </w:rPr>
              <w:t>G6 - Review gate</w:t>
            </w:r>
          </w:p>
        </w:tc>
        <w:tc>
          <w:tcPr>
            <w:tcW w:w="4200" w:type="dxa"/>
          </w:tcPr>
          <w:p w14:paraId="5733E354" w14:textId="77777777" w:rsidR="00BB5F33" w:rsidRDefault="00AC74F0">
            <w:pPr>
              <w:rPr>
                <w:rFonts w:hint="eastAsia"/>
              </w:rPr>
            </w:pPr>
            <w:r>
              <w:rPr>
                <w:sz w:val="18"/>
              </w:rPr>
              <w:t>Can a user understand and review the outputs?</w:t>
            </w:r>
          </w:p>
        </w:tc>
        <w:tc>
          <w:tcPr>
            <w:tcW w:w="5500" w:type="dxa"/>
          </w:tcPr>
          <w:p w14:paraId="7CA4ED93" w14:textId="77777777" w:rsidR="00BB5F33" w:rsidRDefault="00AC74F0">
            <w:pPr>
              <w:rPr>
                <w:rFonts w:hint="eastAsia"/>
              </w:rPr>
            </w:pPr>
            <w:r>
              <w:rPr>
                <w:sz w:val="18"/>
              </w:rPr>
              <w:t>Standalone cockpit shows candidates, computations, uncertainty, gaps and next actions clearly.</w:t>
            </w:r>
          </w:p>
        </w:tc>
      </w:tr>
    </w:tbl>
    <w:p w14:paraId="1A482F8C" w14:textId="77777777" w:rsidR="00BB5F33" w:rsidRDefault="00BB5F33">
      <w:pPr>
        <w:rPr>
          <w:rFonts w:hint="eastAsia"/>
        </w:rPr>
      </w:pPr>
    </w:p>
    <w:p w14:paraId="5E54D5A4" w14:textId="77777777" w:rsidR="00BB5F33" w:rsidRDefault="00AC74F0">
      <w:pPr>
        <w:pStyle w:val="Heading1"/>
      </w:pPr>
      <w:r>
        <w:t>11. Guardrails and non-goals</w:t>
      </w:r>
    </w:p>
    <w:p w14:paraId="7794CEDD" w14:textId="77777777" w:rsidR="00BB5F33" w:rsidRDefault="00AC74F0">
      <w:pPr>
        <w:pStyle w:val="ListBullet"/>
        <w:rPr>
          <w:rFonts w:hint="eastAsia"/>
        </w:rPr>
      </w:pPr>
      <w:r>
        <w:t>No certification or qualification approval claims.</w:t>
      </w:r>
    </w:p>
    <w:p w14:paraId="22D0EFC5" w14:textId="77777777" w:rsidR="00BB5F33" w:rsidRDefault="00AC74F0">
      <w:pPr>
        <w:pStyle w:val="ListBullet"/>
        <w:rPr>
          <w:rFonts w:hint="eastAsia"/>
        </w:rPr>
      </w:pPr>
      <w:r>
        <w:t>No CM validation claims in the thin slice.</w:t>
      </w:r>
    </w:p>
    <w:p w14:paraId="448B193B" w14:textId="77777777" w:rsidR="00BB5F33" w:rsidRDefault="00AC74F0">
      <w:pPr>
        <w:pStyle w:val="ListBullet"/>
        <w:rPr>
          <w:rFonts w:hint="eastAsia"/>
        </w:rPr>
      </w:pPr>
      <w:r>
        <w:t>No hidden winner, best-candidate, rank or opaque score output.</w:t>
      </w:r>
    </w:p>
    <w:p w14:paraId="2753BCE9" w14:textId="77777777" w:rsidR="00BB5F33" w:rsidRDefault="00AC74F0">
      <w:pPr>
        <w:pStyle w:val="ListBullet"/>
        <w:rPr>
          <w:rFonts w:hint="eastAsia"/>
        </w:rPr>
      </w:pPr>
      <w:r>
        <w:t>No live external model calls until model-adapter gates exist.</w:t>
      </w:r>
    </w:p>
    <w:p w14:paraId="5282ED44" w14:textId="77777777" w:rsidR="00BB5F33" w:rsidRDefault="00AC74F0">
      <w:pPr>
        <w:pStyle w:val="ListBullet"/>
        <w:rPr>
          <w:rFonts w:hint="eastAsia"/>
        </w:rPr>
      </w:pPr>
      <w:r>
        <w:t>No uncontrolled source retrieval.</w:t>
      </w:r>
    </w:p>
    <w:p w14:paraId="03D53382" w14:textId="77777777" w:rsidR="00BB5F33" w:rsidRDefault="00AC74F0">
      <w:pPr>
        <w:pStyle w:val="ListBullet"/>
        <w:rPr>
          <w:rFonts w:hint="eastAsia"/>
        </w:rPr>
      </w:pPr>
      <w:r>
        <w:t>No claim that proxy estimates are validated material properties.</w:t>
      </w:r>
    </w:p>
    <w:p w14:paraId="2525A1A0" w14:textId="77777777" w:rsidR="00BB5F33" w:rsidRDefault="00AC74F0">
      <w:pPr>
        <w:pStyle w:val="ListBullet"/>
        <w:rPr>
          <w:rFonts w:hint="eastAsia"/>
        </w:rPr>
      </w:pPr>
      <w:r>
        <w:t>Unsupported or uncertain criteria must remain visible, not hidden.</w:t>
      </w:r>
    </w:p>
    <w:p w14:paraId="2FB62EB9" w14:textId="77777777" w:rsidR="00BB5F33" w:rsidRDefault="00AC74F0">
      <w:pPr>
        <w:pStyle w:val="ListBullet"/>
        <w:rPr>
          <w:rFonts w:hint="eastAsia"/>
        </w:rPr>
      </w:pPr>
      <w:r>
        <w:t>Spatial gradients must not be collapsed into a material name.</w:t>
      </w:r>
    </w:p>
    <w:p w14:paraId="7B2B4080" w14:textId="77777777" w:rsidR="00BB5F33" w:rsidRDefault="00AC74F0">
      <w:pPr>
        <w:pStyle w:val="ListBullet"/>
        <w:rPr>
          <w:rFonts w:hint="eastAsia"/>
        </w:rPr>
      </w:pPr>
      <w:r>
        <w:t>Every computational estimate must include method, provenance, confidence, uncertainty, assumptions and limitations.</w:t>
      </w:r>
    </w:p>
    <w:p w14:paraId="455671C6" w14:textId="77777777" w:rsidR="00BB5F33" w:rsidRDefault="00AC74F0">
      <w:pPr>
        <w:pStyle w:val="Heading1"/>
      </w:pPr>
      <w:r>
        <w:t>12. Key risks and mitigations</w:t>
      </w:r>
    </w:p>
    <w:tbl>
      <w:tblPr>
        <w:tblStyle w:val="TableGrid"/>
        <w:tblW w:w="0" w:type="auto"/>
        <w:jc w:val="center"/>
        <w:tblLook w:val="04A0" w:firstRow="1" w:lastRow="0" w:firstColumn="1" w:lastColumn="0" w:noHBand="0" w:noVBand="1"/>
      </w:tblPr>
      <w:tblGrid>
        <w:gridCol w:w="2461"/>
        <w:gridCol w:w="3972"/>
        <w:gridCol w:w="3863"/>
      </w:tblGrid>
      <w:tr w:rsidR="00BB5F33" w14:paraId="22B199C8" w14:textId="77777777">
        <w:trPr>
          <w:jc w:val="center"/>
        </w:trPr>
        <w:tc>
          <w:tcPr>
            <w:tcW w:w="2800" w:type="dxa"/>
            <w:shd w:val="clear" w:color="auto" w:fill="1F4E79"/>
            <w:vAlign w:val="center"/>
          </w:tcPr>
          <w:p w14:paraId="20579BC3" w14:textId="77777777" w:rsidR="00BB5F33" w:rsidRDefault="00AC74F0">
            <w:pPr>
              <w:rPr>
                <w:rFonts w:hint="eastAsia"/>
              </w:rPr>
            </w:pPr>
            <w:r>
              <w:rPr>
                <w:b/>
                <w:color w:val="FFFFFF"/>
                <w:sz w:val="18"/>
              </w:rPr>
              <w:t>Risk</w:t>
            </w:r>
          </w:p>
        </w:tc>
        <w:tc>
          <w:tcPr>
            <w:tcW w:w="4700" w:type="dxa"/>
            <w:shd w:val="clear" w:color="auto" w:fill="1F4E79"/>
            <w:vAlign w:val="center"/>
          </w:tcPr>
          <w:p w14:paraId="5BFF51B8" w14:textId="77777777" w:rsidR="00BB5F33" w:rsidRDefault="00AC74F0">
            <w:pPr>
              <w:rPr>
                <w:rFonts w:hint="eastAsia"/>
              </w:rPr>
            </w:pPr>
            <w:r>
              <w:rPr>
                <w:b/>
                <w:color w:val="FFFFFF"/>
                <w:sz w:val="18"/>
              </w:rPr>
              <w:t>Why it matters</w:t>
            </w:r>
          </w:p>
        </w:tc>
        <w:tc>
          <w:tcPr>
            <w:tcW w:w="4500" w:type="dxa"/>
            <w:shd w:val="clear" w:color="auto" w:fill="1F4E79"/>
            <w:vAlign w:val="center"/>
          </w:tcPr>
          <w:p w14:paraId="6CEEDD6D" w14:textId="77777777" w:rsidR="00BB5F33" w:rsidRDefault="00AC74F0">
            <w:pPr>
              <w:rPr>
                <w:rFonts w:hint="eastAsia"/>
              </w:rPr>
            </w:pPr>
            <w:r>
              <w:rPr>
                <w:b/>
                <w:color w:val="FFFFFF"/>
                <w:sz w:val="18"/>
              </w:rPr>
              <w:t>Mitigation</w:t>
            </w:r>
          </w:p>
        </w:tc>
      </w:tr>
      <w:tr w:rsidR="00BB5F33" w14:paraId="26431157" w14:textId="77777777">
        <w:trPr>
          <w:jc w:val="center"/>
        </w:trPr>
        <w:tc>
          <w:tcPr>
            <w:tcW w:w="2800" w:type="dxa"/>
          </w:tcPr>
          <w:p w14:paraId="126558D0" w14:textId="77777777" w:rsidR="00BB5F33" w:rsidRDefault="00AC74F0">
            <w:pPr>
              <w:rPr>
                <w:rFonts w:hint="eastAsia"/>
              </w:rPr>
            </w:pPr>
            <w:r>
              <w:rPr>
                <w:sz w:val="18"/>
              </w:rPr>
              <w:t>False precision</w:t>
            </w:r>
          </w:p>
        </w:tc>
        <w:tc>
          <w:tcPr>
            <w:tcW w:w="4700" w:type="dxa"/>
          </w:tcPr>
          <w:p w14:paraId="550CDE28" w14:textId="77777777" w:rsidR="00BB5F33" w:rsidRDefault="00AC74F0">
            <w:pPr>
              <w:rPr>
                <w:rFonts w:hint="eastAsia"/>
              </w:rPr>
            </w:pPr>
            <w:r>
              <w:rPr>
                <w:sz w:val="18"/>
              </w:rPr>
              <w:t>Proxy calculations may look more authoritative than they are.</w:t>
            </w:r>
          </w:p>
        </w:tc>
        <w:tc>
          <w:tcPr>
            <w:tcW w:w="4500" w:type="dxa"/>
          </w:tcPr>
          <w:p w14:paraId="69B38004" w14:textId="77777777" w:rsidR="00BB5F33" w:rsidRDefault="00AC74F0">
            <w:pPr>
              <w:rPr>
                <w:rFonts w:hint="eastAsia"/>
              </w:rPr>
            </w:pPr>
            <w:r>
              <w:rPr>
                <w:sz w:val="18"/>
              </w:rPr>
              <w:t>Label estimates as proxy/model-supported, show uncertainty and require evidence basis.</w:t>
            </w:r>
          </w:p>
        </w:tc>
      </w:tr>
      <w:tr w:rsidR="00BB5F33" w14:paraId="45B176E5" w14:textId="77777777">
        <w:trPr>
          <w:jc w:val="center"/>
        </w:trPr>
        <w:tc>
          <w:tcPr>
            <w:tcW w:w="2800" w:type="dxa"/>
          </w:tcPr>
          <w:p w14:paraId="75FD020E" w14:textId="77777777" w:rsidR="00BB5F33" w:rsidRDefault="00AC74F0">
            <w:pPr>
              <w:rPr>
                <w:rFonts w:hint="eastAsia"/>
              </w:rPr>
            </w:pPr>
            <w:r>
              <w:rPr>
                <w:sz w:val="18"/>
              </w:rPr>
              <w:t>AM slice becomes too narrow</w:t>
            </w:r>
          </w:p>
        </w:tc>
        <w:tc>
          <w:tcPr>
            <w:tcW w:w="4700" w:type="dxa"/>
          </w:tcPr>
          <w:p w14:paraId="0644CFEC" w14:textId="77777777" w:rsidR="00BB5F33" w:rsidRDefault="00AC74F0">
            <w:pPr>
              <w:rPr>
                <w:rFonts w:hint="eastAsia"/>
              </w:rPr>
            </w:pPr>
            <w:r>
              <w:rPr>
                <w:sz w:val="18"/>
              </w:rPr>
              <w:t>The system may not generalise.</w:t>
            </w:r>
          </w:p>
        </w:tc>
        <w:tc>
          <w:tcPr>
            <w:tcW w:w="4500" w:type="dxa"/>
          </w:tcPr>
          <w:p w14:paraId="18E93561" w14:textId="77777777" w:rsidR="00BB5F33" w:rsidRDefault="00AC74F0">
            <w:pPr>
              <w:rPr>
                <w:rFonts w:hint="eastAsia"/>
              </w:rPr>
            </w:pPr>
            <w:r>
              <w:rPr>
                <w:sz w:val="18"/>
              </w:rPr>
              <w:t>Use generic ModelEstimate, CriterionValue and optimisation trace contracts from the start.</w:t>
            </w:r>
          </w:p>
        </w:tc>
      </w:tr>
      <w:tr w:rsidR="00BB5F33" w14:paraId="4F040385" w14:textId="77777777">
        <w:trPr>
          <w:jc w:val="center"/>
        </w:trPr>
        <w:tc>
          <w:tcPr>
            <w:tcW w:w="2800" w:type="dxa"/>
          </w:tcPr>
          <w:p w14:paraId="442B12EC" w14:textId="77777777" w:rsidR="00BB5F33" w:rsidRDefault="00AC74F0">
            <w:pPr>
              <w:rPr>
                <w:rFonts w:hint="eastAsia"/>
              </w:rPr>
            </w:pPr>
            <w:r>
              <w:rPr>
                <w:sz w:val="18"/>
              </w:rPr>
              <w:lastRenderedPageBreak/>
              <w:t>Gradient search explodes</w:t>
            </w:r>
          </w:p>
        </w:tc>
        <w:tc>
          <w:tcPr>
            <w:tcW w:w="4700" w:type="dxa"/>
          </w:tcPr>
          <w:p w14:paraId="4381B882" w14:textId="77777777" w:rsidR="00BB5F33" w:rsidRDefault="00AC74F0">
            <w:pPr>
              <w:rPr>
                <w:rFonts w:hint="eastAsia"/>
              </w:rPr>
            </w:pPr>
            <w:r>
              <w:rPr>
                <w:sz w:val="18"/>
              </w:rPr>
              <w:t>Spatial gradients can create a huge design space.</w:t>
            </w:r>
          </w:p>
        </w:tc>
        <w:tc>
          <w:tcPr>
            <w:tcW w:w="4500" w:type="dxa"/>
          </w:tcPr>
          <w:p w14:paraId="629025B9" w14:textId="77777777" w:rsidR="00BB5F33" w:rsidRDefault="00AC74F0">
            <w:pPr>
              <w:rPr>
                <w:rFonts w:hint="eastAsia"/>
              </w:rPr>
            </w:pPr>
            <w:r>
              <w:rPr>
                <w:sz w:val="18"/>
              </w:rPr>
              <w:t>Use template-driven gradient branches and activate them only for relevant limiting factors.</w:t>
            </w:r>
          </w:p>
        </w:tc>
      </w:tr>
      <w:tr w:rsidR="00BB5F33" w14:paraId="39568CEA" w14:textId="77777777">
        <w:trPr>
          <w:jc w:val="center"/>
        </w:trPr>
        <w:tc>
          <w:tcPr>
            <w:tcW w:w="2800" w:type="dxa"/>
          </w:tcPr>
          <w:p w14:paraId="6807F2EF" w14:textId="77777777" w:rsidR="00BB5F33" w:rsidRDefault="00AC74F0">
            <w:pPr>
              <w:rPr>
                <w:rFonts w:hint="eastAsia"/>
              </w:rPr>
            </w:pPr>
            <w:r>
              <w:rPr>
                <w:sz w:val="18"/>
              </w:rPr>
              <w:t>Too much architecture before value</w:t>
            </w:r>
          </w:p>
        </w:tc>
        <w:tc>
          <w:tcPr>
            <w:tcW w:w="4700" w:type="dxa"/>
          </w:tcPr>
          <w:p w14:paraId="13FFB110" w14:textId="77777777" w:rsidR="00BB5F33" w:rsidRDefault="00AC74F0">
            <w:pPr>
              <w:rPr>
                <w:rFonts w:hint="eastAsia"/>
              </w:rPr>
            </w:pPr>
            <w:r>
              <w:rPr>
                <w:sz w:val="18"/>
              </w:rPr>
              <w:t>Users may not see benefit quickly.</w:t>
            </w:r>
          </w:p>
        </w:tc>
        <w:tc>
          <w:tcPr>
            <w:tcW w:w="4500" w:type="dxa"/>
          </w:tcPr>
          <w:p w14:paraId="53387E6A" w14:textId="77777777" w:rsidR="00BB5F33" w:rsidRDefault="00AC74F0">
            <w:pPr>
              <w:rPr>
                <w:rFonts w:hint="eastAsia"/>
              </w:rPr>
            </w:pPr>
            <w:r>
              <w:rPr>
                <w:sz w:val="18"/>
              </w:rPr>
              <w:t>Deliver V1/V2 calculations and cockpit as soon as possible.</w:t>
            </w:r>
          </w:p>
        </w:tc>
      </w:tr>
      <w:tr w:rsidR="00BB5F33" w14:paraId="349D2776" w14:textId="77777777">
        <w:trPr>
          <w:jc w:val="center"/>
        </w:trPr>
        <w:tc>
          <w:tcPr>
            <w:tcW w:w="2800" w:type="dxa"/>
          </w:tcPr>
          <w:p w14:paraId="4868AFC5" w14:textId="77777777" w:rsidR="00BB5F33" w:rsidRDefault="00AC74F0">
            <w:pPr>
              <w:rPr>
                <w:rFonts w:hint="eastAsia"/>
              </w:rPr>
            </w:pPr>
            <w:r>
              <w:rPr>
                <w:sz w:val="18"/>
              </w:rPr>
              <w:t>Technical overreach</w:t>
            </w:r>
          </w:p>
        </w:tc>
        <w:tc>
          <w:tcPr>
            <w:tcW w:w="4700" w:type="dxa"/>
          </w:tcPr>
          <w:p w14:paraId="732BEC55" w14:textId="77777777" w:rsidR="00BB5F33" w:rsidRDefault="00AC74F0">
            <w:pPr>
              <w:rPr>
                <w:rFonts w:hint="eastAsia"/>
              </w:rPr>
            </w:pPr>
            <w:r>
              <w:rPr>
                <w:sz w:val="18"/>
              </w:rPr>
              <w:t>High-stakes property prediction can be misleading.</w:t>
            </w:r>
          </w:p>
        </w:tc>
        <w:tc>
          <w:tcPr>
            <w:tcW w:w="4500" w:type="dxa"/>
          </w:tcPr>
          <w:p w14:paraId="77167BED" w14:textId="77777777" w:rsidR="00BB5F33" w:rsidRDefault="00AC74F0">
            <w:pPr>
              <w:rPr>
                <w:rFonts w:hint="eastAsia"/>
              </w:rPr>
            </w:pPr>
            <w:r>
              <w:rPr>
                <w:sz w:val="18"/>
              </w:rPr>
              <w:t>Start with lightweight transparent computations and avoid validated-property claims.</w:t>
            </w:r>
          </w:p>
        </w:tc>
      </w:tr>
    </w:tbl>
    <w:p w14:paraId="0BFFB728" w14:textId="77777777" w:rsidR="00BB5F33" w:rsidRDefault="00BB5F33">
      <w:pPr>
        <w:rPr>
          <w:rFonts w:hint="eastAsia"/>
        </w:rPr>
      </w:pPr>
    </w:p>
    <w:p w14:paraId="6C223279" w14:textId="77777777" w:rsidR="00BB5F33" w:rsidRDefault="00AC74F0">
      <w:pPr>
        <w:pStyle w:val="Heading1"/>
      </w:pPr>
      <w:r>
        <w:t>13. Recommended immediate next actions</w:t>
      </w:r>
    </w:p>
    <w:p w14:paraId="76F74DF4" w14:textId="77777777" w:rsidR="00BB5F33" w:rsidRDefault="00AC74F0">
      <w:pPr>
        <w:pStyle w:val="ListNumber"/>
        <w:rPr>
          <w:rFonts w:hint="eastAsia"/>
        </w:rPr>
      </w:pPr>
      <w:r>
        <w:rPr>
          <w:b/>
        </w:rPr>
        <w:t xml:space="preserve">Produce this roadmap in the repo: </w:t>
      </w:r>
      <w:r>
        <w:t>After review, create a Markdown version so future Codex/chat sessions use the same direction.</w:t>
      </w:r>
    </w:p>
    <w:p w14:paraId="08768F8B" w14:textId="77777777" w:rsidR="00BB5F33" w:rsidRDefault="00AC74F0">
      <w:pPr>
        <w:pStyle w:val="ListNumber"/>
        <w:rPr>
          <w:rFonts w:hint="eastAsia"/>
        </w:rPr>
      </w:pPr>
      <w:r>
        <w:rPr>
          <w:b/>
        </w:rPr>
        <w:t xml:space="preserve">Continue Phase 6.6.1 or pivot immediately to Phase 6A: </w:t>
      </w:r>
      <w:r>
        <w:t>If speed to computational value is the priority, introduce the AM thin-slice track now.</w:t>
      </w:r>
    </w:p>
    <w:p w14:paraId="476D6B63" w14:textId="77777777" w:rsidR="00BB5F33" w:rsidRDefault="00AC74F0">
      <w:pPr>
        <w:pStyle w:val="ListNumber"/>
        <w:rPr>
          <w:rFonts w:hint="eastAsia"/>
        </w:rPr>
      </w:pPr>
      <w:r>
        <w:rPr>
          <w:b/>
        </w:rPr>
        <w:t xml:space="preserve">Define the AM demonstrator scope: </w:t>
      </w:r>
      <w:r>
        <w:t>Choose process family, materials, criteria and assumptions.</w:t>
      </w:r>
    </w:p>
    <w:p w14:paraId="4BBD8F07" w14:textId="77777777" w:rsidR="00BB5F33" w:rsidRDefault="00AC74F0">
      <w:pPr>
        <w:pStyle w:val="ListNumber"/>
        <w:rPr>
          <w:rFonts w:hint="eastAsia"/>
        </w:rPr>
      </w:pPr>
      <w:r>
        <w:rPr>
          <w:b/>
        </w:rPr>
        <w:t xml:space="preserve">Build the first computational calculators: </w:t>
      </w:r>
      <w:r>
        <w:t>Start with density/weight and energy-density/process-window calculations.</w:t>
      </w:r>
    </w:p>
    <w:p w14:paraId="4224E61F" w14:textId="77777777" w:rsidR="00BB5F33" w:rsidRDefault="00AC74F0">
      <w:pPr>
        <w:pStyle w:val="ListNumber"/>
        <w:rPr>
          <w:rFonts w:hint="eastAsia"/>
        </w:rPr>
      </w:pPr>
      <w:r>
        <w:rPr>
          <w:b/>
        </w:rPr>
        <w:t xml:space="preserve">Add spatial-gradient branch early but controlled: </w:t>
      </w:r>
      <w:r>
        <w:t>Use one explicit gradient template and compare it against homogeneous and coating/surface alternatives.</w:t>
      </w:r>
    </w:p>
    <w:p w14:paraId="1C9D004A" w14:textId="77777777" w:rsidR="00BB5F33" w:rsidRDefault="00AC74F0">
      <w:pPr>
        <w:pStyle w:val="Heading1"/>
      </w:pPr>
      <w:r>
        <w:t>14. References and technical basis</w:t>
      </w:r>
    </w:p>
    <w:p w14:paraId="4E20E63B" w14:textId="77777777" w:rsidR="00BB5F33" w:rsidRDefault="00AC74F0">
      <w:pPr>
        <w:pStyle w:val="ListBullet"/>
        <w:rPr>
          <w:rFonts w:hint="eastAsia"/>
        </w:rPr>
      </w:pPr>
      <w:r>
        <w:t xml:space="preserve">[R1] National Academies, Integrated Computational Materials Engineering: A Transformational Discipline for Improved Competitiveness and National Security. </w:t>
      </w:r>
      <w:r>
        <w:rPr>
          <w:color w:val="0050A0"/>
          <w:u w:val="single"/>
        </w:rPr>
        <w:t>https://www.nationalacademies.org/publications/12199</w:t>
      </w:r>
    </w:p>
    <w:p w14:paraId="5F2D4CFC" w14:textId="77777777" w:rsidR="00BB5F33" w:rsidRDefault="00AC74F0">
      <w:pPr>
        <w:pStyle w:val="ListBullet"/>
        <w:rPr>
          <w:rFonts w:hint="eastAsia"/>
        </w:rPr>
      </w:pPr>
      <w:r>
        <w:t xml:space="preserve">[R2] Loh et al., An Overview of Functionally Graded Additive Manufacturing. </w:t>
      </w:r>
      <w:r>
        <w:rPr>
          <w:color w:val="0050A0"/>
          <w:u w:val="single"/>
        </w:rPr>
        <w:t>https://bura.brunel.ac.uk/bitstream/2438/18661/1/FullText.pdf</w:t>
      </w:r>
    </w:p>
    <w:p w14:paraId="67EF3A6F" w14:textId="77777777" w:rsidR="00BB5F33" w:rsidRDefault="00AC74F0">
      <w:pPr>
        <w:pStyle w:val="ListBullet"/>
        <w:rPr>
          <w:rFonts w:hint="eastAsia"/>
        </w:rPr>
      </w:pPr>
      <w:r>
        <w:t xml:space="preserve">[R3] Li et al., A Review on Functionally Graded Materials and Structures via Additive Manufacturing. </w:t>
      </w:r>
      <w:r>
        <w:rPr>
          <w:color w:val="0050A0"/>
          <w:u w:val="single"/>
        </w:rPr>
        <w:t>https://advanced.onlinelibrary.wiley.com/doi/full/10.1002/admt.201900981</w:t>
      </w:r>
    </w:p>
    <w:p w14:paraId="5FA19AD3" w14:textId="77777777" w:rsidR="00BB5F33" w:rsidRDefault="00AC74F0">
      <w:pPr>
        <w:pStyle w:val="ListBullet"/>
        <w:rPr>
          <w:rFonts w:hint="eastAsia"/>
        </w:rPr>
      </w:pPr>
      <w:r>
        <w:t xml:space="preserve">[R4] Bocklund et al., Scheil-Gulliver simulations for the design of functionally graded alloys by additive manufacturing using pycalphad. </w:t>
      </w:r>
      <w:r>
        <w:rPr>
          <w:color w:val="0050A0"/>
          <w:u w:val="single"/>
        </w:rPr>
        <w:t>https://arxiv.org/abs/2001.11611</w:t>
      </w:r>
    </w:p>
    <w:p w14:paraId="55BD7D13" w14:textId="77777777" w:rsidR="00BB5F33" w:rsidRDefault="00AC74F0">
      <w:pPr>
        <w:pStyle w:val="ListBullet"/>
        <w:rPr>
          <w:rFonts w:hint="eastAsia"/>
        </w:rPr>
      </w:pPr>
      <w:r>
        <w:t xml:space="preserve">[R5] Bocklund et al., Experimental validation of Scheil-Gulliver simulations for gradient path planning in additively manufactured functionally graded materials. </w:t>
      </w:r>
      <w:r>
        <w:rPr>
          <w:color w:val="0050A0"/>
          <w:u w:val="single"/>
        </w:rPr>
        <w:t>https://doi.org/10.1016/j.mtla.2020.100689</w:t>
      </w:r>
    </w:p>
    <w:p w14:paraId="6174155F" w14:textId="77777777" w:rsidR="00BB5F33" w:rsidRDefault="00AC74F0">
      <w:pPr>
        <w:pStyle w:val="ListBullet"/>
        <w:rPr>
          <w:rFonts w:hint="eastAsia"/>
        </w:rPr>
      </w:pPr>
      <w:r>
        <w:t xml:space="preserve">[R6] Shen et al., Integrated Computational Materials Engineering (ICME) for additive manufacturing. </w:t>
      </w:r>
      <w:r>
        <w:rPr>
          <w:color w:val="0050A0"/>
          <w:u w:val="single"/>
        </w:rPr>
        <w:t>https://www.tandfonline.com/doi/full/10.1080/17452759.2024.2441947</w:t>
      </w:r>
    </w:p>
    <w:p w14:paraId="3D64C4B0" w14:textId="77777777" w:rsidR="00BB5F33" w:rsidRDefault="00AC74F0">
      <w:pPr>
        <w:rPr>
          <w:rFonts w:hint="eastAsia"/>
        </w:rPr>
      </w:pPr>
      <w:r>
        <w:br w:type="page"/>
      </w:r>
    </w:p>
    <w:p w14:paraId="5DDA7258" w14:textId="77777777" w:rsidR="00BB5F33" w:rsidRDefault="00AC74F0">
      <w:pPr>
        <w:pStyle w:val="Heading1"/>
      </w:pPr>
      <w:r>
        <w:lastRenderedPageBreak/>
        <w:t>Appendix A. Short glossary</w:t>
      </w:r>
    </w:p>
    <w:tbl>
      <w:tblPr>
        <w:tblStyle w:val="TableGrid"/>
        <w:tblW w:w="0" w:type="auto"/>
        <w:jc w:val="center"/>
        <w:tblLook w:val="04A0" w:firstRow="1" w:lastRow="0" w:firstColumn="1" w:lastColumn="0" w:noHBand="0" w:noVBand="1"/>
      </w:tblPr>
      <w:tblGrid>
        <w:gridCol w:w="2692"/>
        <w:gridCol w:w="7604"/>
      </w:tblGrid>
      <w:tr w:rsidR="00BB5F33" w14:paraId="6968F4DA" w14:textId="77777777">
        <w:trPr>
          <w:jc w:val="center"/>
        </w:trPr>
        <w:tc>
          <w:tcPr>
            <w:tcW w:w="3000" w:type="dxa"/>
            <w:shd w:val="clear" w:color="auto" w:fill="1F4E79"/>
            <w:vAlign w:val="center"/>
          </w:tcPr>
          <w:p w14:paraId="20619514" w14:textId="77777777" w:rsidR="00BB5F33" w:rsidRDefault="00AC74F0">
            <w:pPr>
              <w:rPr>
                <w:rFonts w:hint="eastAsia"/>
              </w:rPr>
            </w:pPr>
            <w:r>
              <w:rPr>
                <w:b/>
                <w:color w:val="FFFFFF"/>
                <w:sz w:val="18"/>
              </w:rPr>
              <w:t>Term</w:t>
            </w:r>
          </w:p>
        </w:tc>
        <w:tc>
          <w:tcPr>
            <w:tcW w:w="9000" w:type="dxa"/>
            <w:shd w:val="clear" w:color="auto" w:fill="1F4E79"/>
            <w:vAlign w:val="center"/>
          </w:tcPr>
          <w:p w14:paraId="5AA0E473" w14:textId="77777777" w:rsidR="00BB5F33" w:rsidRDefault="00AC74F0">
            <w:pPr>
              <w:rPr>
                <w:rFonts w:hint="eastAsia"/>
              </w:rPr>
            </w:pPr>
            <w:r>
              <w:rPr>
                <w:b/>
                <w:color w:val="FFFFFF"/>
                <w:sz w:val="18"/>
              </w:rPr>
              <w:t>Meaning in this roadmap</w:t>
            </w:r>
          </w:p>
        </w:tc>
      </w:tr>
      <w:tr w:rsidR="00BB5F33" w14:paraId="3FAE3A2D" w14:textId="77777777">
        <w:trPr>
          <w:jc w:val="center"/>
        </w:trPr>
        <w:tc>
          <w:tcPr>
            <w:tcW w:w="3000" w:type="dxa"/>
          </w:tcPr>
          <w:p w14:paraId="7A8650AB" w14:textId="77777777" w:rsidR="00BB5F33" w:rsidRDefault="00AC74F0">
            <w:pPr>
              <w:rPr>
                <w:rFonts w:hint="eastAsia"/>
              </w:rPr>
            </w:pPr>
            <w:r>
              <w:rPr>
                <w:sz w:val="18"/>
              </w:rPr>
              <w:t>Material-system hypothesis</w:t>
            </w:r>
          </w:p>
        </w:tc>
        <w:tc>
          <w:tcPr>
            <w:tcW w:w="9000" w:type="dxa"/>
          </w:tcPr>
          <w:p w14:paraId="0DD1AB88" w14:textId="77777777" w:rsidR="00BB5F33" w:rsidRDefault="00AC74F0">
            <w:pPr>
              <w:rPr>
                <w:rFonts w:hint="eastAsia"/>
              </w:rPr>
            </w:pPr>
            <w:r>
              <w:rPr>
                <w:sz w:val="18"/>
              </w:rPr>
              <w:t>A structured candidate including material, process route, coatings/gradients, assumptions, evidence and uncertainties.</w:t>
            </w:r>
          </w:p>
        </w:tc>
      </w:tr>
      <w:tr w:rsidR="00BB5F33" w14:paraId="1D6D200D" w14:textId="77777777">
        <w:trPr>
          <w:jc w:val="center"/>
        </w:trPr>
        <w:tc>
          <w:tcPr>
            <w:tcW w:w="3000" w:type="dxa"/>
          </w:tcPr>
          <w:p w14:paraId="19FAABEA" w14:textId="77777777" w:rsidR="00BB5F33" w:rsidRDefault="00AC74F0">
            <w:pPr>
              <w:rPr>
                <w:rFonts w:hint="eastAsia"/>
              </w:rPr>
            </w:pPr>
            <w:r>
              <w:rPr>
                <w:sz w:val="18"/>
              </w:rPr>
              <w:t>ModelEstimate</w:t>
            </w:r>
          </w:p>
        </w:tc>
        <w:tc>
          <w:tcPr>
            <w:tcW w:w="9000" w:type="dxa"/>
          </w:tcPr>
          <w:p w14:paraId="40A1E223" w14:textId="77777777" w:rsidR="00BB5F33" w:rsidRDefault="00AC74F0">
            <w:pPr>
              <w:rPr>
                <w:rFonts w:hint="eastAsia"/>
              </w:rPr>
            </w:pPr>
            <w:r>
              <w:rPr>
                <w:sz w:val="18"/>
              </w:rPr>
              <w:t>A computational or surrogate estimate with provenance, uncertainty, confidence and validity-domain information.</w:t>
            </w:r>
          </w:p>
        </w:tc>
      </w:tr>
      <w:tr w:rsidR="00BB5F33" w14:paraId="5D36C64A" w14:textId="77777777">
        <w:trPr>
          <w:jc w:val="center"/>
        </w:trPr>
        <w:tc>
          <w:tcPr>
            <w:tcW w:w="3000" w:type="dxa"/>
          </w:tcPr>
          <w:p w14:paraId="7E734333" w14:textId="77777777" w:rsidR="00BB5F33" w:rsidRDefault="00AC74F0">
            <w:pPr>
              <w:rPr>
                <w:rFonts w:hint="eastAsia"/>
              </w:rPr>
            </w:pPr>
            <w:r>
              <w:rPr>
                <w:sz w:val="18"/>
              </w:rPr>
              <w:t>CriterionValue</w:t>
            </w:r>
          </w:p>
        </w:tc>
        <w:tc>
          <w:tcPr>
            <w:tcW w:w="9000" w:type="dxa"/>
          </w:tcPr>
          <w:p w14:paraId="26E5E960" w14:textId="77777777" w:rsidR="00BB5F33" w:rsidRDefault="00AC74F0">
            <w:pPr>
              <w:rPr>
                <w:rFonts w:hint="eastAsia"/>
              </w:rPr>
            </w:pPr>
            <w:r>
              <w:rPr>
                <w:sz w:val="18"/>
              </w:rPr>
              <w:t>The standard value record used by the tool for a decision criterion, including evidence and uncertainty.</w:t>
            </w:r>
          </w:p>
        </w:tc>
      </w:tr>
      <w:tr w:rsidR="00BB5F33" w14:paraId="6F50F1F6" w14:textId="77777777">
        <w:trPr>
          <w:jc w:val="center"/>
        </w:trPr>
        <w:tc>
          <w:tcPr>
            <w:tcW w:w="3000" w:type="dxa"/>
          </w:tcPr>
          <w:p w14:paraId="1961EA7D" w14:textId="77777777" w:rsidR="00BB5F33" w:rsidRDefault="00AC74F0">
            <w:pPr>
              <w:rPr>
                <w:rFonts w:hint="eastAsia"/>
              </w:rPr>
            </w:pPr>
            <w:r>
              <w:rPr>
                <w:sz w:val="18"/>
              </w:rPr>
              <w:t>Spatial gradient</w:t>
            </w:r>
          </w:p>
        </w:tc>
        <w:tc>
          <w:tcPr>
            <w:tcW w:w="9000" w:type="dxa"/>
          </w:tcPr>
          <w:p w14:paraId="5C6D7C93" w14:textId="77777777" w:rsidR="00BB5F33" w:rsidRDefault="00AC74F0">
            <w:pPr>
              <w:rPr>
                <w:rFonts w:hint="eastAsia"/>
              </w:rPr>
            </w:pPr>
            <w:r>
              <w:rPr>
                <w:sz w:val="18"/>
              </w:rPr>
              <w:t>A local variation in composition, microstructure, porosity, density or properties across a component or zone.</w:t>
            </w:r>
          </w:p>
        </w:tc>
      </w:tr>
      <w:tr w:rsidR="00BB5F33" w14:paraId="7DFEEA74" w14:textId="77777777">
        <w:trPr>
          <w:jc w:val="center"/>
        </w:trPr>
        <w:tc>
          <w:tcPr>
            <w:tcW w:w="3000" w:type="dxa"/>
          </w:tcPr>
          <w:p w14:paraId="0F5F4D0D" w14:textId="77777777" w:rsidR="00BB5F33" w:rsidRDefault="00AC74F0">
            <w:pPr>
              <w:rPr>
                <w:rFonts w:hint="eastAsia"/>
              </w:rPr>
            </w:pPr>
            <w:r>
              <w:rPr>
                <w:sz w:val="18"/>
              </w:rPr>
              <w:t>Thin slice</w:t>
            </w:r>
          </w:p>
        </w:tc>
        <w:tc>
          <w:tcPr>
            <w:tcW w:w="9000" w:type="dxa"/>
          </w:tcPr>
          <w:p w14:paraId="561BA7BD" w14:textId="77777777" w:rsidR="00BB5F33" w:rsidRDefault="00AC74F0">
            <w:pPr>
              <w:rPr>
                <w:rFonts w:hint="eastAsia"/>
              </w:rPr>
            </w:pPr>
            <w:r>
              <w:rPr>
                <w:sz w:val="18"/>
              </w:rPr>
              <w:t>A deliberately constrained end-to-end version that demonstrates real value before the full generic platform is built.</w:t>
            </w:r>
          </w:p>
        </w:tc>
      </w:tr>
      <w:tr w:rsidR="00BB5F33" w14:paraId="45719445" w14:textId="77777777">
        <w:trPr>
          <w:jc w:val="center"/>
        </w:trPr>
        <w:tc>
          <w:tcPr>
            <w:tcW w:w="3000" w:type="dxa"/>
          </w:tcPr>
          <w:p w14:paraId="37755A74" w14:textId="77777777" w:rsidR="00BB5F33" w:rsidRDefault="00AC74F0">
            <w:pPr>
              <w:rPr>
                <w:rFonts w:hint="eastAsia"/>
              </w:rPr>
            </w:pPr>
            <w:r>
              <w:rPr>
                <w:sz w:val="18"/>
              </w:rPr>
              <w:t>Optimisation trace</w:t>
            </w:r>
          </w:p>
        </w:tc>
        <w:tc>
          <w:tcPr>
            <w:tcW w:w="9000" w:type="dxa"/>
          </w:tcPr>
          <w:p w14:paraId="2C1BE6CA" w14:textId="77777777" w:rsidR="00BB5F33" w:rsidRDefault="00AC74F0">
            <w:pPr>
              <w:rPr>
                <w:rFonts w:hint="eastAsia"/>
              </w:rPr>
            </w:pPr>
            <w:r>
              <w:rPr>
                <w:sz w:val="18"/>
              </w:rPr>
              <w:t>A record of search/refinement steps, constraints, objective settings and why candidate variants were retained or rejected.</w:t>
            </w:r>
          </w:p>
        </w:tc>
      </w:tr>
    </w:tbl>
    <w:p w14:paraId="31520072" w14:textId="77777777" w:rsidR="00BB5F33" w:rsidRDefault="00BB5F33">
      <w:pPr>
        <w:rPr>
          <w:rFonts w:hint="eastAsia"/>
        </w:rPr>
      </w:pPr>
    </w:p>
    <w:sectPr w:rsidR="00BB5F33"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AE298" w14:textId="77777777" w:rsidR="00AC74F0" w:rsidRDefault="00AC74F0">
      <w:pPr>
        <w:spacing w:after="0" w:line="240" w:lineRule="auto"/>
        <w:rPr>
          <w:rFonts w:hint="eastAsia"/>
        </w:rPr>
      </w:pPr>
      <w:r>
        <w:separator/>
      </w:r>
    </w:p>
  </w:endnote>
  <w:endnote w:type="continuationSeparator" w:id="0">
    <w:p w14:paraId="5ABDAB3E" w14:textId="77777777" w:rsidR="00AC74F0" w:rsidRDefault="00AC74F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4A581" w14:textId="77777777" w:rsidR="00BB5F33" w:rsidRDefault="00AC74F0">
    <w:pPr>
      <w:pStyle w:val="Footer"/>
      <w:jc w:val="center"/>
      <w:rPr>
        <w:rFonts w:hint="eastAsia"/>
      </w:rPr>
    </w:pPr>
    <w:r>
      <w:rPr>
        <w:color w:val="646464"/>
        <w:sz w:val="16"/>
      </w:rPr>
      <w:t>Aviation Material-System Optimisation Assistant - Full optimisation thin-slice roadmap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C835C" w14:textId="77777777" w:rsidR="00AC74F0" w:rsidRDefault="00AC74F0">
      <w:pPr>
        <w:spacing w:after="0" w:line="240" w:lineRule="auto"/>
        <w:rPr>
          <w:rFonts w:hint="eastAsia"/>
        </w:rPr>
      </w:pPr>
      <w:r>
        <w:separator/>
      </w:r>
    </w:p>
  </w:footnote>
  <w:footnote w:type="continuationSeparator" w:id="0">
    <w:p w14:paraId="214A4F61" w14:textId="77777777" w:rsidR="00AC74F0" w:rsidRDefault="00AC74F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8192875">
    <w:abstractNumId w:val="8"/>
  </w:num>
  <w:num w:numId="2" w16cid:durableId="1983928672">
    <w:abstractNumId w:val="6"/>
  </w:num>
  <w:num w:numId="3" w16cid:durableId="319240600">
    <w:abstractNumId w:val="5"/>
  </w:num>
  <w:num w:numId="4" w16cid:durableId="1972248881">
    <w:abstractNumId w:val="4"/>
  </w:num>
  <w:num w:numId="5" w16cid:durableId="1043486425">
    <w:abstractNumId w:val="7"/>
  </w:num>
  <w:num w:numId="6" w16cid:durableId="1562131789">
    <w:abstractNumId w:val="3"/>
  </w:num>
  <w:num w:numId="7" w16cid:durableId="813181398">
    <w:abstractNumId w:val="2"/>
  </w:num>
  <w:num w:numId="8" w16cid:durableId="696202455">
    <w:abstractNumId w:val="1"/>
  </w:num>
  <w:num w:numId="9" w16cid:durableId="2027440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C74F0"/>
    <w:rsid w:val="00B47730"/>
    <w:rsid w:val="00BB5F33"/>
    <w:rsid w:val="00CB0664"/>
    <w:rsid w:val="00D42E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B872C"/>
  <w14:defaultImageDpi w14:val="300"/>
  <w15:docId w15:val="{491F3C96-69BB-004C-814A-52BF0CADF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3324</Words>
  <Characters>18953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Dave Williams</cp:lastModifiedBy>
  <cp:revision>2</cp:revision>
  <dcterms:created xsi:type="dcterms:W3CDTF">2026-05-24T23:09:00Z</dcterms:created>
  <dcterms:modified xsi:type="dcterms:W3CDTF">2026-05-24T23:09:00Z</dcterms:modified>
  <cp:category/>
</cp:coreProperties>
</file>