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FEAC7" w14:textId="4ACB2CDD" w:rsidR="00F01E93" w:rsidRPr="006132F4" w:rsidRDefault="000C2FDB" w:rsidP="00B6784A">
      <w:pPr>
        <w:jc w:val="center"/>
        <w:rPr>
          <w:b/>
          <w:bCs/>
        </w:rPr>
      </w:pPr>
      <w:r w:rsidRPr="006132F4">
        <w:rPr>
          <w:b/>
          <w:bCs/>
        </w:rPr>
        <w:t>Kickstart My Chart</w:t>
      </w:r>
    </w:p>
    <w:p w14:paraId="70D2266D" w14:textId="0A01D34E" w:rsidR="0051770A" w:rsidRPr="006132F4" w:rsidRDefault="00B6784A" w:rsidP="00B6784A">
      <w:pPr>
        <w:jc w:val="both"/>
        <w:rPr>
          <w:b/>
          <w:bCs/>
        </w:rPr>
      </w:pPr>
      <w:r>
        <w:rPr>
          <w:b/>
          <w:bCs/>
        </w:rPr>
        <w:t xml:space="preserve">1. </w:t>
      </w:r>
      <w:r w:rsidR="0051770A" w:rsidRPr="006132F4">
        <w:rPr>
          <w:b/>
          <w:bCs/>
        </w:rPr>
        <w:t>Introduction</w:t>
      </w:r>
    </w:p>
    <w:p w14:paraId="27BC2C71" w14:textId="5FB8F5AC" w:rsidR="0051770A" w:rsidRDefault="0051770A" w:rsidP="00B6784A">
      <w:pPr>
        <w:jc w:val="both"/>
      </w:pPr>
      <w:r>
        <w:t xml:space="preserve">The aim of this Homework was to organize and analyse a database of 4000 past projects lunched by a </w:t>
      </w:r>
      <w:r w:rsidR="006132F4">
        <w:t>billion-dollar</w:t>
      </w:r>
      <w:r>
        <w:t xml:space="preserve"> company— Kickstart. Kickstart is a crowdfunding service that helps project starters fund their ideas by raising money via the general public. Projects are given initial goals and if these goals are met or exceeded, the projects are funded. If not, money raised during the campaign will be returned to the funders.</w:t>
      </w:r>
    </w:p>
    <w:p w14:paraId="6171FCB5" w14:textId="77777777" w:rsidR="0051770A" w:rsidRDefault="0051770A" w:rsidP="00B6784A">
      <w:pPr>
        <w:jc w:val="both"/>
      </w:pPr>
      <w:r>
        <w:t>Using graphs and charts I was able to identify:</w:t>
      </w:r>
    </w:p>
    <w:p w14:paraId="4A760186" w14:textId="34CDACF6" w:rsidR="000C2FDB" w:rsidRDefault="0051770A" w:rsidP="00B6784A">
      <w:pPr>
        <w:pStyle w:val="ListParagraph"/>
        <w:numPr>
          <w:ilvl w:val="0"/>
          <w:numId w:val="1"/>
        </w:numPr>
        <w:jc w:val="both"/>
      </w:pPr>
      <w:r>
        <w:t>The most successful campaign category and the most popular campaign category.</w:t>
      </w:r>
    </w:p>
    <w:p w14:paraId="51713215" w14:textId="6E0305CA" w:rsidR="0051770A" w:rsidRDefault="009A3F12" w:rsidP="00B6784A">
      <w:pPr>
        <w:pStyle w:val="ListParagraph"/>
        <w:numPr>
          <w:ilvl w:val="0"/>
          <w:numId w:val="1"/>
        </w:numPr>
        <w:jc w:val="both"/>
      </w:pPr>
      <w:r>
        <w:t xml:space="preserve">The most successful sub-category of campaigns. </w:t>
      </w:r>
    </w:p>
    <w:p w14:paraId="2162FFFB" w14:textId="777DE451" w:rsidR="009A3F12" w:rsidRDefault="009A3F12" w:rsidP="00B6784A">
      <w:pPr>
        <w:pStyle w:val="ListParagraph"/>
        <w:numPr>
          <w:ilvl w:val="0"/>
          <w:numId w:val="1"/>
        </w:numPr>
        <w:jc w:val="both"/>
      </w:pPr>
      <w:r>
        <w:t>The category and sub-category of campaigns most likely to fail.</w:t>
      </w:r>
    </w:p>
    <w:p w14:paraId="33ACE100" w14:textId="068F3EAB" w:rsidR="009A3F12" w:rsidRDefault="009A3F12" w:rsidP="00B6784A">
      <w:pPr>
        <w:pStyle w:val="ListParagraph"/>
        <w:numPr>
          <w:ilvl w:val="0"/>
          <w:numId w:val="1"/>
        </w:numPr>
        <w:jc w:val="both"/>
      </w:pPr>
      <w:r>
        <w:t xml:space="preserve">The best time of the year to </w:t>
      </w:r>
      <w:r w:rsidR="006132F4">
        <w:t>launch</w:t>
      </w:r>
      <w:r>
        <w:t xml:space="preserve"> a campaign.</w:t>
      </w:r>
    </w:p>
    <w:p w14:paraId="0789104C" w14:textId="1A0E0BAA" w:rsidR="009A3F12" w:rsidRDefault="009A3F12" w:rsidP="00B6784A">
      <w:pPr>
        <w:pStyle w:val="ListParagraph"/>
        <w:numPr>
          <w:ilvl w:val="0"/>
          <w:numId w:val="1"/>
        </w:numPr>
        <w:jc w:val="both"/>
      </w:pPr>
      <w:r>
        <w:t>The goals that yield the most success rate.</w:t>
      </w:r>
    </w:p>
    <w:p w14:paraId="27E23E11" w14:textId="02ADDDB8" w:rsidR="006132F4" w:rsidRDefault="00B6784A" w:rsidP="00B6784A">
      <w:pPr>
        <w:jc w:val="both"/>
        <w:rPr>
          <w:b/>
          <w:bCs/>
        </w:rPr>
      </w:pPr>
      <w:r>
        <w:rPr>
          <w:b/>
          <w:bCs/>
        </w:rPr>
        <w:t xml:space="preserve">2. </w:t>
      </w:r>
      <w:r w:rsidR="006132F4" w:rsidRPr="006132F4">
        <w:rPr>
          <w:b/>
          <w:bCs/>
        </w:rPr>
        <w:t>Results and Analysis</w:t>
      </w:r>
    </w:p>
    <w:p w14:paraId="0F071D08" w14:textId="7CB40478" w:rsidR="006132F4" w:rsidRPr="006132F4" w:rsidRDefault="00B6784A" w:rsidP="00B6784A">
      <w:pPr>
        <w:jc w:val="both"/>
        <w:rPr>
          <w:b/>
          <w:bCs/>
        </w:rPr>
      </w:pPr>
      <w:proofErr w:type="gramStart"/>
      <w:r>
        <w:rPr>
          <w:b/>
          <w:bCs/>
        </w:rPr>
        <w:t xml:space="preserve">2.1 </w:t>
      </w:r>
      <w:r w:rsidR="00071086">
        <w:rPr>
          <w:b/>
          <w:bCs/>
        </w:rPr>
        <w:t xml:space="preserve"> Most</w:t>
      </w:r>
      <w:proofErr w:type="gramEnd"/>
      <w:r w:rsidR="00071086">
        <w:rPr>
          <w:b/>
          <w:bCs/>
        </w:rPr>
        <w:t xml:space="preserve"> successful and popular category</w:t>
      </w:r>
    </w:p>
    <w:p w14:paraId="54BEE954" w14:textId="03C88D3E" w:rsidR="006132F4" w:rsidRDefault="00071086" w:rsidP="00B6784A">
      <w:pPr>
        <w:jc w:val="both"/>
      </w:pPr>
      <w:r>
        <w:rPr>
          <w:noProof/>
        </w:rPr>
        <w:drawing>
          <wp:inline distT="0" distB="0" distL="0" distR="0" wp14:anchorId="3FDF40E4" wp14:editId="5FA32246">
            <wp:extent cx="5731510" cy="3683635"/>
            <wp:effectExtent l="0" t="0" r="2540" b="12065"/>
            <wp:docPr id="3" name="Chart 3">
              <a:extLst xmlns:a="http://schemas.openxmlformats.org/drawingml/2006/main">
                <a:ext uri="{FF2B5EF4-FFF2-40B4-BE49-F238E27FC236}">
                  <a16:creationId xmlns:a16="http://schemas.microsoft.com/office/drawing/2014/main" id="{7BB62CF3-F93C-426B-A9EC-5BC7D46CD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C69B21" w14:textId="77777777" w:rsidR="009A3F12" w:rsidRDefault="009A3F12" w:rsidP="00B6784A">
      <w:pPr>
        <w:jc w:val="both"/>
      </w:pPr>
    </w:p>
    <w:p w14:paraId="30500226" w14:textId="2FE796CF" w:rsidR="000C2FDB" w:rsidRDefault="00071086" w:rsidP="00B6784A">
      <w:pPr>
        <w:jc w:val="both"/>
      </w:pPr>
      <w:r w:rsidRPr="00E16967">
        <w:rPr>
          <w:b/>
          <w:bCs/>
        </w:rPr>
        <w:t>Fig 1:</w:t>
      </w:r>
      <w:r>
        <w:t xml:space="preserve"> Histogram of </w:t>
      </w:r>
      <w:r w:rsidR="00E16967">
        <w:t>category</w:t>
      </w:r>
      <w:r>
        <w:t xml:space="preserve"> </w:t>
      </w:r>
      <w:r w:rsidR="00E16967">
        <w:t>v</w:t>
      </w:r>
      <w:r>
        <w:t>s count of state</w:t>
      </w:r>
    </w:p>
    <w:p w14:paraId="7CCD22FB" w14:textId="7A1B1B5F" w:rsidR="00071086" w:rsidRDefault="00071086" w:rsidP="00B6784A">
      <w:pPr>
        <w:jc w:val="both"/>
      </w:pPr>
      <w:r>
        <w:t xml:space="preserve">Based on fig.1, Music was the category </w:t>
      </w:r>
      <w:r w:rsidR="00E16967">
        <w:t>with the</w:t>
      </w:r>
      <w:r>
        <w:t xml:space="preserve"> highest ratio of successful to failed</w:t>
      </w:r>
      <w:r w:rsidR="00E16967">
        <w:t>/</w:t>
      </w:r>
      <w:r>
        <w:t xml:space="preserve">cancelled projects whereas Theatre was the most popular category of projects. As for the least successful and highest fail rate, </w:t>
      </w:r>
      <w:r w:rsidR="00E16967">
        <w:t>all</w:t>
      </w:r>
      <w:r>
        <w:t xml:space="preserve"> the journalism </w:t>
      </w:r>
      <w:r w:rsidR="00E16967">
        <w:t>fundraisers—although they were few—</w:t>
      </w:r>
      <w:r>
        <w:t xml:space="preserve"> were </w:t>
      </w:r>
      <w:r w:rsidR="00E16967">
        <w:t>cancelled</w:t>
      </w:r>
      <w:r>
        <w:t xml:space="preserve"> before having an opportunity to succeed and food had the highest ratio of failure to success.</w:t>
      </w:r>
    </w:p>
    <w:p w14:paraId="2F2283E3" w14:textId="77777777" w:rsidR="00071086" w:rsidRDefault="00071086" w:rsidP="00B6784A">
      <w:pPr>
        <w:jc w:val="both"/>
      </w:pPr>
    </w:p>
    <w:p w14:paraId="35F237DB" w14:textId="28807506" w:rsidR="00071086" w:rsidRPr="00E16967" w:rsidRDefault="00B6784A" w:rsidP="00B6784A">
      <w:pPr>
        <w:jc w:val="both"/>
        <w:rPr>
          <w:b/>
          <w:bCs/>
        </w:rPr>
      </w:pPr>
      <w:r>
        <w:rPr>
          <w:b/>
          <w:bCs/>
        </w:rPr>
        <w:lastRenderedPageBreak/>
        <w:t>2</w:t>
      </w:r>
      <w:r w:rsidR="00071086" w:rsidRPr="00E16967">
        <w:rPr>
          <w:b/>
          <w:bCs/>
        </w:rPr>
        <w:t>.</w:t>
      </w:r>
      <w:r>
        <w:rPr>
          <w:b/>
          <w:bCs/>
        </w:rPr>
        <w:t>2</w:t>
      </w:r>
      <w:r w:rsidR="00071086" w:rsidRPr="00E16967">
        <w:rPr>
          <w:b/>
          <w:bCs/>
        </w:rPr>
        <w:t xml:space="preserve"> Most successful Subcategory</w:t>
      </w:r>
    </w:p>
    <w:p w14:paraId="2887D69F" w14:textId="05E83BEF" w:rsidR="00071086" w:rsidRDefault="005C43EF" w:rsidP="00B6784A">
      <w:pPr>
        <w:jc w:val="both"/>
      </w:pPr>
      <w:r>
        <w:rPr>
          <w:noProof/>
        </w:rPr>
        <w:drawing>
          <wp:inline distT="0" distB="0" distL="0" distR="0" wp14:anchorId="39500668" wp14:editId="77D472A7">
            <wp:extent cx="5731510" cy="3384550"/>
            <wp:effectExtent l="0" t="0" r="2540" b="6350"/>
            <wp:docPr id="6" name="Chart 6">
              <a:extLst xmlns:a="http://schemas.openxmlformats.org/drawingml/2006/main">
                <a:ext uri="{FF2B5EF4-FFF2-40B4-BE49-F238E27FC236}">
                  <a16:creationId xmlns:a16="http://schemas.microsoft.com/office/drawing/2014/main" id="{C706BA99-2422-4E7F-8B3C-FE092E3F6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9E404C" w14:textId="040735DC" w:rsidR="00071086" w:rsidRDefault="00071086" w:rsidP="00B6784A">
      <w:pPr>
        <w:jc w:val="both"/>
      </w:pPr>
      <w:r w:rsidRPr="00E16967">
        <w:rPr>
          <w:b/>
          <w:bCs/>
        </w:rPr>
        <w:t>Fig.</w:t>
      </w:r>
      <w:r w:rsidR="00E16967" w:rsidRPr="00E16967">
        <w:rPr>
          <w:b/>
          <w:bCs/>
        </w:rPr>
        <w:t>2:</w:t>
      </w:r>
      <w:r>
        <w:t xml:space="preserve">  </w:t>
      </w:r>
      <w:r w:rsidR="00373473">
        <w:t xml:space="preserve">Histogram of </w:t>
      </w:r>
      <w:r w:rsidR="005C43EF">
        <w:t>sub-</w:t>
      </w:r>
      <w:r w:rsidR="00373473">
        <w:t>category vs count of state</w:t>
      </w:r>
    </w:p>
    <w:p w14:paraId="106E673F" w14:textId="0BFD9BE5" w:rsidR="00373473" w:rsidRDefault="005C43EF" w:rsidP="00B6784A">
      <w:pPr>
        <w:jc w:val="both"/>
      </w:pPr>
      <w:r>
        <w:t xml:space="preserve">The histogram shown in Fig.2 points out that creators were mostly interested in obtaining fonds to make plays as the total amount of </w:t>
      </w:r>
      <w:proofErr w:type="gramStart"/>
      <w:r>
        <w:t>plays(</w:t>
      </w:r>
      <w:proofErr w:type="gramEnd"/>
      <w:r>
        <w:t xml:space="preserve">both successful and failed) were roughly five times as large as the second highest sub-category. It had a good success to failure ratio but sub-categories like rock, documentaries, hard-ware and tabletop games had a 100% success rate.  Food trucks and animation failed often. </w:t>
      </w:r>
    </w:p>
    <w:p w14:paraId="0B0CFCB2" w14:textId="01F058D8" w:rsidR="005F2705" w:rsidRPr="00E16967" w:rsidRDefault="00B6784A" w:rsidP="00B6784A">
      <w:pPr>
        <w:jc w:val="both"/>
        <w:rPr>
          <w:b/>
          <w:bCs/>
        </w:rPr>
      </w:pPr>
      <w:r>
        <w:rPr>
          <w:b/>
          <w:bCs/>
        </w:rPr>
        <w:t>2</w:t>
      </w:r>
      <w:r w:rsidR="00E16967">
        <w:rPr>
          <w:b/>
          <w:bCs/>
        </w:rPr>
        <w:t>.</w:t>
      </w:r>
      <w:r>
        <w:rPr>
          <w:b/>
          <w:bCs/>
        </w:rPr>
        <w:t>3</w:t>
      </w:r>
      <w:r w:rsidR="005F2705" w:rsidRPr="00E16967">
        <w:rPr>
          <w:b/>
          <w:bCs/>
        </w:rPr>
        <w:t xml:space="preserve"> Best time of the year to </w:t>
      </w:r>
      <w:r w:rsidR="00E16967" w:rsidRPr="00E16967">
        <w:rPr>
          <w:b/>
          <w:bCs/>
        </w:rPr>
        <w:t>launch</w:t>
      </w:r>
      <w:r w:rsidR="005F2705" w:rsidRPr="00E16967">
        <w:rPr>
          <w:b/>
          <w:bCs/>
        </w:rPr>
        <w:t xml:space="preserve"> a campaign</w:t>
      </w:r>
    </w:p>
    <w:p w14:paraId="5DB979BA" w14:textId="77777777" w:rsidR="005F2705" w:rsidRDefault="005F2705" w:rsidP="00B6784A">
      <w:pPr>
        <w:jc w:val="both"/>
      </w:pPr>
      <w:r>
        <w:rPr>
          <w:noProof/>
        </w:rPr>
        <w:drawing>
          <wp:inline distT="0" distB="0" distL="0" distR="0" wp14:anchorId="2885F350" wp14:editId="35D4015B">
            <wp:extent cx="4559300" cy="2743200"/>
            <wp:effectExtent l="0" t="0" r="12700" b="0"/>
            <wp:docPr id="7" name="Chart 7">
              <a:extLst xmlns:a="http://schemas.openxmlformats.org/drawingml/2006/main">
                <a:ext uri="{FF2B5EF4-FFF2-40B4-BE49-F238E27FC236}">
                  <a16:creationId xmlns:a16="http://schemas.microsoft.com/office/drawing/2014/main" id="{196F5868-46CE-4CC8-9B3F-E8BD7C25F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A8016A" w14:textId="79F0DB02" w:rsidR="005F2705" w:rsidRDefault="005F2705" w:rsidP="00B6784A">
      <w:pPr>
        <w:jc w:val="both"/>
      </w:pPr>
      <w:r w:rsidRPr="00E16967">
        <w:rPr>
          <w:b/>
          <w:bCs/>
        </w:rPr>
        <w:t>Fig.</w:t>
      </w:r>
      <w:r w:rsidR="00E16967" w:rsidRPr="00E16967">
        <w:rPr>
          <w:b/>
          <w:bCs/>
        </w:rPr>
        <w:t>3:</w:t>
      </w:r>
      <w:r>
        <w:t xml:space="preserve"> Month vs count of state</w:t>
      </w:r>
    </w:p>
    <w:p w14:paraId="30007A6A" w14:textId="2C43AE61" w:rsidR="000C2FDB" w:rsidRDefault="005F2705" w:rsidP="00B6784A">
      <w:pPr>
        <w:jc w:val="both"/>
      </w:pPr>
      <w:r>
        <w:lastRenderedPageBreak/>
        <w:t xml:space="preserve">From fig 3., The best times of the year to start a campaign is during the earlier parts of the year between February and May—May being the month with the highest number of successful projects— and the worst time of the year is between September to December. December is the worst time to launch a fundraiser. </w:t>
      </w:r>
    </w:p>
    <w:p w14:paraId="49D2D345" w14:textId="37FFDAAE" w:rsidR="000C2FDB" w:rsidRDefault="000C2FDB" w:rsidP="00B6784A">
      <w:pPr>
        <w:jc w:val="both"/>
      </w:pPr>
    </w:p>
    <w:p w14:paraId="6D750C2A" w14:textId="027B69F0" w:rsidR="000C2FDB" w:rsidRPr="00E16967" w:rsidRDefault="00B6784A" w:rsidP="00B6784A">
      <w:pPr>
        <w:jc w:val="both"/>
        <w:rPr>
          <w:b/>
          <w:bCs/>
        </w:rPr>
      </w:pPr>
      <w:r>
        <w:rPr>
          <w:b/>
          <w:bCs/>
        </w:rPr>
        <w:t>2.4</w:t>
      </w:r>
      <w:r w:rsidR="00E579A8" w:rsidRPr="00E16967">
        <w:rPr>
          <w:b/>
          <w:bCs/>
        </w:rPr>
        <w:t>. Goals that lead to the most success</w:t>
      </w:r>
    </w:p>
    <w:p w14:paraId="1F5BEE72" w14:textId="7B979D91" w:rsidR="00E579A8" w:rsidRDefault="00E579A8" w:rsidP="00B6784A">
      <w:pPr>
        <w:jc w:val="both"/>
      </w:pPr>
      <w:r>
        <w:rPr>
          <w:noProof/>
        </w:rPr>
        <w:drawing>
          <wp:inline distT="0" distB="0" distL="0" distR="0" wp14:anchorId="0284AF94" wp14:editId="497CA683">
            <wp:extent cx="6096000" cy="3143250"/>
            <wp:effectExtent l="0" t="0" r="0" b="0"/>
            <wp:docPr id="1" name="Chart 1">
              <a:extLst xmlns:a="http://schemas.openxmlformats.org/drawingml/2006/main">
                <a:ext uri="{FF2B5EF4-FFF2-40B4-BE49-F238E27FC236}">
                  <a16:creationId xmlns:a16="http://schemas.microsoft.com/office/drawing/2014/main" id="{2FF2E3D8-6882-4F37-BF86-CC99A29AE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3EDCCE" w14:textId="0752CE16" w:rsidR="00BA3665" w:rsidRDefault="00E579A8" w:rsidP="00B6784A">
      <w:pPr>
        <w:jc w:val="both"/>
      </w:pPr>
      <w:r w:rsidRPr="00E16967">
        <w:rPr>
          <w:b/>
          <w:bCs/>
        </w:rPr>
        <w:t>Fig.4:</w:t>
      </w:r>
      <w:r>
        <w:t xml:space="preserve"> Goals that lead to the most success</w:t>
      </w:r>
    </w:p>
    <w:p w14:paraId="0EB8E20F" w14:textId="2F596C42" w:rsidR="00E579A8" w:rsidRDefault="00E579A8" w:rsidP="00B6784A">
      <w:pPr>
        <w:jc w:val="both"/>
      </w:pPr>
      <w:r>
        <w:t xml:space="preserve">The line graph in fig.4 shows that there is an inverse correlation between percentage successful and percentage </w:t>
      </w:r>
      <w:r w:rsidR="00E536B1">
        <w:t>failed,</w:t>
      </w:r>
      <w:r>
        <w:t xml:space="preserve"> or percentage cancelled</w:t>
      </w:r>
      <w:r w:rsidR="00E16967">
        <w:t xml:space="preserve"> with regards to the magnitude of the goal</w:t>
      </w:r>
      <w:r>
        <w:t>. As expected, lower goals had higher chances of success whereas higher goals failed more often.</w:t>
      </w:r>
    </w:p>
    <w:p w14:paraId="3F8897F1" w14:textId="7639D875" w:rsidR="00E536B1" w:rsidRDefault="00E536B1" w:rsidP="00B6784A">
      <w:pPr>
        <w:jc w:val="both"/>
      </w:pPr>
    </w:p>
    <w:p w14:paraId="2431ED87" w14:textId="6109B135" w:rsidR="00E536B1" w:rsidRPr="00E16967" w:rsidRDefault="00B6784A" w:rsidP="00B6784A">
      <w:pPr>
        <w:jc w:val="both"/>
        <w:rPr>
          <w:b/>
          <w:bCs/>
        </w:rPr>
      </w:pPr>
      <w:r>
        <w:rPr>
          <w:b/>
          <w:bCs/>
        </w:rPr>
        <w:t xml:space="preserve">3. </w:t>
      </w:r>
      <w:bookmarkStart w:id="0" w:name="_GoBack"/>
      <w:bookmarkEnd w:id="0"/>
      <w:r w:rsidR="00E536B1" w:rsidRPr="00E16967">
        <w:rPr>
          <w:b/>
          <w:bCs/>
        </w:rPr>
        <w:t>Conclusion</w:t>
      </w:r>
    </w:p>
    <w:p w14:paraId="0E51024C" w14:textId="1FA193F4" w:rsidR="00E536B1" w:rsidRDefault="00E536B1" w:rsidP="00B6784A">
      <w:pPr>
        <w:jc w:val="both"/>
      </w:pPr>
      <w:r>
        <w:t xml:space="preserve">The data visualised between fig.1 to fig. 4 gave a lot of insight into the categories of fundraisers that are most popular with Kickstarter, as well as the categories and </w:t>
      </w:r>
      <w:r w:rsidR="00B36369">
        <w:t>subcategories</w:t>
      </w:r>
      <w:r>
        <w:t xml:space="preserve"> with the highest success rate. Kickstarter could improve their Business by providing more support to creators of theatre work simply because It is the most popular sub-category</w:t>
      </w:r>
      <w:r w:rsidR="00B36369">
        <w:t>. T</w:t>
      </w:r>
      <w:r>
        <w:t>hey could</w:t>
      </w:r>
      <w:r w:rsidR="00B36369">
        <w:t xml:space="preserve"> also</w:t>
      </w:r>
      <w:r>
        <w:t xml:space="preserve"> encourage rock band and documentar</w:t>
      </w:r>
      <w:r w:rsidR="00E16967">
        <w:t>y</w:t>
      </w:r>
      <w:r w:rsidR="00B36369">
        <w:t xml:space="preserve"> creators</w:t>
      </w:r>
      <w:r>
        <w:t xml:space="preserve"> to start fundraisers since they have a high success rate.  Finally,</w:t>
      </w:r>
      <w:r w:rsidR="00B36369">
        <w:t xml:space="preserve"> encouraging fundraisers and creators </w:t>
      </w:r>
      <w:r w:rsidR="00E16967">
        <w:t>to start</w:t>
      </w:r>
      <w:r>
        <w:t xml:space="preserve"> </w:t>
      </w:r>
      <w:r w:rsidR="00B36369">
        <w:t>their plans</w:t>
      </w:r>
      <w:r>
        <w:t xml:space="preserve"> in May and set lower goals f</w:t>
      </w:r>
      <w:r w:rsidR="00B36369">
        <w:t>or themselves can</w:t>
      </w:r>
      <w:r>
        <w:t xml:space="preserve"> improve the chances of success</w:t>
      </w:r>
      <w:r w:rsidR="00B36369">
        <w:t xml:space="preserve"> for these creators</w:t>
      </w:r>
      <w:r>
        <w:t>.</w:t>
      </w:r>
    </w:p>
    <w:p w14:paraId="7AB8ED47" w14:textId="24422FEB" w:rsidR="00E536B1" w:rsidRDefault="00E536B1" w:rsidP="00B6784A">
      <w:pPr>
        <w:jc w:val="both"/>
      </w:pPr>
      <w:r>
        <w:t xml:space="preserve">A draw back to the data visualised in the graphs from fig.1 to fig.4 is that the extremely large </w:t>
      </w:r>
      <w:r w:rsidR="00B36369">
        <w:t>number</w:t>
      </w:r>
      <w:r>
        <w:t xml:space="preserve"> of projects in theatre and plays </w:t>
      </w:r>
      <w:r w:rsidR="00B36369">
        <w:t>in comparison to other categories and sub-categories causes the data to be skewed. There were more fundraisers for plays alone than they were in almost all the other sub-categories combined. If there were more fundraisers in the less represented fields, we might come to a different conclusion</w:t>
      </w:r>
      <w:r w:rsidR="00E16967">
        <w:t xml:space="preserve"> for the best months to start fund-raisers or the category with the highest ratio of success to failure may change significantly</w:t>
      </w:r>
      <w:r w:rsidR="00B36369">
        <w:t xml:space="preserve">. Secondly, the criteria for deciding a successful project is flawed. The dataset shows the number of fund raisers that reached their funding goals successfully </w:t>
      </w:r>
      <w:r w:rsidR="00B36369">
        <w:lastRenderedPageBreak/>
        <w:t>regardless of the size of the goal. It doesn’t show the number of profitable or completed projects</w:t>
      </w:r>
      <w:r w:rsidR="00E16967">
        <w:t>— A project may reach its funding goals and still fail in the future</w:t>
      </w:r>
      <w:r w:rsidR="00B36369">
        <w:t>.</w:t>
      </w:r>
      <w:r>
        <w:t xml:space="preserve"> </w:t>
      </w:r>
    </w:p>
    <w:p w14:paraId="5219F768" w14:textId="71F5EC1A" w:rsidR="00BA3665" w:rsidRDefault="00BA3665"/>
    <w:p w14:paraId="026F9836" w14:textId="0F628509" w:rsidR="00BA3665" w:rsidRDefault="00BA3665"/>
    <w:sectPr w:rsidR="00BA366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F0314" w14:textId="77777777" w:rsidR="007337AF" w:rsidRDefault="007337AF" w:rsidP="00B6784A">
      <w:pPr>
        <w:spacing w:after="0" w:line="240" w:lineRule="auto"/>
      </w:pPr>
      <w:r>
        <w:separator/>
      </w:r>
    </w:p>
  </w:endnote>
  <w:endnote w:type="continuationSeparator" w:id="0">
    <w:p w14:paraId="14CDF593" w14:textId="77777777" w:rsidR="007337AF" w:rsidRDefault="007337AF" w:rsidP="00B6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839354"/>
      <w:docPartObj>
        <w:docPartGallery w:val="Page Numbers (Bottom of Page)"/>
        <w:docPartUnique/>
      </w:docPartObj>
    </w:sdtPr>
    <w:sdtContent>
      <w:p w14:paraId="2AF4A6C3" w14:textId="6664770F" w:rsidR="00B6784A" w:rsidRDefault="00B6784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A52D232" w14:textId="77777777" w:rsidR="00B6784A" w:rsidRDefault="00B6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E83E" w14:textId="77777777" w:rsidR="007337AF" w:rsidRDefault="007337AF" w:rsidP="00B6784A">
      <w:pPr>
        <w:spacing w:after="0" w:line="240" w:lineRule="auto"/>
      </w:pPr>
      <w:r>
        <w:separator/>
      </w:r>
    </w:p>
  </w:footnote>
  <w:footnote w:type="continuationSeparator" w:id="0">
    <w:p w14:paraId="3FDB27FD" w14:textId="77777777" w:rsidR="007337AF" w:rsidRDefault="007337AF" w:rsidP="00B67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335B9" w14:textId="0FEBEF09" w:rsidR="00B6784A" w:rsidRDefault="00B6784A">
    <w:pPr>
      <w:pStyle w:val="Header"/>
    </w:pPr>
    <w:r>
      <w:t>David Obembe</w:t>
    </w:r>
    <w:r>
      <w:ptab w:relativeTo="margin" w:alignment="center" w:leader="none"/>
    </w:r>
    <w:r>
      <w:ptab w:relativeTo="margin" w:alignment="right" w:leader="none"/>
    </w:r>
    <w:r>
      <w:t>29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30A39"/>
    <w:multiLevelType w:val="hybridMultilevel"/>
    <w:tmpl w:val="99C23EAA"/>
    <w:lvl w:ilvl="0" w:tplc="08090013">
      <w:start w:val="1"/>
      <w:numFmt w:val="upperRoman"/>
      <w:lvlText w:val="%1."/>
      <w:lvlJc w:val="righ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65"/>
    <w:rsid w:val="00071086"/>
    <w:rsid w:val="000C2FDB"/>
    <w:rsid w:val="002C1DC2"/>
    <w:rsid w:val="00373473"/>
    <w:rsid w:val="003F7AF9"/>
    <w:rsid w:val="0051770A"/>
    <w:rsid w:val="005B2C9E"/>
    <w:rsid w:val="005C43EF"/>
    <w:rsid w:val="005F2705"/>
    <w:rsid w:val="006132F4"/>
    <w:rsid w:val="007337AF"/>
    <w:rsid w:val="009961CB"/>
    <w:rsid w:val="009A3F12"/>
    <w:rsid w:val="00B36369"/>
    <w:rsid w:val="00B6784A"/>
    <w:rsid w:val="00BA3665"/>
    <w:rsid w:val="00C906FF"/>
    <w:rsid w:val="00E16967"/>
    <w:rsid w:val="00E536B1"/>
    <w:rsid w:val="00E5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E6F4"/>
  <w15:chartTrackingRefBased/>
  <w15:docId w15:val="{F1363868-02F0-4A5D-A8F9-879F0102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0A"/>
    <w:pPr>
      <w:ind w:left="720"/>
      <w:contextualSpacing/>
    </w:pPr>
  </w:style>
  <w:style w:type="paragraph" w:styleId="Header">
    <w:name w:val="header"/>
    <w:basedOn w:val="Normal"/>
    <w:link w:val="HeaderChar"/>
    <w:uiPriority w:val="99"/>
    <w:unhideWhenUsed/>
    <w:rsid w:val="00B67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84A"/>
  </w:style>
  <w:style w:type="paragraph" w:styleId="Footer">
    <w:name w:val="footer"/>
    <w:basedOn w:val="Normal"/>
    <w:link w:val="FooterChar"/>
    <w:uiPriority w:val="99"/>
    <w:unhideWhenUsed/>
    <w:rsid w:val="00B67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20Obembe\Desktop\SMU%20Study\SMU_homework\01-Excel\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20Obembe\Desktop\SMU%20Study\SMU_homework\01-Excel\Instruction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id%20Obembe\Desktop\SMU%20Study\SMU_homework\01-Excel\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id%20Obembe\Desktop\SMU%20Study\SMU_homework\01-Excel\Instructions\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graph!PivotTable1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Histogram of Category vs count  of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graph'!$B$4:$B$5</c:f>
              <c:strCache>
                <c:ptCount val="1"/>
                <c:pt idx="0">
                  <c:v>canceled</c:v>
                </c:pt>
              </c:strCache>
            </c:strRef>
          </c:tx>
          <c:spPr>
            <a:solidFill>
              <a:schemeClr val="accent1"/>
            </a:solidFill>
            <a:ln>
              <a:noFill/>
            </a:ln>
            <a:effectLst/>
          </c:spPr>
          <c:invertIfNegative val="0"/>
          <c:cat>
            <c:strRef>
              <c:f>'category graph'!$A$6:$A$15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graph'!$B$6:$B$15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0449-481B-8B09-94EFBF452039}"/>
            </c:ext>
          </c:extLst>
        </c:ser>
        <c:ser>
          <c:idx val="1"/>
          <c:order val="1"/>
          <c:tx>
            <c:strRef>
              <c:f>'category graph'!$C$4:$C$5</c:f>
              <c:strCache>
                <c:ptCount val="1"/>
                <c:pt idx="0">
                  <c:v>failed</c:v>
                </c:pt>
              </c:strCache>
            </c:strRef>
          </c:tx>
          <c:spPr>
            <a:solidFill>
              <a:schemeClr val="accent2"/>
            </a:solidFill>
            <a:ln>
              <a:noFill/>
            </a:ln>
            <a:effectLst/>
          </c:spPr>
          <c:invertIfNegative val="0"/>
          <c:cat>
            <c:strRef>
              <c:f>'category graph'!$A$6:$A$15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graph'!$C$6:$C$15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449-481B-8B09-94EFBF452039}"/>
            </c:ext>
          </c:extLst>
        </c:ser>
        <c:ser>
          <c:idx val="2"/>
          <c:order val="2"/>
          <c:tx>
            <c:strRef>
              <c:f>'category graph'!$D$4:$D$5</c:f>
              <c:strCache>
                <c:ptCount val="1"/>
                <c:pt idx="0">
                  <c:v>live</c:v>
                </c:pt>
              </c:strCache>
            </c:strRef>
          </c:tx>
          <c:spPr>
            <a:solidFill>
              <a:schemeClr val="accent3"/>
            </a:solidFill>
            <a:ln>
              <a:noFill/>
            </a:ln>
            <a:effectLst/>
          </c:spPr>
          <c:invertIfNegative val="0"/>
          <c:cat>
            <c:strRef>
              <c:f>'category graph'!$A$6:$A$15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graph'!$D$6:$D$15</c:f>
              <c:numCache>
                <c:formatCode>General</c:formatCode>
                <c:ptCount val="9"/>
                <c:pt idx="1">
                  <c:v>6</c:v>
                </c:pt>
                <c:pt idx="4">
                  <c:v>20</c:v>
                </c:pt>
                <c:pt idx="8">
                  <c:v>24</c:v>
                </c:pt>
              </c:numCache>
            </c:numRef>
          </c:val>
          <c:extLst>
            <c:ext xmlns:c16="http://schemas.microsoft.com/office/drawing/2014/chart" uri="{C3380CC4-5D6E-409C-BE32-E72D297353CC}">
              <c16:uniqueId val="{00000002-0449-481B-8B09-94EFBF452039}"/>
            </c:ext>
          </c:extLst>
        </c:ser>
        <c:ser>
          <c:idx val="3"/>
          <c:order val="3"/>
          <c:tx>
            <c:strRef>
              <c:f>'category graph'!$E$4:$E$5</c:f>
              <c:strCache>
                <c:ptCount val="1"/>
                <c:pt idx="0">
                  <c:v>successful</c:v>
                </c:pt>
              </c:strCache>
            </c:strRef>
          </c:tx>
          <c:spPr>
            <a:solidFill>
              <a:schemeClr val="accent4"/>
            </a:solidFill>
            <a:ln>
              <a:noFill/>
            </a:ln>
            <a:effectLst/>
          </c:spPr>
          <c:invertIfNegative val="0"/>
          <c:cat>
            <c:strRef>
              <c:f>'category graph'!$A$6:$A$15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graph'!$E$6:$E$15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0449-481B-8B09-94EFBF452039}"/>
            </c:ext>
          </c:extLst>
        </c:ser>
        <c:dLbls>
          <c:showLegendKey val="0"/>
          <c:showVal val="0"/>
          <c:showCatName val="0"/>
          <c:showSerName val="0"/>
          <c:showPercent val="0"/>
          <c:showBubbleSize val="0"/>
        </c:dLbls>
        <c:gapWidth val="150"/>
        <c:overlap val="100"/>
        <c:axId val="426673688"/>
        <c:axId val="426674016"/>
      </c:barChart>
      <c:catAx>
        <c:axId val="426673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74016"/>
        <c:crosses val="autoZero"/>
        <c:auto val="1"/>
        <c:lblAlgn val="ctr"/>
        <c:lblOffset val="100"/>
        <c:noMultiLvlLbl val="0"/>
      </c:catAx>
      <c:valAx>
        <c:axId val="4266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State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73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 graph!PivotTable1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of Sub-category  vs</a:t>
            </a:r>
            <a:r>
              <a:rPr lang="en-GB" baseline="0"/>
              <a:t> Count of State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graph'!$B$4:$B$5</c:f>
              <c:strCache>
                <c:ptCount val="1"/>
                <c:pt idx="0">
                  <c:v>canceled</c:v>
                </c:pt>
              </c:strCache>
            </c:strRef>
          </c:tx>
          <c:spPr>
            <a:solidFill>
              <a:schemeClr val="accent1"/>
            </a:solidFill>
            <a:ln>
              <a:noFill/>
            </a:ln>
            <a:effectLst/>
          </c:spPr>
          <c:invertIfNegative val="0"/>
          <c:cat>
            <c:strRef>
              <c:f>'subcategory graph'!$A$6:$A$48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'subcategory graph'!$B$6:$B$48</c:f>
              <c:numCache>
                <c:formatCode>General</c:formatCode>
                <c:ptCount val="42"/>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B04D-47D4-9060-DE7C206F53D7}"/>
            </c:ext>
          </c:extLst>
        </c:ser>
        <c:ser>
          <c:idx val="1"/>
          <c:order val="1"/>
          <c:tx>
            <c:strRef>
              <c:f>'subcategory graph'!$C$4:$C$5</c:f>
              <c:strCache>
                <c:ptCount val="1"/>
                <c:pt idx="0">
                  <c:v>failed</c:v>
                </c:pt>
              </c:strCache>
            </c:strRef>
          </c:tx>
          <c:spPr>
            <a:solidFill>
              <a:schemeClr val="accent2"/>
            </a:solidFill>
            <a:ln>
              <a:noFill/>
            </a:ln>
            <a:effectLst/>
          </c:spPr>
          <c:invertIfNegative val="0"/>
          <c:cat>
            <c:strRef>
              <c:f>'subcategory graph'!$A$6:$A$48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'subcategory graph'!$C$6:$C$48</c:f>
              <c:numCache>
                <c:formatCode>General</c:formatCode>
                <c:ptCount val="42"/>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04D-47D4-9060-DE7C206F53D7}"/>
            </c:ext>
          </c:extLst>
        </c:ser>
        <c:ser>
          <c:idx val="2"/>
          <c:order val="2"/>
          <c:tx>
            <c:strRef>
              <c:f>'subcategory graph'!$D$4:$D$5</c:f>
              <c:strCache>
                <c:ptCount val="1"/>
                <c:pt idx="0">
                  <c:v>live</c:v>
                </c:pt>
              </c:strCache>
            </c:strRef>
          </c:tx>
          <c:spPr>
            <a:solidFill>
              <a:schemeClr val="accent3"/>
            </a:solidFill>
            <a:ln>
              <a:noFill/>
            </a:ln>
            <a:effectLst/>
          </c:spPr>
          <c:invertIfNegative val="0"/>
          <c:cat>
            <c:strRef>
              <c:f>'subcategory graph'!$A$6:$A$48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'subcategory graph'!$D$6:$D$48</c:f>
              <c:numCache>
                <c:formatCode>General</c:formatCode>
                <c:ptCount val="42"/>
                <c:pt idx="8">
                  <c:v>20</c:v>
                </c:pt>
                <c:pt idx="24">
                  <c:v>19</c:v>
                </c:pt>
                <c:pt idx="31">
                  <c:v>6</c:v>
                </c:pt>
                <c:pt idx="33">
                  <c:v>5</c:v>
                </c:pt>
              </c:numCache>
            </c:numRef>
          </c:val>
          <c:extLst>
            <c:ext xmlns:c16="http://schemas.microsoft.com/office/drawing/2014/chart" uri="{C3380CC4-5D6E-409C-BE32-E72D297353CC}">
              <c16:uniqueId val="{00000002-B04D-47D4-9060-DE7C206F53D7}"/>
            </c:ext>
          </c:extLst>
        </c:ser>
        <c:ser>
          <c:idx val="3"/>
          <c:order val="3"/>
          <c:tx>
            <c:strRef>
              <c:f>'subcategory graph'!$E$4:$E$5</c:f>
              <c:strCache>
                <c:ptCount val="1"/>
                <c:pt idx="0">
                  <c:v>successful</c:v>
                </c:pt>
              </c:strCache>
            </c:strRef>
          </c:tx>
          <c:spPr>
            <a:solidFill>
              <a:schemeClr val="accent4"/>
            </a:solidFill>
            <a:ln>
              <a:noFill/>
            </a:ln>
            <a:effectLst/>
          </c:spPr>
          <c:invertIfNegative val="0"/>
          <c:cat>
            <c:strRef>
              <c:f>'subcategory graph'!$A$6:$A$48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'subcategory graph'!$E$6:$E$48</c:f>
              <c:numCache>
                <c:formatCode>General</c:formatCode>
                <c:ptCount val="42"/>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B04D-47D4-9060-DE7C206F53D7}"/>
            </c:ext>
          </c:extLst>
        </c:ser>
        <c:ser>
          <c:idx val="4"/>
          <c:order val="4"/>
          <c:tx>
            <c:strRef>
              <c:f>'subcategory graph'!$F$4:$F$5</c:f>
              <c:strCache>
                <c:ptCount val="1"/>
                <c:pt idx="0">
                  <c:v>(blank)</c:v>
                </c:pt>
              </c:strCache>
            </c:strRef>
          </c:tx>
          <c:spPr>
            <a:solidFill>
              <a:schemeClr val="accent5"/>
            </a:solidFill>
            <a:ln>
              <a:noFill/>
            </a:ln>
            <a:effectLst/>
          </c:spPr>
          <c:invertIfNegative val="0"/>
          <c:cat>
            <c:strRef>
              <c:f>'subcategory graph'!$A$6:$A$48</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'subcategory graph'!$F$6:$F$48</c:f>
              <c:numCache>
                <c:formatCode>General</c:formatCode>
                <c:ptCount val="42"/>
              </c:numCache>
            </c:numRef>
          </c:val>
          <c:extLst>
            <c:ext xmlns:c16="http://schemas.microsoft.com/office/drawing/2014/chart" uri="{C3380CC4-5D6E-409C-BE32-E72D297353CC}">
              <c16:uniqueId val="{00000004-B04D-47D4-9060-DE7C206F53D7}"/>
            </c:ext>
          </c:extLst>
        </c:ser>
        <c:dLbls>
          <c:showLegendKey val="0"/>
          <c:showVal val="0"/>
          <c:showCatName val="0"/>
          <c:showSerName val="0"/>
          <c:showPercent val="0"/>
          <c:showBubbleSize val="0"/>
        </c:dLbls>
        <c:gapWidth val="150"/>
        <c:overlap val="100"/>
        <c:axId val="453808792"/>
        <c:axId val="453811416"/>
      </c:barChart>
      <c:catAx>
        <c:axId val="453808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11416"/>
        <c:crosses val="autoZero"/>
        <c:auto val="1"/>
        <c:lblAlgn val="ctr"/>
        <c:lblOffset val="100"/>
        <c:noMultiLvlLbl val="0"/>
      </c:catAx>
      <c:valAx>
        <c:axId val="453811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state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08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[StarterBook.xlsx]month gragh!PivotTable2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Month</a:t>
            </a:r>
            <a:r>
              <a:rPr lang="en-GB" baseline="0"/>
              <a:t> vs count of state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'month gragh'!$B$4:$B$5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'month gragh'!$A$6:$A$18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gragh'!$B$6:$B$18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8E1D-4D29-BD4E-C9AD1AE800D0}"/>
            </c:ext>
          </c:extLst>
        </c:ser>
        <c:ser>
          <c:idx val="1"/>
          <c:order val="1"/>
          <c:tx>
            <c:strRef>
              <c:f>'month gragh'!$C$4:$C$5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 gragh'!$A$6:$A$18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gragh'!$C$6:$C$18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8E1D-4D29-BD4E-C9AD1AE800D0}"/>
            </c:ext>
          </c:extLst>
        </c:ser>
        <c:ser>
          <c:idx val="2"/>
          <c:order val="2"/>
          <c:tx>
            <c:strRef>
              <c:f>'month gragh'!$D$4:$D$5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'month gragh'!$A$6:$A$18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gragh'!$D$6:$D$18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8E1D-4D29-BD4E-C9AD1AE800D0}"/>
            </c:ext>
          </c:extLst>
        </c:ser>
        <c:ser>
          <c:idx val="3"/>
          <c:order val="3"/>
          <c:tx>
            <c:strRef>
              <c:f>'month gragh'!$E$4:$E$5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'month gragh'!$A$6:$A$18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gragh'!$E$6:$E$18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8E1D-4D29-BD4E-C9AD1AE800D0}"/>
            </c:ext>
          </c:extLst>
        </c:ser>
        <c:dLbls>
          <c:showLegendKey val="0"/>
          <c:showVal val="0"/>
          <c:showCatName val="0"/>
          <c:showSerName val="0"/>
          <c:showPercent val="0"/>
          <c:showBubbleSize val="0"/>
        </c:dLbls>
        <c:marker val="1"/>
        <c:smooth val="0"/>
        <c:axId val="385087088"/>
        <c:axId val="385090696"/>
      </c:lineChart>
      <c:catAx>
        <c:axId val="38508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90696"/>
        <c:crosses val="autoZero"/>
        <c:auto val="1"/>
        <c:lblAlgn val="ctr"/>
        <c:lblOffset val="100"/>
        <c:noMultiLvlLbl val="0"/>
      </c:catAx>
      <c:valAx>
        <c:axId val="38509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state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87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Sheet6!$F$1</c:f>
              <c:strCache>
                <c:ptCount val="1"/>
                <c:pt idx="0">
                  <c:v>Percentage successful</c:v>
                </c:pt>
              </c:strCache>
            </c:strRef>
          </c:tx>
          <c:spPr>
            <a:ln w="28575" cap="rnd">
              <a:solidFill>
                <a:schemeClr val="accent1"/>
              </a:solidFill>
              <a:round/>
            </a:ln>
            <a:effectLst/>
          </c:spPr>
          <c:marker>
            <c:symbol val="none"/>
          </c:marker>
          <c:cat>
            <c:strRef>
              <c:f>Sheet6!$A$2:$A$12</c:f>
              <c:strCache>
                <c:ptCount val="11"/>
                <c:pt idx="0">
                  <c:v>Less than 1000</c:v>
                </c:pt>
                <c:pt idx="1">
                  <c:v>1000 to 4999</c:v>
                </c:pt>
                <c:pt idx="2">
                  <c:v>5000 to 9999</c:v>
                </c:pt>
                <c:pt idx="3">
                  <c:v>10000 to 14999</c:v>
                </c:pt>
                <c:pt idx="4">
                  <c:v>15000 to 19999</c:v>
                </c:pt>
                <c:pt idx="5">
                  <c:v>20000 to 24999</c:v>
                </c:pt>
                <c:pt idx="6">
                  <c:v>30000 to 34999</c:v>
                </c:pt>
                <c:pt idx="7">
                  <c:v>35000 to 39999</c:v>
                </c:pt>
                <c:pt idx="8">
                  <c:v>40000 to 44999</c:v>
                </c:pt>
                <c:pt idx="9">
                  <c:v>45000 to 49999</c:v>
                </c:pt>
                <c:pt idx="10">
                  <c:v>Greater than 50000</c:v>
                </c:pt>
              </c:strCache>
            </c:strRef>
          </c:cat>
          <c:val>
            <c:numRef>
              <c:f>Sheet6!$F$2:$F$12</c:f>
              <c:numCache>
                <c:formatCode>0.0%</c:formatCode>
                <c:ptCount val="11"/>
                <c:pt idx="0">
                  <c:v>0.74022988505747123</c:v>
                </c:pt>
                <c:pt idx="1">
                  <c:v>0.66005665722379603</c:v>
                </c:pt>
                <c:pt idx="2">
                  <c:v>0.53212290502793291</c:v>
                </c:pt>
                <c:pt idx="3">
                  <c:v>0.47727272727272729</c:v>
                </c:pt>
                <c:pt idx="4">
                  <c:v>0.46766169154228854</c:v>
                </c:pt>
                <c:pt idx="5">
                  <c:v>0.41891891891891891</c:v>
                </c:pt>
                <c:pt idx="6">
                  <c:v>0.3902439024390244</c:v>
                </c:pt>
                <c:pt idx="7">
                  <c:v>0.47272727272727272</c:v>
                </c:pt>
                <c:pt idx="8">
                  <c:v>0.48837209302325579</c:v>
                </c:pt>
                <c:pt idx="9">
                  <c:v>0.2857142857142857</c:v>
                </c:pt>
                <c:pt idx="10">
                  <c:v>0.19369369369369369</c:v>
                </c:pt>
              </c:numCache>
            </c:numRef>
          </c:val>
          <c:smooth val="0"/>
          <c:extLst>
            <c:ext xmlns:c16="http://schemas.microsoft.com/office/drawing/2014/chart" uri="{C3380CC4-5D6E-409C-BE32-E72D297353CC}">
              <c16:uniqueId val="{00000000-4464-4882-8CD0-29D334DC9212}"/>
            </c:ext>
          </c:extLst>
        </c:ser>
        <c:ser>
          <c:idx val="1"/>
          <c:order val="1"/>
          <c:tx>
            <c:strRef>
              <c:f>Sheet6!$G$1</c:f>
              <c:strCache>
                <c:ptCount val="1"/>
                <c:pt idx="0">
                  <c:v>percentage failed </c:v>
                </c:pt>
              </c:strCache>
            </c:strRef>
          </c:tx>
          <c:spPr>
            <a:ln w="28575" cap="rnd">
              <a:solidFill>
                <a:schemeClr val="accent2"/>
              </a:solidFill>
              <a:round/>
            </a:ln>
            <a:effectLst/>
          </c:spPr>
          <c:marker>
            <c:symbol val="none"/>
          </c:marker>
          <c:cat>
            <c:strRef>
              <c:f>Sheet6!$A$2:$A$12</c:f>
              <c:strCache>
                <c:ptCount val="11"/>
                <c:pt idx="0">
                  <c:v>Less than 1000</c:v>
                </c:pt>
                <c:pt idx="1">
                  <c:v>1000 to 4999</c:v>
                </c:pt>
                <c:pt idx="2">
                  <c:v>5000 to 9999</c:v>
                </c:pt>
                <c:pt idx="3">
                  <c:v>10000 to 14999</c:v>
                </c:pt>
                <c:pt idx="4">
                  <c:v>15000 to 19999</c:v>
                </c:pt>
                <c:pt idx="5">
                  <c:v>20000 to 24999</c:v>
                </c:pt>
                <c:pt idx="6">
                  <c:v>30000 to 34999</c:v>
                </c:pt>
                <c:pt idx="7">
                  <c:v>35000 to 39999</c:v>
                </c:pt>
                <c:pt idx="8">
                  <c:v>40000 to 44999</c:v>
                </c:pt>
                <c:pt idx="9">
                  <c:v>45000 to 49999</c:v>
                </c:pt>
                <c:pt idx="10">
                  <c:v>Greater than 50000</c:v>
                </c:pt>
              </c:strCache>
            </c:strRef>
          </c:cat>
          <c:val>
            <c:numRef>
              <c:f>Sheet6!$G$2:$G$12</c:f>
              <c:numCache>
                <c:formatCode>0.0%</c:formatCode>
                <c:ptCount val="11"/>
                <c:pt idx="0">
                  <c:v>0.25977011494252872</c:v>
                </c:pt>
                <c:pt idx="1">
                  <c:v>0.29745042492917845</c:v>
                </c:pt>
                <c:pt idx="2">
                  <c:v>0.39525139664804471</c:v>
                </c:pt>
                <c:pt idx="3">
                  <c:v>0.40909090909090912</c:v>
                </c:pt>
                <c:pt idx="4">
                  <c:v>0.44776119402985076</c:v>
                </c:pt>
                <c:pt idx="5">
                  <c:v>0.48648648648648651</c:v>
                </c:pt>
                <c:pt idx="6">
                  <c:v>0.45121951219512196</c:v>
                </c:pt>
                <c:pt idx="7">
                  <c:v>0.4</c:v>
                </c:pt>
                <c:pt idx="8">
                  <c:v>0.37209302325581395</c:v>
                </c:pt>
                <c:pt idx="9">
                  <c:v>0.52380952380952384</c:v>
                </c:pt>
                <c:pt idx="10">
                  <c:v>0.58108108108108103</c:v>
                </c:pt>
              </c:numCache>
            </c:numRef>
          </c:val>
          <c:smooth val="0"/>
          <c:extLst>
            <c:ext xmlns:c16="http://schemas.microsoft.com/office/drawing/2014/chart" uri="{C3380CC4-5D6E-409C-BE32-E72D297353CC}">
              <c16:uniqueId val="{00000001-4464-4882-8CD0-29D334DC9212}"/>
            </c:ext>
          </c:extLst>
        </c:ser>
        <c:ser>
          <c:idx val="2"/>
          <c:order val="2"/>
          <c:tx>
            <c:strRef>
              <c:f>Sheet6!$H$1</c:f>
              <c:strCache>
                <c:ptCount val="1"/>
                <c:pt idx="0">
                  <c:v>Percentage cancelled</c:v>
                </c:pt>
              </c:strCache>
            </c:strRef>
          </c:tx>
          <c:spPr>
            <a:ln w="28575" cap="rnd">
              <a:solidFill>
                <a:schemeClr val="accent3"/>
              </a:solidFill>
              <a:round/>
            </a:ln>
            <a:effectLst/>
          </c:spPr>
          <c:marker>
            <c:symbol val="none"/>
          </c:marker>
          <c:cat>
            <c:strRef>
              <c:f>Sheet6!$A$2:$A$12</c:f>
              <c:strCache>
                <c:ptCount val="11"/>
                <c:pt idx="0">
                  <c:v>Less than 1000</c:v>
                </c:pt>
                <c:pt idx="1">
                  <c:v>1000 to 4999</c:v>
                </c:pt>
                <c:pt idx="2">
                  <c:v>5000 to 9999</c:v>
                </c:pt>
                <c:pt idx="3">
                  <c:v>10000 to 14999</c:v>
                </c:pt>
                <c:pt idx="4">
                  <c:v>15000 to 19999</c:v>
                </c:pt>
                <c:pt idx="5">
                  <c:v>20000 to 24999</c:v>
                </c:pt>
                <c:pt idx="6">
                  <c:v>30000 to 34999</c:v>
                </c:pt>
                <c:pt idx="7">
                  <c:v>35000 to 39999</c:v>
                </c:pt>
                <c:pt idx="8">
                  <c:v>40000 to 44999</c:v>
                </c:pt>
                <c:pt idx="9">
                  <c:v>45000 to 49999</c:v>
                </c:pt>
                <c:pt idx="10">
                  <c:v>Greater than 50000</c:v>
                </c:pt>
              </c:strCache>
            </c:strRef>
          </c:cat>
          <c:val>
            <c:numRef>
              <c:f>Sheet6!$H$2:$H$12</c:f>
              <c:numCache>
                <c:formatCode>0.0%</c:formatCode>
                <c:ptCount val="11"/>
                <c:pt idx="0">
                  <c:v>0</c:v>
                </c:pt>
                <c:pt idx="1">
                  <c:v>4.2492917847025496E-2</c:v>
                </c:pt>
                <c:pt idx="2">
                  <c:v>7.2625698324022353E-2</c:v>
                </c:pt>
                <c:pt idx="3">
                  <c:v>0.11363636363636363</c:v>
                </c:pt>
                <c:pt idx="4">
                  <c:v>8.45771144278607E-2</c:v>
                </c:pt>
                <c:pt idx="5">
                  <c:v>9.45945945945946E-2</c:v>
                </c:pt>
                <c:pt idx="6">
                  <c:v>0.15853658536585366</c:v>
                </c:pt>
                <c:pt idx="7">
                  <c:v>0.12727272727272726</c:v>
                </c:pt>
                <c:pt idx="8">
                  <c:v>0.13953488372093023</c:v>
                </c:pt>
                <c:pt idx="9">
                  <c:v>0.19047619047619047</c:v>
                </c:pt>
                <c:pt idx="10">
                  <c:v>0.22522522522522523</c:v>
                </c:pt>
              </c:numCache>
            </c:numRef>
          </c:val>
          <c:smooth val="0"/>
          <c:extLst>
            <c:ext xmlns:c16="http://schemas.microsoft.com/office/drawing/2014/chart" uri="{C3380CC4-5D6E-409C-BE32-E72D297353CC}">
              <c16:uniqueId val="{00000002-4464-4882-8CD0-29D334DC9212}"/>
            </c:ext>
          </c:extLst>
        </c:ser>
        <c:dLbls>
          <c:showLegendKey val="0"/>
          <c:showVal val="0"/>
          <c:showCatName val="0"/>
          <c:showSerName val="0"/>
          <c:showPercent val="0"/>
          <c:showBubbleSize val="0"/>
        </c:dLbls>
        <c:smooth val="0"/>
        <c:axId val="397254656"/>
        <c:axId val="312560408"/>
      </c:lineChart>
      <c:catAx>
        <c:axId val="3972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Goal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0408"/>
        <c:crosses val="autoZero"/>
        <c:auto val="1"/>
        <c:lblAlgn val="ctr"/>
        <c:lblOffset val="100"/>
        <c:noMultiLvlLbl val="0"/>
      </c:catAx>
      <c:valAx>
        <c:axId val="312560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25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4</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Obembe</dc:creator>
  <cp:keywords/>
  <dc:description/>
  <cp:lastModifiedBy>David Obembe</cp:lastModifiedBy>
  <cp:revision>6</cp:revision>
  <dcterms:created xsi:type="dcterms:W3CDTF">2020-03-26T21:28:00Z</dcterms:created>
  <dcterms:modified xsi:type="dcterms:W3CDTF">2020-03-29T06:05:00Z</dcterms:modified>
</cp:coreProperties>
</file>