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EF75C" w14:textId="1C3C835A" w:rsidR="00FC11DB" w:rsidRPr="00FC11DB" w:rsidRDefault="00FC11DB" w:rsidP="00FC11DB">
      <w:pPr>
        <w:rPr>
          <w:b/>
          <w:bCs/>
          <w:sz w:val="28"/>
          <w:szCs w:val="28"/>
        </w:rPr>
      </w:pPr>
      <w:r w:rsidRPr="00FC11DB">
        <w:rPr>
          <w:rFonts w:ascii="Segoe UI Emoji" w:hAnsi="Segoe UI Emoji" w:cs="Segoe UI Emoji"/>
          <w:b/>
          <w:bCs/>
        </w:rPr>
        <w:t>🚨</w:t>
      </w:r>
      <w:r w:rsidRPr="00FC11DB">
        <w:rPr>
          <w:b/>
          <w:bCs/>
          <w:sz w:val="28"/>
          <w:szCs w:val="28"/>
        </w:rPr>
        <w:t xml:space="preserve"> Problem Statement</w:t>
      </w:r>
      <w:r w:rsidRPr="00FC11DB">
        <w:rPr>
          <w:b/>
          <w:bCs/>
          <w:sz w:val="28"/>
          <w:szCs w:val="28"/>
        </w:rPr>
        <w:t xml:space="preserve"> (</w:t>
      </w:r>
      <w:r w:rsidRPr="00FC11DB">
        <w:rPr>
          <w:b/>
          <w:bCs/>
          <w:sz w:val="28"/>
          <w:szCs w:val="28"/>
        </w:rPr>
        <w:t>Hospital Ward Measurement of Quality</w:t>
      </w:r>
      <w:r w:rsidRPr="00FC11DB">
        <w:rPr>
          <w:b/>
          <w:bCs/>
          <w:sz w:val="28"/>
          <w:szCs w:val="28"/>
        </w:rPr>
        <w:t>)</w:t>
      </w:r>
    </w:p>
    <w:p w14:paraId="5164732A" w14:textId="77777777" w:rsidR="00FC11DB" w:rsidRPr="00FC11DB" w:rsidRDefault="00FC11DB" w:rsidP="00FC11DB">
      <w:pPr>
        <w:spacing w:line="360" w:lineRule="auto"/>
      </w:pPr>
      <w:r w:rsidRPr="00FC11DB">
        <w:t>Healthcare organisations must continuously monitor critical quality indicators such as patient falls, hand hygiene compliance, nutrition and hydration, and pressure ulcer prevention to ensure patient safety and meet regulatory standards. These metrics are essential for assessing the quality of care delivered at ward level and identifying potential risks to patients.</w:t>
      </w:r>
    </w:p>
    <w:p w14:paraId="15A2FE15" w14:textId="77777777" w:rsidR="00FC11DB" w:rsidRPr="00FC11DB" w:rsidRDefault="00FC11DB" w:rsidP="00FC11DB">
      <w:pPr>
        <w:spacing w:line="360" w:lineRule="auto"/>
      </w:pPr>
      <w:r w:rsidRPr="00FC11DB">
        <w:t>However, in many clinical settings, these indicators are recorded across multiple spreadsheets and systems, making it difficult to obtain a unified, real-time view of performance. This fragmented approach limits the ability of healthcare teams to identify trends over time, detect periods of non-compliance, and respond proactively to emerging risks. As a result, opportunities for early intervention may be missed, potentially impacting patient outcomes and overall quality of care.</w:t>
      </w:r>
    </w:p>
    <w:p w14:paraId="28FA2DB8" w14:textId="77777777" w:rsidR="00FC11DB" w:rsidRPr="00FC11DB" w:rsidRDefault="00FC11DB" w:rsidP="00FC11DB">
      <w:pPr>
        <w:spacing w:line="360" w:lineRule="auto"/>
      </w:pPr>
      <w:r w:rsidRPr="00FC11DB">
        <w:t>This project addresses these challenges by consolidating multiple healthcare datasets into a single analytical framework. Using structured data processing and visualization techniques, the project tracks monthly compliance rates against a defined 90% standard benchmark, highlights performance gaps, and identifies patterns across key quality metrics. The resulting dashboard provides clear, actionable insights that support data-driven decision-making, improve monitoring processes, and enhance patient safety within hospital wards.</w:t>
      </w:r>
    </w:p>
    <w:p w14:paraId="20B8A744" w14:textId="042AA7D9" w:rsidR="00FC11DB" w:rsidRPr="00FC11DB" w:rsidRDefault="00FC11DB" w:rsidP="00FC11DB">
      <w:pPr>
        <w:spacing w:line="360" w:lineRule="auto"/>
      </w:pPr>
    </w:p>
    <w:p w14:paraId="4323194E" w14:textId="77777777" w:rsidR="00FC11DB" w:rsidRDefault="00FC11DB" w:rsidP="00FC11DB">
      <w:pPr>
        <w:spacing w:line="360" w:lineRule="auto"/>
      </w:pPr>
    </w:p>
    <w:sectPr w:rsidR="00FC11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1DB"/>
    <w:rsid w:val="00B82BA8"/>
    <w:rsid w:val="00FC11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F9088"/>
  <w15:chartTrackingRefBased/>
  <w15:docId w15:val="{B3B9C1B8-00AA-4089-A13E-337151E97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1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1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1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1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1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1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1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1DB"/>
    <w:rPr>
      <w:rFonts w:eastAsiaTheme="majorEastAsia" w:cstheme="majorBidi"/>
      <w:color w:val="272727" w:themeColor="text1" w:themeTint="D8"/>
    </w:rPr>
  </w:style>
  <w:style w:type="paragraph" w:styleId="Title">
    <w:name w:val="Title"/>
    <w:basedOn w:val="Normal"/>
    <w:next w:val="Normal"/>
    <w:link w:val="TitleChar"/>
    <w:uiPriority w:val="10"/>
    <w:qFormat/>
    <w:rsid w:val="00FC1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1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1DB"/>
    <w:pPr>
      <w:spacing w:before="160"/>
      <w:jc w:val="center"/>
    </w:pPr>
    <w:rPr>
      <w:i/>
      <w:iCs/>
      <w:color w:val="404040" w:themeColor="text1" w:themeTint="BF"/>
    </w:rPr>
  </w:style>
  <w:style w:type="character" w:customStyle="1" w:styleId="QuoteChar">
    <w:name w:val="Quote Char"/>
    <w:basedOn w:val="DefaultParagraphFont"/>
    <w:link w:val="Quote"/>
    <w:uiPriority w:val="29"/>
    <w:rsid w:val="00FC11DB"/>
    <w:rPr>
      <w:i/>
      <w:iCs/>
      <w:color w:val="404040" w:themeColor="text1" w:themeTint="BF"/>
    </w:rPr>
  </w:style>
  <w:style w:type="paragraph" w:styleId="ListParagraph">
    <w:name w:val="List Paragraph"/>
    <w:basedOn w:val="Normal"/>
    <w:uiPriority w:val="34"/>
    <w:qFormat/>
    <w:rsid w:val="00FC11DB"/>
    <w:pPr>
      <w:ind w:left="720"/>
      <w:contextualSpacing/>
    </w:pPr>
  </w:style>
  <w:style w:type="character" w:styleId="IntenseEmphasis">
    <w:name w:val="Intense Emphasis"/>
    <w:basedOn w:val="DefaultParagraphFont"/>
    <w:uiPriority w:val="21"/>
    <w:qFormat/>
    <w:rsid w:val="00FC11DB"/>
    <w:rPr>
      <w:i/>
      <w:iCs/>
      <w:color w:val="0F4761" w:themeColor="accent1" w:themeShade="BF"/>
    </w:rPr>
  </w:style>
  <w:style w:type="paragraph" w:styleId="IntenseQuote">
    <w:name w:val="Intense Quote"/>
    <w:basedOn w:val="Normal"/>
    <w:next w:val="Normal"/>
    <w:link w:val="IntenseQuoteChar"/>
    <w:uiPriority w:val="30"/>
    <w:qFormat/>
    <w:rsid w:val="00FC1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1DB"/>
    <w:rPr>
      <w:i/>
      <w:iCs/>
      <w:color w:val="0F4761" w:themeColor="accent1" w:themeShade="BF"/>
    </w:rPr>
  </w:style>
  <w:style w:type="character" w:styleId="IntenseReference">
    <w:name w:val="Intense Reference"/>
    <w:basedOn w:val="DefaultParagraphFont"/>
    <w:uiPriority w:val="32"/>
    <w:qFormat/>
    <w:rsid w:val="00FC11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224</Words>
  <Characters>1225</Characters>
  <Application>Microsoft Office Word</Application>
  <DocSecurity>0</DocSecurity>
  <Lines>24</Lines>
  <Paragraphs>12</Paragraphs>
  <ScaleCrop>false</ScaleCrop>
  <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ULStudent:DAVID OLUKAYODE.OLAWOYIN</dc:creator>
  <cp:keywords/>
  <dc:description/>
  <cp:lastModifiedBy>ULStudent:DAVID OLUKAYODE.OLAWOYIN</cp:lastModifiedBy>
  <cp:revision>1</cp:revision>
  <dcterms:created xsi:type="dcterms:W3CDTF">2026-04-18T08:43:00Z</dcterms:created>
  <dcterms:modified xsi:type="dcterms:W3CDTF">2026-04-18T08:47:00Z</dcterms:modified>
</cp:coreProperties>
</file>