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proofErr w:type="spellStart"/>
      <w:r w:rsidRPr="00834658">
        <w:t>Braiins</w:t>
      </w:r>
      <w:proofErr w:type="spellEnd"/>
      <w:r w:rsidRPr="00834658">
        <w:t xml:space="preserve"> Report Object </w:t>
      </w:r>
      <w:r w:rsidR="001E06F0">
        <w:t xml:space="preserve">Export </w:t>
      </w:r>
      <w:r w:rsidRPr="00834658">
        <w:t>Imp</w:t>
      </w:r>
      <w:r w:rsidR="00050B92">
        <w:t>lementation</w:t>
      </w:r>
      <w:r w:rsidRPr="00834658">
        <w:t xml:space="preserve"> Notes</w:t>
      </w:r>
    </w:p>
    <w:p w:rsidR="003C7E92" w:rsidRDefault="00724A36" w:rsidP="008F1489">
      <w:pPr>
        <w:jc w:val="right"/>
      </w:pPr>
      <w:r>
        <w:t>26</w:t>
      </w:r>
      <w:r w:rsidR="00EA3E6C">
        <w:t xml:space="preserve"> May</w:t>
      </w:r>
      <w:r w:rsidR="00050B92">
        <w:t xml:space="preserve"> 2012</w:t>
      </w:r>
    </w:p>
    <w:sdt>
      <w:sdtPr>
        <w:rPr>
          <w:rFonts w:asciiTheme="minorHAnsi" w:eastAsiaTheme="minorEastAsia" w:hAnsiTheme="minorHAnsi" w:cstheme="minorBidi"/>
          <w:b w:val="0"/>
          <w:bCs w:val="0"/>
          <w:color w:val="auto"/>
          <w:sz w:val="22"/>
          <w:szCs w:val="22"/>
        </w:rPr>
        <w:id w:val="-1101178032"/>
        <w:docPartObj>
          <w:docPartGallery w:val="Table of Contents"/>
          <w:docPartUnique/>
        </w:docPartObj>
      </w:sdtPr>
      <w:sdtEndPr>
        <w:rPr>
          <w:noProof/>
        </w:rPr>
      </w:sdtEndPr>
      <w:sdtContent>
        <w:p w:rsidR="00EA3E6C" w:rsidRDefault="00EA3E6C">
          <w:pPr>
            <w:pStyle w:val="TOCHeading"/>
          </w:pPr>
          <w:r>
            <w:t>Table of Contents</w:t>
          </w:r>
        </w:p>
        <w:p w:rsidR="008846BC" w:rsidRDefault="00EA3E6C">
          <w:pPr>
            <w:pStyle w:val="TOC1"/>
            <w:tabs>
              <w:tab w:val="right" w:leader="dot" w:pos="10456"/>
            </w:tabs>
            <w:rPr>
              <w:noProof/>
            </w:rPr>
          </w:pPr>
          <w:r>
            <w:fldChar w:fldCharType="begin"/>
          </w:r>
          <w:r>
            <w:instrText xml:space="preserve"> TOC \o "1-3" \h \z \u </w:instrText>
          </w:r>
          <w:r>
            <w:fldChar w:fldCharType="separate"/>
          </w:r>
          <w:hyperlink w:anchor="_Toc345596277" w:history="1">
            <w:r w:rsidR="008846BC" w:rsidRPr="002D14ED">
              <w:rPr>
                <w:rStyle w:val="Hyperlink"/>
                <w:noProof/>
              </w:rPr>
              <w:t>Purposes</w:t>
            </w:r>
            <w:r w:rsidR="008846BC">
              <w:rPr>
                <w:noProof/>
                <w:webHidden/>
              </w:rPr>
              <w:tab/>
            </w:r>
            <w:r w:rsidR="008846BC">
              <w:rPr>
                <w:noProof/>
                <w:webHidden/>
              </w:rPr>
              <w:fldChar w:fldCharType="begin"/>
            </w:r>
            <w:r w:rsidR="008846BC">
              <w:rPr>
                <w:noProof/>
                <w:webHidden/>
              </w:rPr>
              <w:instrText xml:space="preserve"> PAGEREF _Toc345596277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1"/>
            <w:tabs>
              <w:tab w:val="right" w:leader="dot" w:pos="10456"/>
            </w:tabs>
            <w:rPr>
              <w:noProof/>
            </w:rPr>
          </w:pPr>
          <w:hyperlink w:anchor="_Toc345596278" w:history="1">
            <w:r w:rsidR="008846BC" w:rsidRPr="002D14ED">
              <w:rPr>
                <w:rStyle w:val="Hyperlink"/>
                <w:noProof/>
              </w:rPr>
              <w:t>To keep a record of practical issues of implementing BROs.</w:t>
            </w:r>
            <w:r w:rsidR="008846BC">
              <w:rPr>
                <w:noProof/>
                <w:webHidden/>
              </w:rPr>
              <w:tab/>
            </w:r>
            <w:r w:rsidR="008846BC">
              <w:rPr>
                <w:noProof/>
                <w:webHidden/>
              </w:rPr>
              <w:fldChar w:fldCharType="begin"/>
            </w:r>
            <w:r w:rsidR="008846BC">
              <w:rPr>
                <w:noProof/>
                <w:webHidden/>
              </w:rPr>
              <w:instrText xml:space="preserve"> PAGEREF _Toc345596278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1"/>
            <w:tabs>
              <w:tab w:val="right" w:leader="dot" w:pos="10456"/>
            </w:tabs>
            <w:rPr>
              <w:noProof/>
            </w:rPr>
          </w:pPr>
          <w:hyperlink w:anchor="_Toc345596279" w:history="1">
            <w:r w:rsidR="008846BC" w:rsidRPr="002D14ED">
              <w:rPr>
                <w:rStyle w:val="Hyperlink"/>
                <w:noProof/>
              </w:rPr>
              <w:t>BRO Naming</w:t>
            </w:r>
            <w:r w:rsidR="008846BC">
              <w:rPr>
                <w:noProof/>
                <w:webHidden/>
              </w:rPr>
              <w:tab/>
            </w:r>
            <w:r w:rsidR="008846BC">
              <w:rPr>
                <w:noProof/>
                <w:webHidden/>
              </w:rPr>
              <w:fldChar w:fldCharType="begin"/>
            </w:r>
            <w:r w:rsidR="008846BC">
              <w:rPr>
                <w:noProof/>
                <w:webHidden/>
              </w:rPr>
              <w:instrText xml:space="preserve"> PAGEREF _Toc345596279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2"/>
            <w:tabs>
              <w:tab w:val="right" w:leader="dot" w:pos="10456"/>
            </w:tabs>
            <w:rPr>
              <w:noProof/>
            </w:rPr>
          </w:pPr>
          <w:hyperlink w:anchor="_Toc345596280" w:history="1">
            <w:r w:rsidR="008846BC" w:rsidRPr="002D14ED">
              <w:rPr>
                <w:rStyle w:val="Hyperlink"/>
                <w:noProof/>
              </w:rPr>
              <w:t>Purposes</w:t>
            </w:r>
            <w:r w:rsidR="008846BC">
              <w:rPr>
                <w:noProof/>
                <w:webHidden/>
              </w:rPr>
              <w:tab/>
            </w:r>
            <w:r w:rsidR="008846BC">
              <w:rPr>
                <w:noProof/>
                <w:webHidden/>
              </w:rPr>
              <w:fldChar w:fldCharType="begin"/>
            </w:r>
            <w:r w:rsidR="008846BC">
              <w:rPr>
                <w:noProof/>
                <w:webHidden/>
              </w:rPr>
              <w:instrText xml:space="preserve"> PAGEREF _Toc345596280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2"/>
            <w:tabs>
              <w:tab w:val="right" w:leader="dot" w:pos="10456"/>
            </w:tabs>
            <w:rPr>
              <w:noProof/>
            </w:rPr>
          </w:pPr>
          <w:hyperlink w:anchor="_Toc345596281" w:history="1">
            <w:r w:rsidR="008846BC" w:rsidRPr="002D14ED">
              <w:rPr>
                <w:rStyle w:val="Hyperlink"/>
                <w:noProof/>
              </w:rPr>
              <w:t>Mapping and Linking</w:t>
            </w:r>
            <w:r w:rsidR="008846BC">
              <w:rPr>
                <w:noProof/>
                <w:webHidden/>
              </w:rPr>
              <w:tab/>
            </w:r>
            <w:r w:rsidR="008846BC">
              <w:rPr>
                <w:noProof/>
                <w:webHidden/>
              </w:rPr>
              <w:fldChar w:fldCharType="begin"/>
            </w:r>
            <w:r w:rsidR="008846BC">
              <w:rPr>
                <w:noProof/>
                <w:webHidden/>
              </w:rPr>
              <w:instrText xml:space="preserve"> PAGEREF _Toc345596281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2"/>
            <w:tabs>
              <w:tab w:val="right" w:leader="dot" w:pos="10456"/>
            </w:tabs>
            <w:rPr>
              <w:noProof/>
            </w:rPr>
          </w:pPr>
          <w:hyperlink w:anchor="_Toc345596282" w:history="1">
            <w:r w:rsidR="008846BC" w:rsidRPr="002D14ED">
              <w:rPr>
                <w:rStyle w:val="Hyperlink"/>
                <w:noProof/>
              </w:rPr>
              <w:t>Types of BRO referencing</w:t>
            </w:r>
            <w:r w:rsidR="008846BC">
              <w:rPr>
                <w:noProof/>
                <w:webHidden/>
              </w:rPr>
              <w:tab/>
            </w:r>
            <w:r w:rsidR="008846BC">
              <w:rPr>
                <w:noProof/>
                <w:webHidden/>
              </w:rPr>
              <w:fldChar w:fldCharType="begin"/>
            </w:r>
            <w:r w:rsidR="008846BC">
              <w:rPr>
                <w:noProof/>
                <w:webHidden/>
              </w:rPr>
              <w:instrText xml:space="preserve"> PAGEREF _Toc345596282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3"/>
            <w:tabs>
              <w:tab w:val="right" w:leader="dot" w:pos="10456"/>
            </w:tabs>
            <w:rPr>
              <w:noProof/>
            </w:rPr>
          </w:pPr>
          <w:hyperlink w:anchor="_Toc345596283" w:history="1">
            <w:r w:rsidR="008846BC" w:rsidRPr="002D14ED">
              <w:rPr>
                <w:rStyle w:val="Hyperlink"/>
                <w:noProof/>
              </w:rPr>
              <w:t>Numeric</w:t>
            </w:r>
            <w:r w:rsidR="008846BC">
              <w:rPr>
                <w:noProof/>
                <w:webHidden/>
              </w:rPr>
              <w:tab/>
            </w:r>
            <w:r w:rsidR="008846BC">
              <w:rPr>
                <w:noProof/>
                <w:webHidden/>
              </w:rPr>
              <w:fldChar w:fldCharType="begin"/>
            </w:r>
            <w:r w:rsidR="008846BC">
              <w:rPr>
                <w:noProof/>
                <w:webHidden/>
              </w:rPr>
              <w:instrText xml:space="preserve"> PAGEREF _Toc345596283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3"/>
            <w:tabs>
              <w:tab w:val="right" w:leader="dot" w:pos="10456"/>
            </w:tabs>
            <w:rPr>
              <w:noProof/>
            </w:rPr>
          </w:pPr>
          <w:hyperlink w:anchor="_Toc345596284" w:history="1">
            <w:r w:rsidR="008846BC" w:rsidRPr="002D14ED">
              <w:rPr>
                <w:rStyle w:val="Hyperlink"/>
                <w:noProof/>
              </w:rPr>
              <w:t>Full Name</w:t>
            </w:r>
            <w:r w:rsidR="008846BC">
              <w:rPr>
                <w:noProof/>
                <w:webHidden/>
              </w:rPr>
              <w:tab/>
            </w:r>
            <w:r w:rsidR="008846BC">
              <w:rPr>
                <w:noProof/>
                <w:webHidden/>
              </w:rPr>
              <w:fldChar w:fldCharType="begin"/>
            </w:r>
            <w:r w:rsidR="008846BC">
              <w:rPr>
                <w:noProof/>
                <w:webHidden/>
              </w:rPr>
              <w:instrText xml:space="preserve"> PAGEREF _Toc345596284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3"/>
            <w:tabs>
              <w:tab w:val="right" w:leader="dot" w:pos="10456"/>
            </w:tabs>
            <w:rPr>
              <w:noProof/>
            </w:rPr>
          </w:pPr>
          <w:hyperlink w:anchor="_Toc345596285" w:history="1">
            <w:r w:rsidR="008846BC" w:rsidRPr="002D14ED">
              <w:rPr>
                <w:rStyle w:val="Hyperlink"/>
                <w:noProof/>
              </w:rPr>
              <w:t>Short Name</w:t>
            </w:r>
            <w:r w:rsidR="008846BC">
              <w:rPr>
                <w:noProof/>
                <w:webHidden/>
              </w:rPr>
              <w:tab/>
            </w:r>
            <w:r w:rsidR="008846BC">
              <w:rPr>
                <w:noProof/>
                <w:webHidden/>
              </w:rPr>
              <w:fldChar w:fldCharType="begin"/>
            </w:r>
            <w:r w:rsidR="008846BC">
              <w:rPr>
                <w:noProof/>
                <w:webHidden/>
              </w:rPr>
              <w:instrText xml:space="preserve"> PAGEREF _Toc345596285 \h </w:instrText>
            </w:r>
            <w:r w:rsidR="008846BC">
              <w:rPr>
                <w:noProof/>
                <w:webHidden/>
              </w:rPr>
            </w:r>
            <w:r w:rsidR="008846BC">
              <w:rPr>
                <w:noProof/>
                <w:webHidden/>
              </w:rPr>
              <w:fldChar w:fldCharType="separate"/>
            </w:r>
            <w:r w:rsidR="008846BC">
              <w:rPr>
                <w:noProof/>
                <w:webHidden/>
              </w:rPr>
              <w:t>2</w:t>
            </w:r>
            <w:r w:rsidR="008846BC">
              <w:rPr>
                <w:noProof/>
                <w:webHidden/>
              </w:rPr>
              <w:fldChar w:fldCharType="end"/>
            </w:r>
          </w:hyperlink>
        </w:p>
        <w:p w:rsidR="008846BC" w:rsidRDefault="00F30A03">
          <w:pPr>
            <w:pStyle w:val="TOC2"/>
            <w:tabs>
              <w:tab w:val="right" w:leader="dot" w:pos="10456"/>
            </w:tabs>
            <w:rPr>
              <w:noProof/>
            </w:rPr>
          </w:pPr>
          <w:hyperlink w:anchor="_Toc345596286" w:history="1">
            <w:r w:rsidR="008846BC" w:rsidRPr="002D14ED">
              <w:rPr>
                <w:rStyle w:val="Hyperlink"/>
                <w:noProof/>
              </w:rPr>
              <w:t>Conventions</w:t>
            </w:r>
            <w:r w:rsidR="008846BC">
              <w:rPr>
                <w:noProof/>
                <w:webHidden/>
              </w:rPr>
              <w:tab/>
            </w:r>
            <w:r w:rsidR="008846BC">
              <w:rPr>
                <w:noProof/>
                <w:webHidden/>
              </w:rPr>
              <w:fldChar w:fldCharType="begin"/>
            </w:r>
            <w:r w:rsidR="008846BC">
              <w:rPr>
                <w:noProof/>
                <w:webHidden/>
              </w:rPr>
              <w:instrText xml:space="preserve"> PAGEREF _Toc345596286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3"/>
            <w:tabs>
              <w:tab w:val="right" w:leader="dot" w:pos="10456"/>
            </w:tabs>
            <w:rPr>
              <w:noProof/>
            </w:rPr>
          </w:pPr>
          <w:hyperlink w:anchor="_Toc345596287" w:history="1">
            <w:r w:rsidR="008846BC" w:rsidRPr="002D14ED">
              <w:rPr>
                <w:rStyle w:val="Hyperlink"/>
                <w:noProof/>
              </w:rPr>
              <w:t>Brevity</w:t>
            </w:r>
            <w:r w:rsidR="008846BC">
              <w:rPr>
                <w:noProof/>
                <w:webHidden/>
              </w:rPr>
              <w:tab/>
            </w:r>
            <w:r w:rsidR="008846BC">
              <w:rPr>
                <w:noProof/>
                <w:webHidden/>
              </w:rPr>
              <w:fldChar w:fldCharType="begin"/>
            </w:r>
            <w:r w:rsidR="008846BC">
              <w:rPr>
                <w:noProof/>
                <w:webHidden/>
              </w:rPr>
              <w:instrText xml:space="preserve"> PAGEREF _Toc345596287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3"/>
            <w:tabs>
              <w:tab w:val="right" w:leader="dot" w:pos="10456"/>
            </w:tabs>
            <w:rPr>
              <w:noProof/>
            </w:rPr>
          </w:pPr>
          <w:hyperlink w:anchor="_Toc345596288" w:history="1">
            <w:r w:rsidR="008846BC" w:rsidRPr="002D14ED">
              <w:rPr>
                <w:rStyle w:val="Hyperlink"/>
                <w:noProof/>
              </w:rPr>
              <w:t>Common parts should have common names</w:t>
            </w:r>
            <w:r w:rsidR="008846BC">
              <w:rPr>
                <w:noProof/>
                <w:webHidden/>
              </w:rPr>
              <w:tab/>
            </w:r>
            <w:r w:rsidR="008846BC">
              <w:rPr>
                <w:noProof/>
                <w:webHidden/>
              </w:rPr>
              <w:fldChar w:fldCharType="begin"/>
            </w:r>
            <w:r w:rsidR="008846BC">
              <w:rPr>
                <w:noProof/>
                <w:webHidden/>
              </w:rPr>
              <w:instrText xml:space="preserve"> PAGEREF _Toc345596288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2"/>
            <w:tabs>
              <w:tab w:val="right" w:leader="dot" w:pos="10456"/>
            </w:tabs>
            <w:rPr>
              <w:noProof/>
            </w:rPr>
          </w:pPr>
          <w:hyperlink w:anchor="_Toc345596289" w:history="1">
            <w:r w:rsidR="008846BC" w:rsidRPr="002D14ED">
              <w:rPr>
                <w:rStyle w:val="Hyperlink"/>
                <w:noProof/>
              </w:rPr>
              <w:t>Structure</w:t>
            </w:r>
            <w:r w:rsidR="008846BC">
              <w:rPr>
                <w:noProof/>
                <w:webHidden/>
              </w:rPr>
              <w:tab/>
            </w:r>
            <w:r w:rsidR="008846BC">
              <w:rPr>
                <w:noProof/>
                <w:webHidden/>
              </w:rPr>
              <w:fldChar w:fldCharType="begin"/>
            </w:r>
            <w:r w:rsidR="008846BC">
              <w:rPr>
                <w:noProof/>
                <w:webHidden/>
              </w:rPr>
              <w:instrText xml:space="preserve"> PAGEREF _Toc345596289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2"/>
            <w:tabs>
              <w:tab w:val="right" w:leader="dot" w:pos="10456"/>
            </w:tabs>
            <w:rPr>
              <w:noProof/>
            </w:rPr>
          </w:pPr>
          <w:hyperlink w:anchor="_Toc345596290" w:history="1">
            <w:r w:rsidR="008846BC" w:rsidRPr="002D14ED">
              <w:rPr>
                <w:rStyle w:val="Hyperlink"/>
                <w:noProof/>
              </w:rPr>
              <w:t>Structure and populating</w:t>
            </w:r>
            <w:r w:rsidR="008846BC">
              <w:rPr>
                <w:noProof/>
                <w:webHidden/>
              </w:rPr>
              <w:tab/>
            </w:r>
            <w:r w:rsidR="008846BC">
              <w:rPr>
                <w:noProof/>
                <w:webHidden/>
              </w:rPr>
              <w:fldChar w:fldCharType="begin"/>
            </w:r>
            <w:r w:rsidR="008846BC">
              <w:rPr>
                <w:noProof/>
                <w:webHidden/>
              </w:rPr>
              <w:instrText xml:space="preserve"> PAGEREF _Toc345596290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3"/>
            <w:tabs>
              <w:tab w:val="right" w:leader="dot" w:pos="10456"/>
            </w:tabs>
            <w:rPr>
              <w:noProof/>
            </w:rPr>
          </w:pPr>
          <w:hyperlink w:anchor="_Toc345596291" w:history="1">
            <w:r w:rsidR="008846BC" w:rsidRPr="002D14ED">
              <w:rPr>
                <w:rStyle w:val="Hyperlink"/>
                <w:noProof/>
              </w:rPr>
              <w:t>Introduction and Problem</w:t>
            </w:r>
            <w:r w:rsidR="008846BC">
              <w:rPr>
                <w:noProof/>
                <w:webHidden/>
              </w:rPr>
              <w:tab/>
            </w:r>
            <w:r w:rsidR="008846BC">
              <w:rPr>
                <w:noProof/>
                <w:webHidden/>
              </w:rPr>
              <w:fldChar w:fldCharType="begin"/>
            </w:r>
            <w:r w:rsidR="008846BC">
              <w:rPr>
                <w:noProof/>
                <w:webHidden/>
              </w:rPr>
              <w:instrText xml:space="preserve"> PAGEREF _Toc345596291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3"/>
            <w:tabs>
              <w:tab w:val="right" w:leader="dot" w:pos="10456"/>
            </w:tabs>
            <w:rPr>
              <w:noProof/>
            </w:rPr>
          </w:pPr>
          <w:hyperlink w:anchor="_Toc345596292" w:history="1">
            <w:r w:rsidR="008846BC" w:rsidRPr="002D14ED">
              <w:rPr>
                <w:rStyle w:val="Hyperlink"/>
                <w:noProof/>
              </w:rPr>
              <w:t>Import Data Source</w:t>
            </w:r>
            <w:r w:rsidR="008846BC">
              <w:rPr>
                <w:noProof/>
                <w:webHidden/>
              </w:rPr>
              <w:tab/>
            </w:r>
            <w:r w:rsidR="008846BC">
              <w:rPr>
                <w:noProof/>
                <w:webHidden/>
              </w:rPr>
              <w:fldChar w:fldCharType="begin"/>
            </w:r>
            <w:r w:rsidR="008846BC">
              <w:rPr>
                <w:noProof/>
                <w:webHidden/>
              </w:rPr>
              <w:instrText xml:space="preserve"> PAGEREF _Toc345596292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3"/>
            <w:tabs>
              <w:tab w:val="right" w:leader="dot" w:pos="10456"/>
            </w:tabs>
            <w:rPr>
              <w:noProof/>
            </w:rPr>
          </w:pPr>
          <w:hyperlink w:anchor="_Toc345596293" w:history="1">
            <w:r w:rsidR="008846BC" w:rsidRPr="002D14ED">
              <w:rPr>
                <w:rStyle w:val="Hyperlink"/>
                <w:noProof/>
              </w:rPr>
              <w:t>Calculated values may be derived from one or more of the following</w:t>
            </w:r>
            <w:r w:rsidR="008846BC">
              <w:rPr>
                <w:noProof/>
                <w:webHidden/>
              </w:rPr>
              <w:tab/>
            </w:r>
            <w:r w:rsidR="008846BC">
              <w:rPr>
                <w:noProof/>
                <w:webHidden/>
              </w:rPr>
              <w:fldChar w:fldCharType="begin"/>
            </w:r>
            <w:r w:rsidR="008846BC">
              <w:rPr>
                <w:noProof/>
                <w:webHidden/>
              </w:rPr>
              <w:instrText xml:space="preserve"> PAGEREF _Toc345596293 \h </w:instrText>
            </w:r>
            <w:r w:rsidR="008846BC">
              <w:rPr>
                <w:noProof/>
                <w:webHidden/>
              </w:rPr>
            </w:r>
            <w:r w:rsidR="008846BC">
              <w:rPr>
                <w:noProof/>
                <w:webHidden/>
              </w:rPr>
              <w:fldChar w:fldCharType="separate"/>
            </w:r>
            <w:r w:rsidR="008846BC">
              <w:rPr>
                <w:noProof/>
                <w:webHidden/>
              </w:rPr>
              <w:t>3</w:t>
            </w:r>
            <w:r w:rsidR="008846BC">
              <w:rPr>
                <w:noProof/>
                <w:webHidden/>
              </w:rPr>
              <w:fldChar w:fldCharType="end"/>
            </w:r>
          </w:hyperlink>
        </w:p>
        <w:p w:rsidR="008846BC" w:rsidRDefault="00F30A03">
          <w:pPr>
            <w:pStyle w:val="TOC3"/>
            <w:tabs>
              <w:tab w:val="right" w:leader="dot" w:pos="10456"/>
            </w:tabs>
            <w:rPr>
              <w:noProof/>
            </w:rPr>
          </w:pPr>
          <w:hyperlink w:anchor="_Toc345596294" w:history="1">
            <w:r w:rsidR="008846BC" w:rsidRPr="002D14ED">
              <w:rPr>
                <w:rStyle w:val="Hyperlink"/>
                <w:noProof/>
              </w:rPr>
              <w:t>Added 2012-08-16 – Posting level</w:t>
            </w:r>
            <w:r w:rsidR="008846BC">
              <w:rPr>
                <w:noProof/>
                <w:webHidden/>
              </w:rPr>
              <w:tab/>
            </w:r>
            <w:r w:rsidR="008846BC">
              <w:rPr>
                <w:noProof/>
                <w:webHidden/>
              </w:rPr>
              <w:fldChar w:fldCharType="begin"/>
            </w:r>
            <w:r w:rsidR="008846BC">
              <w:rPr>
                <w:noProof/>
                <w:webHidden/>
              </w:rPr>
              <w:instrText xml:space="preserve"> PAGEREF _Toc345596294 \h </w:instrText>
            </w:r>
            <w:r w:rsidR="008846BC">
              <w:rPr>
                <w:noProof/>
                <w:webHidden/>
              </w:rPr>
            </w:r>
            <w:r w:rsidR="008846BC">
              <w:rPr>
                <w:noProof/>
                <w:webHidden/>
              </w:rPr>
              <w:fldChar w:fldCharType="separate"/>
            </w:r>
            <w:r w:rsidR="008846BC">
              <w:rPr>
                <w:noProof/>
                <w:webHidden/>
              </w:rPr>
              <w:t>6</w:t>
            </w:r>
            <w:r w:rsidR="008846BC">
              <w:rPr>
                <w:noProof/>
                <w:webHidden/>
              </w:rPr>
              <w:fldChar w:fldCharType="end"/>
            </w:r>
          </w:hyperlink>
        </w:p>
        <w:p w:rsidR="008846BC" w:rsidRDefault="00F30A03">
          <w:pPr>
            <w:pStyle w:val="TOC3"/>
            <w:tabs>
              <w:tab w:val="right" w:leader="dot" w:pos="10456"/>
            </w:tabs>
            <w:rPr>
              <w:noProof/>
            </w:rPr>
          </w:pPr>
          <w:hyperlink w:anchor="_Toc345596295" w:history="1">
            <w:r w:rsidR="008846BC" w:rsidRPr="002D14ED">
              <w:rPr>
                <w:rStyle w:val="Hyperlink"/>
                <w:noProof/>
              </w:rPr>
              <w:t>Balance Sheet</w:t>
            </w:r>
            <w:r w:rsidR="008846BC">
              <w:rPr>
                <w:noProof/>
                <w:webHidden/>
              </w:rPr>
              <w:tab/>
            </w:r>
            <w:r w:rsidR="008846BC">
              <w:rPr>
                <w:noProof/>
                <w:webHidden/>
              </w:rPr>
              <w:fldChar w:fldCharType="begin"/>
            </w:r>
            <w:r w:rsidR="008846BC">
              <w:rPr>
                <w:noProof/>
                <w:webHidden/>
              </w:rPr>
              <w:instrText xml:space="preserve"> PAGEREF _Toc345596295 \h </w:instrText>
            </w:r>
            <w:r w:rsidR="008846BC">
              <w:rPr>
                <w:noProof/>
                <w:webHidden/>
              </w:rPr>
            </w:r>
            <w:r w:rsidR="008846BC">
              <w:rPr>
                <w:noProof/>
                <w:webHidden/>
              </w:rPr>
              <w:fldChar w:fldCharType="separate"/>
            </w:r>
            <w:r w:rsidR="008846BC">
              <w:rPr>
                <w:noProof/>
                <w:webHidden/>
              </w:rPr>
              <w:t>7</w:t>
            </w:r>
            <w:r w:rsidR="008846BC">
              <w:rPr>
                <w:noProof/>
                <w:webHidden/>
              </w:rPr>
              <w:fldChar w:fldCharType="end"/>
            </w:r>
          </w:hyperlink>
        </w:p>
        <w:p w:rsidR="008846BC" w:rsidRDefault="00F30A03">
          <w:pPr>
            <w:pStyle w:val="TOC3"/>
            <w:tabs>
              <w:tab w:val="right" w:leader="dot" w:pos="10456"/>
            </w:tabs>
            <w:rPr>
              <w:noProof/>
            </w:rPr>
          </w:pPr>
          <w:hyperlink w:anchor="_Toc345596296" w:history="1">
            <w:r w:rsidR="008846BC" w:rsidRPr="002D14ED">
              <w:rPr>
                <w:rStyle w:val="Hyperlink"/>
                <w:noProof/>
              </w:rPr>
              <w:t>Profit &amp; Loss Account</w:t>
            </w:r>
            <w:r w:rsidR="008846BC">
              <w:rPr>
                <w:noProof/>
                <w:webHidden/>
              </w:rPr>
              <w:tab/>
            </w:r>
            <w:r w:rsidR="008846BC">
              <w:rPr>
                <w:noProof/>
                <w:webHidden/>
              </w:rPr>
              <w:fldChar w:fldCharType="begin"/>
            </w:r>
            <w:r w:rsidR="008846BC">
              <w:rPr>
                <w:noProof/>
                <w:webHidden/>
              </w:rPr>
              <w:instrText xml:space="preserve"> PAGEREF _Toc345596296 \h </w:instrText>
            </w:r>
            <w:r w:rsidR="008846BC">
              <w:rPr>
                <w:noProof/>
                <w:webHidden/>
              </w:rPr>
            </w:r>
            <w:r w:rsidR="008846BC">
              <w:rPr>
                <w:noProof/>
                <w:webHidden/>
              </w:rPr>
              <w:fldChar w:fldCharType="separate"/>
            </w:r>
            <w:r w:rsidR="008846BC">
              <w:rPr>
                <w:noProof/>
                <w:webHidden/>
              </w:rPr>
              <w:t>7</w:t>
            </w:r>
            <w:r w:rsidR="008846BC">
              <w:rPr>
                <w:noProof/>
                <w:webHidden/>
              </w:rPr>
              <w:fldChar w:fldCharType="end"/>
            </w:r>
          </w:hyperlink>
        </w:p>
        <w:p w:rsidR="008846BC" w:rsidRDefault="00F30A03">
          <w:pPr>
            <w:pStyle w:val="TOC3"/>
            <w:tabs>
              <w:tab w:val="right" w:leader="dot" w:pos="10456"/>
            </w:tabs>
            <w:rPr>
              <w:noProof/>
            </w:rPr>
          </w:pPr>
          <w:hyperlink w:anchor="_Toc345596297" w:history="1">
            <w:r w:rsidR="008846BC" w:rsidRPr="002D14ED">
              <w:rPr>
                <w:rStyle w:val="Hyperlink"/>
                <w:noProof/>
              </w:rPr>
              <w:t>Notes following the revised DPL taxonomy within Corporation Tax 2013 Taxonomy 27/09/2012.</w:t>
            </w:r>
            <w:r w:rsidR="008846BC">
              <w:rPr>
                <w:noProof/>
                <w:webHidden/>
              </w:rPr>
              <w:tab/>
            </w:r>
            <w:r w:rsidR="008846BC">
              <w:rPr>
                <w:noProof/>
                <w:webHidden/>
              </w:rPr>
              <w:fldChar w:fldCharType="begin"/>
            </w:r>
            <w:r w:rsidR="008846BC">
              <w:rPr>
                <w:noProof/>
                <w:webHidden/>
              </w:rPr>
              <w:instrText xml:space="preserve"> PAGEREF _Toc345596297 \h </w:instrText>
            </w:r>
            <w:r w:rsidR="008846BC">
              <w:rPr>
                <w:noProof/>
                <w:webHidden/>
              </w:rPr>
            </w:r>
            <w:r w:rsidR="008846BC">
              <w:rPr>
                <w:noProof/>
                <w:webHidden/>
              </w:rPr>
              <w:fldChar w:fldCharType="separate"/>
            </w:r>
            <w:r w:rsidR="008846BC">
              <w:rPr>
                <w:noProof/>
                <w:webHidden/>
              </w:rPr>
              <w:t>8</w:t>
            </w:r>
            <w:r w:rsidR="008846BC">
              <w:rPr>
                <w:noProof/>
                <w:webHidden/>
              </w:rPr>
              <w:fldChar w:fldCharType="end"/>
            </w:r>
          </w:hyperlink>
        </w:p>
        <w:p w:rsidR="008846BC" w:rsidRDefault="00F30A03">
          <w:pPr>
            <w:pStyle w:val="TOC3"/>
            <w:tabs>
              <w:tab w:val="right" w:leader="dot" w:pos="10456"/>
            </w:tabs>
            <w:rPr>
              <w:noProof/>
            </w:rPr>
          </w:pPr>
          <w:hyperlink w:anchor="_Toc345596298" w:history="1">
            <w:r w:rsidR="008846BC" w:rsidRPr="002D14ED">
              <w:rPr>
                <w:rStyle w:val="Hyperlink"/>
                <w:noProof/>
              </w:rPr>
              <w:t>Reconciling the Statutory P&amp;L with the Detailed P&amp;L</w:t>
            </w:r>
            <w:r w:rsidR="008846BC">
              <w:rPr>
                <w:noProof/>
                <w:webHidden/>
              </w:rPr>
              <w:tab/>
            </w:r>
            <w:r w:rsidR="008846BC">
              <w:rPr>
                <w:noProof/>
                <w:webHidden/>
              </w:rPr>
              <w:fldChar w:fldCharType="begin"/>
            </w:r>
            <w:r w:rsidR="008846BC">
              <w:rPr>
                <w:noProof/>
                <w:webHidden/>
              </w:rPr>
              <w:instrText xml:space="preserve"> PAGEREF _Toc345596298 \h </w:instrText>
            </w:r>
            <w:r w:rsidR="008846BC">
              <w:rPr>
                <w:noProof/>
                <w:webHidden/>
              </w:rPr>
            </w:r>
            <w:r w:rsidR="008846BC">
              <w:rPr>
                <w:noProof/>
                <w:webHidden/>
              </w:rPr>
              <w:fldChar w:fldCharType="separate"/>
            </w:r>
            <w:r w:rsidR="008846BC">
              <w:rPr>
                <w:noProof/>
                <w:webHidden/>
              </w:rPr>
              <w:t>9</w:t>
            </w:r>
            <w:r w:rsidR="008846BC">
              <w:rPr>
                <w:noProof/>
                <w:webHidden/>
              </w:rPr>
              <w:fldChar w:fldCharType="end"/>
            </w:r>
          </w:hyperlink>
        </w:p>
        <w:p w:rsidR="008846BC" w:rsidRDefault="00F30A03">
          <w:pPr>
            <w:pStyle w:val="TOC2"/>
            <w:tabs>
              <w:tab w:val="right" w:leader="dot" w:pos="10456"/>
            </w:tabs>
            <w:rPr>
              <w:noProof/>
            </w:rPr>
          </w:pPr>
          <w:hyperlink w:anchor="_Toc345596299" w:history="1">
            <w:r w:rsidR="008846BC" w:rsidRPr="002D14ED">
              <w:rPr>
                <w:rStyle w:val="Hyperlink"/>
                <w:noProof/>
              </w:rPr>
              <w:t>Major sections</w:t>
            </w:r>
            <w:r w:rsidR="008846BC">
              <w:rPr>
                <w:noProof/>
                <w:webHidden/>
              </w:rPr>
              <w:tab/>
            </w:r>
            <w:r w:rsidR="008846BC">
              <w:rPr>
                <w:noProof/>
                <w:webHidden/>
              </w:rPr>
              <w:fldChar w:fldCharType="begin"/>
            </w:r>
            <w:r w:rsidR="008846BC">
              <w:rPr>
                <w:noProof/>
                <w:webHidden/>
              </w:rPr>
              <w:instrText xml:space="preserve"> PAGEREF _Toc345596299 \h </w:instrText>
            </w:r>
            <w:r w:rsidR="008846BC">
              <w:rPr>
                <w:noProof/>
                <w:webHidden/>
              </w:rPr>
            </w:r>
            <w:r w:rsidR="008846BC">
              <w:rPr>
                <w:noProof/>
                <w:webHidden/>
              </w:rPr>
              <w:fldChar w:fldCharType="separate"/>
            </w:r>
            <w:r w:rsidR="008846BC">
              <w:rPr>
                <w:noProof/>
                <w:webHidden/>
              </w:rPr>
              <w:t>9</w:t>
            </w:r>
            <w:r w:rsidR="008846BC">
              <w:rPr>
                <w:noProof/>
                <w:webHidden/>
              </w:rPr>
              <w:fldChar w:fldCharType="end"/>
            </w:r>
          </w:hyperlink>
        </w:p>
        <w:p w:rsidR="008846BC" w:rsidRDefault="00F30A03">
          <w:pPr>
            <w:pStyle w:val="TOC1"/>
            <w:tabs>
              <w:tab w:val="right" w:leader="dot" w:pos="10456"/>
            </w:tabs>
            <w:rPr>
              <w:noProof/>
            </w:rPr>
          </w:pPr>
          <w:hyperlink w:anchor="_Toc345596300" w:history="1">
            <w:r w:rsidR="008846BC" w:rsidRPr="002D14ED">
              <w:rPr>
                <w:rStyle w:val="Hyperlink"/>
                <w:noProof/>
              </w:rPr>
              <w:t>Tricks of creating BROS</w:t>
            </w:r>
            <w:r w:rsidR="008846BC">
              <w:rPr>
                <w:noProof/>
                <w:webHidden/>
              </w:rPr>
              <w:tab/>
            </w:r>
            <w:r w:rsidR="008846BC">
              <w:rPr>
                <w:noProof/>
                <w:webHidden/>
              </w:rPr>
              <w:fldChar w:fldCharType="begin"/>
            </w:r>
            <w:r w:rsidR="008846BC">
              <w:rPr>
                <w:noProof/>
                <w:webHidden/>
              </w:rPr>
              <w:instrText xml:space="preserve"> PAGEREF _Toc345596300 \h </w:instrText>
            </w:r>
            <w:r w:rsidR="008846BC">
              <w:rPr>
                <w:noProof/>
                <w:webHidden/>
              </w:rPr>
            </w:r>
            <w:r w:rsidR="008846BC">
              <w:rPr>
                <w:noProof/>
                <w:webHidden/>
              </w:rPr>
              <w:fldChar w:fldCharType="separate"/>
            </w:r>
            <w:r w:rsidR="008846BC">
              <w:rPr>
                <w:noProof/>
                <w:webHidden/>
              </w:rPr>
              <w:t>10</w:t>
            </w:r>
            <w:r w:rsidR="008846BC">
              <w:rPr>
                <w:noProof/>
                <w:webHidden/>
              </w:rPr>
              <w:fldChar w:fldCharType="end"/>
            </w:r>
          </w:hyperlink>
        </w:p>
        <w:p w:rsidR="008846BC" w:rsidRDefault="00F30A03">
          <w:pPr>
            <w:pStyle w:val="TOC2"/>
            <w:tabs>
              <w:tab w:val="right" w:leader="dot" w:pos="10456"/>
            </w:tabs>
            <w:rPr>
              <w:noProof/>
            </w:rPr>
          </w:pPr>
          <w:hyperlink w:anchor="_Toc345596301" w:history="1">
            <w:r w:rsidR="008846BC" w:rsidRPr="002D14ED">
              <w:rPr>
                <w:rStyle w:val="Hyperlink"/>
                <w:noProof/>
              </w:rPr>
              <w:t>Main steps</w:t>
            </w:r>
            <w:r w:rsidR="008846BC">
              <w:rPr>
                <w:noProof/>
                <w:webHidden/>
              </w:rPr>
              <w:tab/>
            </w:r>
            <w:r w:rsidR="008846BC">
              <w:rPr>
                <w:noProof/>
                <w:webHidden/>
              </w:rPr>
              <w:fldChar w:fldCharType="begin"/>
            </w:r>
            <w:r w:rsidR="008846BC">
              <w:rPr>
                <w:noProof/>
                <w:webHidden/>
              </w:rPr>
              <w:instrText xml:space="preserve"> PAGEREF _Toc345596301 \h </w:instrText>
            </w:r>
            <w:r w:rsidR="008846BC">
              <w:rPr>
                <w:noProof/>
                <w:webHidden/>
              </w:rPr>
            </w:r>
            <w:r w:rsidR="008846BC">
              <w:rPr>
                <w:noProof/>
                <w:webHidden/>
              </w:rPr>
              <w:fldChar w:fldCharType="separate"/>
            </w:r>
            <w:r w:rsidR="008846BC">
              <w:rPr>
                <w:noProof/>
                <w:webHidden/>
              </w:rPr>
              <w:t>10</w:t>
            </w:r>
            <w:r w:rsidR="008846BC">
              <w:rPr>
                <w:noProof/>
                <w:webHidden/>
              </w:rPr>
              <w:fldChar w:fldCharType="end"/>
            </w:r>
          </w:hyperlink>
        </w:p>
        <w:p w:rsidR="008846BC" w:rsidRDefault="00F30A03">
          <w:pPr>
            <w:pStyle w:val="TOC3"/>
            <w:tabs>
              <w:tab w:val="right" w:leader="dot" w:pos="10456"/>
            </w:tabs>
            <w:rPr>
              <w:noProof/>
            </w:rPr>
          </w:pPr>
          <w:hyperlink w:anchor="_Toc345596302" w:history="1">
            <w:r w:rsidR="008846BC" w:rsidRPr="002D14ED">
              <w:rPr>
                <w:rStyle w:val="Hyperlink"/>
                <w:noProof/>
              </w:rPr>
              <w:t>Type (Set or Ele)</w:t>
            </w:r>
            <w:r w:rsidR="008846BC">
              <w:rPr>
                <w:noProof/>
                <w:webHidden/>
              </w:rPr>
              <w:tab/>
            </w:r>
            <w:r w:rsidR="008846BC">
              <w:rPr>
                <w:noProof/>
                <w:webHidden/>
              </w:rPr>
              <w:fldChar w:fldCharType="begin"/>
            </w:r>
            <w:r w:rsidR="008846BC">
              <w:rPr>
                <w:noProof/>
                <w:webHidden/>
              </w:rPr>
              <w:instrText xml:space="preserve"> PAGEREF _Toc345596302 \h </w:instrText>
            </w:r>
            <w:r w:rsidR="008846BC">
              <w:rPr>
                <w:noProof/>
                <w:webHidden/>
              </w:rPr>
            </w:r>
            <w:r w:rsidR="008846BC">
              <w:rPr>
                <w:noProof/>
                <w:webHidden/>
              </w:rPr>
              <w:fldChar w:fldCharType="separate"/>
            </w:r>
            <w:r w:rsidR="008846BC">
              <w:rPr>
                <w:noProof/>
                <w:webHidden/>
              </w:rPr>
              <w:t>12</w:t>
            </w:r>
            <w:r w:rsidR="008846BC">
              <w:rPr>
                <w:noProof/>
                <w:webHidden/>
              </w:rPr>
              <w:fldChar w:fldCharType="end"/>
            </w:r>
          </w:hyperlink>
        </w:p>
        <w:p w:rsidR="008846BC" w:rsidRDefault="00F30A03">
          <w:pPr>
            <w:pStyle w:val="TOC3"/>
            <w:tabs>
              <w:tab w:val="right" w:leader="dot" w:pos="10456"/>
            </w:tabs>
            <w:rPr>
              <w:noProof/>
            </w:rPr>
          </w:pPr>
          <w:hyperlink w:anchor="_Toc345596303" w:history="1">
            <w:r w:rsidR="008846BC" w:rsidRPr="002D14ED">
              <w:rPr>
                <w:rStyle w:val="Hyperlink"/>
                <w:noProof/>
              </w:rPr>
              <w:t>BROS Dimensions</w:t>
            </w:r>
            <w:r w:rsidR="008846BC">
              <w:rPr>
                <w:noProof/>
                <w:webHidden/>
              </w:rPr>
              <w:tab/>
            </w:r>
            <w:r w:rsidR="008846BC">
              <w:rPr>
                <w:noProof/>
                <w:webHidden/>
              </w:rPr>
              <w:fldChar w:fldCharType="begin"/>
            </w:r>
            <w:r w:rsidR="008846BC">
              <w:rPr>
                <w:noProof/>
                <w:webHidden/>
              </w:rPr>
              <w:instrText xml:space="preserve"> PAGEREF _Toc345596303 \h </w:instrText>
            </w:r>
            <w:r w:rsidR="008846BC">
              <w:rPr>
                <w:noProof/>
                <w:webHidden/>
              </w:rPr>
            </w:r>
            <w:r w:rsidR="008846BC">
              <w:rPr>
                <w:noProof/>
                <w:webHidden/>
              </w:rPr>
              <w:fldChar w:fldCharType="separate"/>
            </w:r>
            <w:r w:rsidR="008846BC">
              <w:rPr>
                <w:noProof/>
                <w:webHidden/>
              </w:rPr>
              <w:t>13</w:t>
            </w:r>
            <w:r w:rsidR="008846BC">
              <w:rPr>
                <w:noProof/>
                <w:webHidden/>
              </w:rPr>
              <w:fldChar w:fldCharType="end"/>
            </w:r>
          </w:hyperlink>
        </w:p>
        <w:p w:rsidR="008846BC" w:rsidRDefault="00F30A03">
          <w:pPr>
            <w:pStyle w:val="TOC3"/>
            <w:tabs>
              <w:tab w:val="right" w:leader="dot" w:pos="10456"/>
            </w:tabs>
            <w:rPr>
              <w:noProof/>
            </w:rPr>
          </w:pPr>
          <w:hyperlink w:anchor="_Toc345596304" w:history="1">
            <w:r w:rsidR="008846BC" w:rsidRPr="002D14ED">
              <w:rPr>
                <w:rStyle w:val="Hyperlink"/>
                <w:noProof/>
              </w:rPr>
              <w:t>Handling large numbers of Related entries</w:t>
            </w:r>
            <w:r w:rsidR="008846BC">
              <w:rPr>
                <w:noProof/>
                <w:webHidden/>
              </w:rPr>
              <w:tab/>
            </w:r>
            <w:r w:rsidR="008846BC">
              <w:rPr>
                <w:noProof/>
                <w:webHidden/>
              </w:rPr>
              <w:fldChar w:fldCharType="begin"/>
            </w:r>
            <w:r w:rsidR="008846BC">
              <w:rPr>
                <w:noProof/>
                <w:webHidden/>
              </w:rPr>
              <w:instrText xml:space="preserve"> PAGEREF _Toc345596304 \h </w:instrText>
            </w:r>
            <w:r w:rsidR="008846BC">
              <w:rPr>
                <w:noProof/>
                <w:webHidden/>
              </w:rPr>
            </w:r>
            <w:r w:rsidR="008846BC">
              <w:rPr>
                <w:noProof/>
                <w:webHidden/>
              </w:rPr>
              <w:fldChar w:fldCharType="separate"/>
            </w:r>
            <w:r w:rsidR="008846BC">
              <w:rPr>
                <w:noProof/>
                <w:webHidden/>
              </w:rPr>
              <w:t>14</w:t>
            </w:r>
            <w:r w:rsidR="008846BC">
              <w:rPr>
                <w:noProof/>
                <w:webHidden/>
              </w:rPr>
              <w:fldChar w:fldCharType="end"/>
            </w:r>
          </w:hyperlink>
        </w:p>
        <w:p w:rsidR="008846BC" w:rsidRDefault="00F30A03">
          <w:pPr>
            <w:pStyle w:val="TOC3"/>
            <w:tabs>
              <w:tab w:val="right" w:leader="dot" w:pos="10456"/>
            </w:tabs>
            <w:rPr>
              <w:noProof/>
            </w:rPr>
          </w:pPr>
          <w:hyperlink w:anchor="_Toc345596305" w:history="1">
            <w:r w:rsidR="008846BC" w:rsidRPr="002D14ED">
              <w:rPr>
                <w:rStyle w:val="Hyperlink"/>
                <w:noProof/>
              </w:rPr>
              <w:t>Handling Strings in Tuples</w:t>
            </w:r>
            <w:r w:rsidR="008846BC">
              <w:rPr>
                <w:noProof/>
                <w:webHidden/>
              </w:rPr>
              <w:tab/>
            </w:r>
            <w:r w:rsidR="008846BC">
              <w:rPr>
                <w:noProof/>
                <w:webHidden/>
              </w:rPr>
              <w:fldChar w:fldCharType="begin"/>
            </w:r>
            <w:r w:rsidR="008846BC">
              <w:rPr>
                <w:noProof/>
                <w:webHidden/>
              </w:rPr>
              <w:instrText xml:space="preserve"> PAGEREF _Toc345596305 \h </w:instrText>
            </w:r>
            <w:r w:rsidR="008846BC">
              <w:rPr>
                <w:noProof/>
                <w:webHidden/>
              </w:rPr>
            </w:r>
            <w:r w:rsidR="008846BC">
              <w:rPr>
                <w:noProof/>
                <w:webHidden/>
              </w:rPr>
              <w:fldChar w:fldCharType="separate"/>
            </w:r>
            <w:r w:rsidR="008846BC">
              <w:rPr>
                <w:noProof/>
                <w:webHidden/>
              </w:rPr>
              <w:t>14</w:t>
            </w:r>
            <w:r w:rsidR="008846BC">
              <w:rPr>
                <w:noProof/>
                <w:webHidden/>
              </w:rPr>
              <w:fldChar w:fldCharType="end"/>
            </w:r>
          </w:hyperlink>
        </w:p>
        <w:p w:rsidR="008846BC" w:rsidRDefault="00F30A03">
          <w:pPr>
            <w:pStyle w:val="TOC1"/>
            <w:tabs>
              <w:tab w:val="right" w:leader="dot" w:pos="10456"/>
            </w:tabs>
            <w:rPr>
              <w:noProof/>
            </w:rPr>
          </w:pPr>
          <w:hyperlink w:anchor="_Toc345596306" w:history="1">
            <w:r w:rsidR="008846BC" w:rsidRPr="002D14ED">
              <w:rPr>
                <w:rStyle w:val="Hyperlink"/>
                <w:noProof/>
              </w:rPr>
              <w:t>Operational points</w:t>
            </w:r>
            <w:r w:rsidR="008846BC">
              <w:rPr>
                <w:noProof/>
                <w:webHidden/>
              </w:rPr>
              <w:tab/>
            </w:r>
            <w:r w:rsidR="008846BC">
              <w:rPr>
                <w:noProof/>
                <w:webHidden/>
              </w:rPr>
              <w:fldChar w:fldCharType="begin"/>
            </w:r>
            <w:r w:rsidR="008846BC">
              <w:rPr>
                <w:noProof/>
                <w:webHidden/>
              </w:rPr>
              <w:instrText xml:space="preserve"> PAGEREF _Toc345596306 \h </w:instrText>
            </w:r>
            <w:r w:rsidR="008846BC">
              <w:rPr>
                <w:noProof/>
                <w:webHidden/>
              </w:rPr>
            </w:r>
            <w:r w:rsidR="008846BC">
              <w:rPr>
                <w:noProof/>
                <w:webHidden/>
              </w:rPr>
              <w:fldChar w:fldCharType="separate"/>
            </w:r>
            <w:r w:rsidR="008846BC">
              <w:rPr>
                <w:noProof/>
                <w:webHidden/>
              </w:rPr>
              <w:t>14</w:t>
            </w:r>
            <w:r w:rsidR="008846BC">
              <w:rPr>
                <w:noProof/>
                <w:webHidden/>
              </w:rPr>
              <w:fldChar w:fldCharType="end"/>
            </w:r>
          </w:hyperlink>
        </w:p>
        <w:p w:rsidR="008846BC" w:rsidRDefault="00F30A03">
          <w:pPr>
            <w:pStyle w:val="TOC2"/>
            <w:tabs>
              <w:tab w:val="right" w:leader="dot" w:pos="10456"/>
            </w:tabs>
            <w:rPr>
              <w:noProof/>
            </w:rPr>
          </w:pPr>
          <w:hyperlink w:anchor="_Toc345596307" w:history="1">
            <w:r w:rsidR="008846BC" w:rsidRPr="002D14ED">
              <w:rPr>
                <w:rStyle w:val="Hyperlink"/>
                <w:noProof/>
              </w:rPr>
              <w:t>Modes of data entry</w:t>
            </w:r>
            <w:r w:rsidR="008846BC">
              <w:rPr>
                <w:noProof/>
                <w:webHidden/>
              </w:rPr>
              <w:tab/>
            </w:r>
            <w:r w:rsidR="008846BC">
              <w:rPr>
                <w:noProof/>
                <w:webHidden/>
              </w:rPr>
              <w:fldChar w:fldCharType="begin"/>
            </w:r>
            <w:r w:rsidR="008846BC">
              <w:rPr>
                <w:noProof/>
                <w:webHidden/>
              </w:rPr>
              <w:instrText xml:space="preserve"> PAGEREF _Toc345596307 \h </w:instrText>
            </w:r>
            <w:r w:rsidR="008846BC">
              <w:rPr>
                <w:noProof/>
                <w:webHidden/>
              </w:rPr>
            </w:r>
            <w:r w:rsidR="008846BC">
              <w:rPr>
                <w:noProof/>
                <w:webHidden/>
              </w:rPr>
              <w:fldChar w:fldCharType="separate"/>
            </w:r>
            <w:r w:rsidR="008846BC">
              <w:rPr>
                <w:noProof/>
                <w:webHidden/>
              </w:rPr>
              <w:t>14</w:t>
            </w:r>
            <w:r w:rsidR="008846BC">
              <w:rPr>
                <w:noProof/>
                <w:webHidden/>
              </w:rPr>
              <w:fldChar w:fldCharType="end"/>
            </w:r>
          </w:hyperlink>
        </w:p>
        <w:p w:rsidR="008846BC" w:rsidRDefault="00F30A03">
          <w:pPr>
            <w:pStyle w:val="TOC3"/>
            <w:tabs>
              <w:tab w:val="right" w:leader="dot" w:pos="10456"/>
            </w:tabs>
            <w:rPr>
              <w:noProof/>
            </w:rPr>
          </w:pPr>
          <w:hyperlink w:anchor="_Toc345596308" w:history="1">
            <w:r w:rsidR="008846BC" w:rsidRPr="002D14ED">
              <w:rPr>
                <w:rStyle w:val="Hyperlink"/>
                <w:noProof/>
              </w:rPr>
              <w:t>Automatic versus Manual</w:t>
            </w:r>
            <w:r w:rsidR="008846BC">
              <w:rPr>
                <w:noProof/>
                <w:webHidden/>
              </w:rPr>
              <w:tab/>
            </w:r>
            <w:r w:rsidR="008846BC">
              <w:rPr>
                <w:noProof/>
                <w:webHidden/>
              </w:rPr>
              <w:fldChar w:fldCharType="begin"/>
            </w:r>
            <w:r w:rsidR="008846BC">
              <w:rPr>
                <w:noProof/>
                <w:webHidden/>
              </w:rPr>
              <w:instrText xml:space="preserve"> PAGEREF _Toc345596308 \h </w:instrText>
            </w:r>
            <w:r w:rsidR="008846BC">
              <w:rPr>
                <w:noProof/>
                <w:webHidden/>
              </w:rPr>
            </w:r>
            <w:r w:rsidR="008846BC">
              <w:rPr>
                <w:noProof/>
                <w:webHidden/>
              </w:rPr>
              <w:fldChar w:fldCharType="separate"/>
            </w:r>
            <w:r w:rsidR="008846BC">
              <w:rPr>
                <w:noProof/>
                <w:webHidden/>
              </w:rPr>
              <w:t>14</w:t>
            </w:r>
            <w:r w:rsidR="008846BC">
              <w:rPr>
                <w:noProof/>
                <w:webHidden/>
              </w:rPr>
              <w:fldChar w:fldCharType="end"/>
            </w:r>
          </w:hyperlink>
        </w:p>
        <w:p w:rsidR="008846BC" w:rsidRDefault="00F30A03">
          <w:pPr>
            <w:pStyle w:val="TOC3"/>
            <w:tabs>
              <w:tab w:val="right" w:leader="dot" w:pos="10456"/>
            </w:tabs>
            <w:rPr>
              <w:noProof/>
            </w:rPr>
          </w:pPr>
          <w:hyperlink w:anchor="_Toc345596309" w:history="1">
            <w:r w:rsidR="008846BC" w:rsidRPr="002D14ED">
              <w:rPr>
                <w:rStyle w:val="Hyperlink"/>
                <w:noProof/>
              </w:rPr>
              <w:t>Data Readiness -Adjusted Closing Trial Balance versus Opening or Extended Trial Balance</w:t>
            </w:r>
            <w:r w:rsidR="008846BC">
              <w:rPr>
                <w:noProof/>
                <w:webHidden/>
              </w:rPr>
              <w:tab/>
            </w:r>
            <w:r w:rsidR="008846BC">
              <w:rPr>
                <w:noProof/>
                <w:webHidden/>
              </w:rPr>
              <w:fldChar w:fldCharType="begin"/>
            </w:r>
            <w:r w:rsidR="008846BC">
              <w:rPr>
                <w:noProof/>
                <w:webHidden/>
              </w:rPr>
              <w:instrText xml:space="preserve"> PAGEREF _Toc345596309 \h </w:instrText>
            </w:r>
            <w:r w:rsidR="008846BC">
              <w:rPr>
                <w:noProof/>
                <w:webHidden/>
              </w:rPr>
            </w:r>
            <w:r w:rsidR="008846BC">
              <w:rPr>
                <w:noProof/>
                <w:webHidden/>
              </w:rPr>
              <w:fldChar w:fldCharType="separate"/>
            </w:r>
            <w:r w:rsidR="008846BC">
              <w:rPr>
                <w:noProof/>
                <w:webHidden/>
              </w:rPr>
              <w:t>15</w:t>
            </w:r>
            <w:r w:rsidR="008846BC">
              <w:rPr>
                <w:noProof/>
                <w:webHidden/>
              </w:rPr>
              <w:fldChar w:fldCharType="end"/>
            </w:r>
          </w:hyperlink>
        </w:p>
        <w:p w:rsidR="008846BC" w:rsidRDefault="00F30A03">
          <w:pPr>
            <w:pStyle w:val="TOC2"/>
            <w:tabs>
              <w:tab w:val="right" w:leader="dot" w:pos="10456"/>
            </w:tabs>
            <w:rPr>
              <w:noProof/>
            </w:rPr>
          </w:pPr>
          <w:hyperlink w:anchor="_Toc345596310" w:history="1">
            <w:r w:rsidR="008846BC" w:rsidRPr="002D14ED">
              <w:rPr>
                <w:rStyle w:val="Hyperlink"/>
                <w:noProof/>
              </w:rPr>
              <w:t>BROS Function – Sorting</w:t>
            </w:r>
            <w:r w:rsidR="008846BC">
              <w:rPr>
                <w:noProof/>
                <w:webHidden/>
              </w:rPr>
              <w:tab/>
            </w:r>
            <w:r w:rsidR="008846BC">
              <w:rPr>
                <w:noProof/>
                <w:webHidden/>
              </w:rPr>
              <w:fldChar w:fldCharType="begin"/>
            </w:r>
            <w:r w:rsidR="008846BC">
              <w:rPr>
                <w:noProof/>
                <w:webHidden/>
              </w:rPr>
              <w:instrText xml:space="preserve"> PAGEREF _Toc345596310 \h </w:instrText>
            </w:r>
            <w:r w:rsidR="008846BC">
              <w:rPr>
                <w:noProof/>
                <w:webHidden/>
              </w:rPr>
            </w:r>
            <w:r w:rsidR="008846BC">
              <w:rPr>
                <w:noProof/>
                <w:webHidden/>
              </w:rPr>
              <w:fldChar w:fldCharType="separate"/>
            </w:r>
            <w:r w:rsidR="008846BC">
              <w:rPr>
                <w:noProof/>
                <w:webHidden/>
              </w:rPr>
              <w:t>15</w:t>
            </w:r>
            <w:r w:rsidR="008846BC">
              <w:rPr>
                <w:noProof/>
                <w:webHidden/>
              </w:rPr>
              <w:fldChar w:fldCharType="end"/>
            </w:r>
          </w:hyperlink>
        </w:p>
        <w:p w:rsidR="008846BC" w:rsidRDefault="00F30A03">
          <w:pPr>
            <w:pStyle w:val="TOC1"/>
            <w:tabs>
              <w:tab w:val="right" w:leader="dot" w:pos="10456"/>
            </w:tabs>
            <w:rPr>
              <w:noProof/>
            </w:rPr>
          </w:pPr>
          <w:hyperlink w:anchor="_Toc345596311" w:history="1">
            <w:r w:rsidR="008846BC" w:rsidRPr="002D14ED">
              <w:rPr>
                <w:rStyle w:val="Hyperlink"/>
                <w:noProof/>
              </w:rPr>
              <w:t>Operating and Non-Operating</w:t>
            </w:r>
            <w:r w:rsidR="008846BC">
              <w:rPr>
                <w:noProof/>
                <w:webHidden/>
              </w:rPr>
              <w:tab/>
            </w:r>
            <w:r w:rsidR="008846BC">
              <w:rPr>
                <w:noProof/>
                <w:webHidden/>
              </w:rPr>
              <w:fldChar w:fldCharType="begin"/>
            </w:r>
            <w:r w:rsidR="008846BC">
              <w:rPr>
                <w:noProof/>
                <w:webHidden/>
              </w:rPr>
              <w:instrText xml:space="preserve"> PAGEREF _Toc345596311 \h </w:instrText>
            </w:r>
            <w:r w:rsidR="008846BC">
              <w:rPr>
                <w:noProof/>
                <w:webHidden/>
              </w:rPr>
            </w:r>
            <w:r w:rsidR="008846BC">
              <w:rPr>
                <w:noProof/>
                <w:webHidden/>
              </w:rPr>
              <w:fldChar w:fldCharType="separate"/>
            </w:r>
            <w:r w:rsidR="008846BC">
              <w:rPr>
                <w:noProof/>
                <w:webHidden/>
              </w:rPr>
              <w:t>16</w:t>
            </w:r>
            <w:r w:rsidR="008846BC">
              <w:rPr>
                <w:noProof/>
                <w:webHidden/>
              </w:rPr>
              <w:fldChar w:fldCharType="end"/>
            </w:r>
          </w:hyperlink>
        </w:p>
        <w:p w:rsidR="008846BC" w:rsidRDefault="00F30A03">
          <w:pPr>
            <w:pStyle w:val="TOC1"/>
            <w:tabs>
              <w:tab w:val="right" w:leader="dot" w:pos="10456"/>
            </w:tabs>
            <w:rPr>
              <w:noProof/>
            </w:rPr>
          </w:pPr>
          <w:hyperlink w:anchor="_Toc345596312" w:history="1">
            <w:r w:rsidR="008846BC" w:rsidRPr="002D14ED">
              <w:rPr>
                <w:rStyle w:val="Hyperlink"/>
                <w:noProof/>
              </w:rPr>
              <w:t>Financial Instruments</w:t>
            </w:r>
            <w:r w:rsidR="008846BC">
              <w:rPr>
                <w:noProof/>
                <w:webHidden/>
              </w:rPr>
              <w:tab/>
            </w:r>
            <w:r w:rsidR="008846BC">
              <w:rPr>
                <w:noProof/>
                <w:webHidden/>
              </w:rPr>
              <w:fldChar w:fldCharType="begin"/>
            </w:r>
            <w:r w:rsidR="008846BC">
              <w:rPr>
                <w:noProof/>
                <w:webHidden/>
              </w:rPr>
              <w:instrText xml:space="preserve"> PAGEREF _Toc345596312 \h </w:instrText>
            </w:r>
            <w:r w:rsidR="008846BC">
              <w:rPr>
                <w:noProof/>
                <w:webHidden/>
              </w:rPr>
            </w:r>
            <w:r w:rsidR="008846BC">
              <w:rPr>
                <w:noProof/>
                <w:webHidden/>
              </w:rPr>
              <w:fldChar w:fldCharType="separate"/>
            </w:r>
            <w:r w:rsidR="008846BC">
              <w:rPr>
                <w:noProof/>
                <w:webHidden/>
              </w:rPr>
              <w:t>18</w:t>
            </w:r>
            <w:r w:rsidR="008846BC">
              <w:rPr>
                <w:noProof/>
                <w:webHidden/>
              </w:rPr>
              <w:fldChar w:fldCharType="end"/>
            </w:r>
          </w:hyperlink>
        </w:p>
        <w:p w:rsidR="008846BC" w:rsidRDefault="00F30A03">
          <w:pPr>
            <w:pStyle w:val="TOC3"/>
            <w:tabs>
              <w:tab w:val="right" w:leader="dot" w:pos="10456"/>
            </w:tabs>
            <w:rPr>
              <w:noProof/>
            </w:rPr>
          </w:pPr>
          <w:hyperlink w:anchor="_Toc345596313" w:history="1">
            <w:r w:rsidR="008846BC" w:rsidRPr="002D14ED">
              <w:rPr>
                <w:rStyle w:val="Hyperlink"/>
                <w:noProof/>
              </w:rPr>
              <w:t>Derivative Asset or Liability</w:t>
            </w:r>
            <w:r w:rsidR="008846BC">
              <w:rPr>
                <w:noProof/>
                <w:webHidden/>
              </w:rPr>
              <w:tab/>
            </w:r>
            <w:r w:rsidR="008846BC">
              <w:rPr>
                <w:noProof/>
                <w:webHidden/>
              </w:rPr>
              <w:fldChar w:fldCharType="begin"/>
            </w:r>
            <w:r w:rsidR="008846BC">
              <w:rPr>
                <w:noProof/>
                <w:webHidden/>
              </w:rPr>
              <w:instrText xml:space="preserve"> PAGEREF _Toc345596313 \h </w:instrText>
            </w:r>
            <w:r w:rsidR="008846BC">
              <w:rPr>
                <w:noProof/>
                <w:webHidden/>
              </w:rPr>
            </w:r>
            <w:r w:rsidR="008846BC">
              <w:rPr>
                <w:noProof/>
                <w:webHidden/>
              </w:rPr>
              <w:fldChar w:fldCharType="separate"/>
            </w:r>
            <w:r w:rsidR="008846BC">
              <w:rPr>
                <w:noProof/>
                <w:webHidden/>
              </w:rPr>
              <w:t>18</w:t>
            </w:r>
            <w:r w:rsidR="008846BC">
              <w:rPr>
                <w:noProof/>
                <w:webHidden/>
              </w:rPr>
              <w:fldChar w:fldCharType="end"/>
            </w:r>
          </w:hyperlink>
        </w:p>
        <w:p w:rsidR="008846BC" w:rsidRDefault="00F30A03">
          <w:pPr>
            <w:pStyle w:val="TOC3"/>
            <w:tabs>
              <w:tab w:val="right" w:leader="dot" w:pos="10456"/>
            </w:tabs>
            <w:rPr>
              <w:noProof/>
            </w:rPr>
          </w:pPr>
          <w:hyperlink w:anchor="_Toc345596314" w:history="1">
            <w:r w:rsidR="008846BC" w:rsidRPr="002D14ED">
              <w:rPr>
                <w:rStyle w:val="Hyperlink"/>
                <w:noProof/>
              </w:rPr>
              <w:t>Answer</w:t>
            </w:r>
            <w:r w:rsidR="008846BC">
              <w:rPr>
                <w:noProof/>
                <w:webHidden/>
              </w:rPr>
              <w:tab/>
            </w:r>
            <w:r w:rsidR="008846BC">
              <w:rPr>
                <w:noProof/>
                <w:webHidden/>
              </w:rPr>
              <w:fldChar w:fldCharType="begin"/>
            </w:r>
            <w:r w:rsidR="008846BC">
              <w:rPr>
                <w:noProof/>
                <w:webHidden/>
              </w:rPr>
              <w:instrText xml:space="preserve"> PAGEREF _Toc345596314 \h </w:instrText>
            </w:r>
            <w:r w:rsidR="008846BC">
              <w:rPr>
                <w:noProof/>
                <w:webHidden/>
              </w:rPr>
            </w:r>
            <w:r w:rsidR="008846BC">
              <w:rPr>
                <w:noProof/>
                <w:webHidden/>
              </w:rPr>
              <w:fldChar w:fldCharType="separate"/>
            </w:r>
            <w:r w:rsidR="008846BC">
              <w:rPr>
                <w:noProof/>
                <w:webHidden/>
              </w:rPr>
              <w:t>19</w:t>
            </w:r>
            <w:r w:rsidR="008846BC">
              <w:rPr>
                <w:noProof/>
                <w:webHidden/>
              </w:rPr>
              <w:fldChar w:fldCharType="end"/>
            </w:r>
          </w:hyperlink>
        </w:p>
        <w:p w:rsidR="008846BC" w:rsidRDefault="00F30A03">
          <w:pPr>
            <w:pStyle w:val="TOC3"/>
            <w:tabs>
              <w:tab w:val="right" w:leader="dot" w:pos="10456"/>
            </w:tabs>
            <w:rPr>
              <w:noProof/>
            </w:rPr>
          </w:pPr>
          <w:hyperlink w:anchor="_Toc345596315" w:history="1">
            <w:r w:rsidR="008846BC" w:rsidRPr="002D14ED">
              <w:rPr>
                <w:rStyle w:val="Hyperlink"/>
                <w:noProof/>
              </w:rPr>
              <w:t>How to handle them?</w:t>
            </w:r>
            <w:r w:rsidR="008846BC">
              <w:rPr>
                <w:noProof/>
                <w:webHidden/>
              </w:rPr>
              <w:tab/>
            </w:r>
            <w:r w:rsidR="008846BC">
              <w:rPr>
                <w:noProof/>
                <w:webHidden/>
              </w:rPr>
              <w:fldChar w:fldCharType="begin"/>
            </w:r>
            <w:r w:rsidR="008846BC">
              <w:rPr>
                <w:noProof/>
                <w:webHidden/>
              </w:rPr>
              <w:instrText xml:space="preserve"> PAGEREF _Toc345596315 \h </w:instrText>
            </w:r>
            <w:r w:rsidR="008846BC">
              <w:rPr>
                <w:noProof/>
                <w:webHidden/>
              </w:rPr>
            </w:r>
            <w:r w:rsidR="008846BC">
              <w:rPr>
                <w:noProof/>
                <w:webHidden/>
              </w:rPr>
              <w:fldChar w:fldCharType="separate"/>
            </w:r>
            <w:r w:rsidR="008846BC">
              <w:rPr>
                <w:noProof/>
                <w:webHidden/>
              </w:rPr>
              <w:t>19</w:t>
            </w:r>
            <w:r w:rsidR="008846BC">
              <w:rPr>
                <w:noProof/>
                <w:webHidden/>
              </w:rPr>
              <w:fldChar w:fldCharType="end"/>
            </w:r>
          </w:hyperlink>
        </w:p>
        <w:p w:rsidR="008846BC" w:rsidRDefault="00F30A03">
          <w:pPr>
            <w:pStyle w:val="TOC2"/>
            <w:tabs>
              <w:tab w:val="right" w:leader="dot" w:pos="10456"/>
            </w:tabs>
            <w:rPr>
              <w:noProof/>
            </w:rPr>
          </w:pPr>
          <w:hyperlink w:anchor="_Toc345596316" w:history="1">
            <w:r w:rsidR="008846BC" w:rsidRPr="002D14ED">
              <w:rPr>
                <w:rStyle w:val="Hyperlink"/>
                <w:noProof/>
              </w:rPr>
              <w:t>Implications for BROS</w:t>
            </w:r>
            <w:r w:rsidR="008846BC">
              <w:rPr>
                <w:noProof/>
                <w:webHidden/>
              </w:rPr>
              <w:tab/>
            </w:r>
            <w:r w:rsidR="008846BC">
              <w:rPr>
                <w:noProof/>
                <w:webHidden/>
              </w:rPr>
              <w:fldChar w:fldCharType="begin"/>
            </w:r>
            <w:r w:rsidR="008846BC">
              <w:rPr>
                <w:noProof/>
                <w:webHidden/>
              </w:rPr>
              <w:instrText xml:space="preserve"> PAGEREF _Toc345596316 \h </w:instrText>
            </w:r>
            <w:r w:rsidR="008846BC">
              <w:rPr>
                <w:noProof/>
                <w:webHidden/>
              </w:rPr>
            </w:r>
            <w:r w:rsidR="008846BC">
              <w:rPr>
                <w:noProof/>
                <w:webHidden/>
              </w:rPr>
              <w:fldChar w:fldCharType="separate"/>
            </w:r>
            <w:r w:rsidR="008846BC">
              <w:rPr>
                <w:noProof/>
                <w:webHidden/>
              </w:rPr>
              <w:t>20</w:t>
            </w:r>
            <w:r w:rsidR="008846BC">
              <w:rPr>
                <w:noProof/>
                <w:webHidden/>
              </w:rPr>
              <w:fldChar w:fldCharType="end"/>
            </w:r>
          </w:hyperlink>
        </w:p>
        <w:p w:rsidR="008846BC" w:rsidRDefault="00F30A03">
          <w:pPr>
            <w:pStyle w:val="TOC1"/>
            <w:tabs>
              <w:tab w:val="right" w:leader="dot" w:pos="10456"/>
            </w:tabs>
            <w:rPr>
              <w:noProof/>
            </w:rPr>
          </w:pPr>
          <w:hyperlink w:anchor="_Toc345596317" w:history="1">
            <w:r w:rsidR="008846BC" w:rsidRPr="002D14ED">
              <w:rPr>
                <w:rStyle w:val="Hyperlink"/>
                <w:noProof/>
              </w:rPr>
              <w:t>Issues arising</w:t>
            </w:r>
            <w:r w:rsidR="008846BC">
              <w:rPr>
                <w:noProof/>
                <w:webHidden/>
              </w:rPr>
              <w:tab/>
            </w:r>
            <w:r w:rsidR="008846BC">
              <w:rPr>
                <w:noProof/>
                <w:webHidden/>
              </w:rPr>
              <w:fldChar w:fldCharType="begin"/>
            </w:r>
            <w:r w:rsidR="008846BC">
              <w:rPr>
                <w:noProof/>
                <w:webHidden/>
              </w:rPr>
              <w:instrText xml:space="preserve"> PAGEREF _Toc345596317 \h </w:instrText>
            </w:r>
            <w:r w:rsidR="008846BC">
              <w:rPr>
                <w:noProof/>
                <w:webHidden/>
              </w:rPr>
            </w:r>
            <w:r w:rsidR="008846BC">
              <w:rPr>
                <w:noProof/>
                <w:webHidden/>
              </w:rPr>
              <w:fldChar w:fldCharType="separate"/>
            </w:r>
            <w:r w:rsidR="008846BC">
              <w:rPr>
                <w:noProof/>
                <w:webHidden/>
              </w:rPr>
              <w:t>22</w:t>
            </w:r>
            <w:r w:rsidR="008846BC">
              <w:rPr>
                <w:noProof/>
                <w:webHidden/>
              </w:rPr>
              <w:fldChar w:fldCharType="end"/>
            </w:r>
          </w:hyperlink>
        </w:p>
        <w:p w:rsidR="008846BC" w:rsidRDefault="00F30A03">
          <w:pPr>
            <w:pStyle w:val="TOC1"/>
            <w:tabs>
              <w:tab w:val="right" w:leader="dot" w:pos="10456"/>
            </w:tabs>
            <w:rPr>
              <w:noProof/>
            </w:rPr>
          </w:pPr>
          <w:hyperlink w:anchor="_Toc345596318" w:history="1">
            <w:r w:rsidR="008846BC" w:rsidRPr="002D14ED">
              <w:rPr>
                <w:rStyle w:val="Hyperlink"/>
                <w:noProof/>
              </w:rPr>
              <w:t>Importing from 3</w:t>
            </w:r>
            <w:r w:rsidR="008846BC" w:rsidRPr="002D14ED">
              <w:rPr>
                <w:rStyle w:val="Hyperlink"/>
                <w:noProof/>
                <w:vertAlign w:val="superscript"/>
              </w:rPr>
              <w:t>rd</w:t>
            </w:r>
            <w:r w:rsidR="008846BC" w:rsidRPr="002D14ED">
              <w:rPr>
                <w:rStyle w:val="Hyperlink"/>
                <w:noProof/>
              </w:rPr>
              <w:t xml:space="preserve"> Party Programs.</w:t>
            </w:r>
            <w:r w:rsidR="008846BC">
              <w:rPr>
                <w:noProof/>
                <w:webHidden/>
              </w:rPr>
              <w:tab/>
            </w:r>
            <w:r w:rsidR="008846BC">
              <w:rPr>
                <w:noProof/>
                <w:webHidden/>
              </w:rPr>
              <w:fldChar w:fldCharType="begin"/>
            </w:r>
            <w:r w:rsidR="008846BC">
              <w:rPr>
                <w:noProof/>
                <w:webHidden/>
              </w:rPr>
              <w:instrText xml:space="preserve"> PAGEREF _Toc345596318 \h </w:instrText>
            </w:r>
            <w:r w:rsidR="008846BC">
              <w:rPr>
                <w:noProof/>
                <w:webHidden/>
              </w:rPr>
            </w:r>
            <w:r w:rsidR="008846BC">
              <w:rPr>
                <w:noProof/>
                <w:webHidden/>
              </w:rPr>
              <w:fldChar w:fldCharType="separate"/>
            </w:r>
            <w:r w:rsidR="008846BC">
              <w:rPr>
                <w:noProof/>
                <w:webHidden/>
              </w:rPr>
              <w:t>27</w:t>
            </w:r>
            <w:r w:rsidR="008846BC">
              <w:rPr>
                <w:noProof/>
                <w:webHidden/>
              </w:rPr>
              <w:fldChar w:fldCharType="end"/>
            </w:r>
          </w:hyperlink>
        </w:p>
        <w:p w:rsidR="008846BC" w:rsidRDefault="00F30A03">
          <w:pPr>
            <w:pStyle w:val="TOC2"/>
            <w:tabs>
              <w:tab w:val="right" w:leader="dot" w:pos="10456"/>
            </w:tabs>
            <w:rPr>
              <w:noProof/>
            </w:rPr>
          </w:pPr>
          <w:hyperlink w:anchor="_Toc345596319" w:history="1">
            <w:r w:rsidR="008846BC" w:rsidRPr="002D14ED">
              <w:rPr>
                <w:rStyle w:val="Hyperlink"/>
                <w:noProof/>
              </w:rPr>
              <w:t>Nominal Ledger Information</w:t>
            </w:r>
            <w:r w:rsidR="008846BC">
              <w:rPr>
                <w:noProof/>
                <w:webHidden/>
              </w:rPr>
              <w:tab/>
            </w:r>
            <w:r w:rsidR="008846BC">
              <w:rPr>
                <w:noProof/>
                <w:webHidden/>
              </w:rPr>
              <w:fldChar w:fldCharType="begin"/>
            </w:r>
            <w:r w:rsidR="008846BC">
              <w:rPr>
                <w:noProof/>
                <w:webHidden/>
              </w:rPr>
              <w:instrText xml:space="preserve"> PAGEREF _Toc345596319 \h </w:instrText>
            </w:r>
            <w:r w:rsidR="008846BC">
              <w:rPr>
                <w:noProof/>
                <w:webHidden/>
              </w:rPr>
            </w:r>
            <w:r w:rsidR="008846BC">
              <w:rPr>
                <w:noProof/>
                <w:webHidden/>
              </w:rPr>
              <w:fldChar w:fldCharType="separate"/>
            </w:r>
            <w:r w:rsidR="008846BC">
              <w:rPr>
                <w:noProof/>
                <w:webHidden/>
              </w:rPr>
              <w:t>28</w:t>
            </w:r>
            <w:r w:rsidR="008846BC">
              <w:rPr>
                <w:noProof/>
                <w:webHidden/>
              </w:rPr>
              <w:fldChar w:fldCharType="end"/>
            </w:r>
          </w:hyperlink>
        </w:p>
        <w:p w:rsidR="00EA3E6C" w:rsidRDefault="00EA3E6C">
          <w:r>
            <w:rPr>
              <w:b/>
              <w:bCs/>
              <w:noProof/>
            </w:rPr>
            <w:fldChar w:fldCharType="end"/>
          </w:r>
        </w:p>
      </w:sdtContent>
    </w:sdt>
    <w:p w:rsidR="00EA3E6C" w:rsidRDefault="00EA3E6C" w:rsidP="00EA3E6C"/>
    <w:p w:rsidR="00567B61" w:rsidRDefault="00567B61" w:rsidP="00165A45">
      <w:pPr>
        <w:pStyle w:val="Heading1"/>
      </w:pPr>
      <w:bookmarkStart w:id="0" w:name="_Toc345596277"/>
      <w:r>
        <w:t>Purpose</w:t>
      </w:r>
      <w:r w:rsidR="003C3BF5">
        <w:t>s</w:t>
      </w:r>
      <w:bookmarkEnd w:id="0"/>
    </w:p>
    <w:p w:rsidR="003C3BF5" w:rsidRDefault="003C3BF5" w:rsidP="00DD0D8E">
      <w:pPr>
        <w:pStyle w:val="ListParagraph"/>
        <w:numPr>
          <w:ilvl w:val="0"/>
          <w:numId w:val="10"/>
        </w:numPr>
      </w:pPr>
      <w:r w:rsidRPr="003C3BF5">
        <w:t xml:space="preserve">To keep a record of practical issues of implementing </w:t>
      </w:r>
      <w:proofErr w:type="spellStart"/>
      <w:r w:rsidRPr="003C3BF5">
        <w:t>BROs.</w:t>
      </w:r>
      <w:proofErr w:type="spellEnd"/>
    </w:p>
    <w:p w:rsidR="003C3BF5" w:rsidRDefault="003C3BF5" w:rsidP="00DD0D8E">
      <w:pPr>
        <w:pStyle w:val="ListParagraph"/>
        <w:numPr>
          <w:ilvl w:val="0"/>
          <w:numId w:val="10"/>
        </w:numPr>
      </w:pPr>
      <w:r>
        <w:t>Operational points</w:t>
      </w:r>
    </w:p>
    <w:p w:rsidR="003C3BF5" w:rsidRDefault="003C3BF5" w:rsidP="00DD0D8E">
      <w:pPr>
        <w:pStyle w:val="ListParagraph"/>
        <w:numPr>
          <w:ilvl w:val="1"/>
          <w:numId w:val="10"/>
        </w:numPr>
      </w:pPr>
      <w:r>
        <w:t>To describe and considers m</w:t>
      </w:r>
      <w:r w:rsidRPr="003C3BF5">
        <w:t>odes of data entry</w:t>
      </w:r>
    </w:p>
    <w:p w:rsidR="003C3BF5" w:rsidRPr="003C3BF5" w:rsidRDefault="003C3BF5" w:rsidP="003C3BF5"/>
    <w:p w:rsidR="00050B92" w:rsidRDefault="00050B92" w:rsidP="003C3BF5">
      <w:pPr>
        <w:pStyle w:val="Heading1"/>
      </w:pPr>
      <w:bookmarkStart w:id="1" w:name="_Toc345596278"/>
      <w:proofErr w:type="gramStart"/>
      <w:r>
        <w:t xml:space="preserve">To keep a record of practical issues of implementing </w:t>
      </w:r>
      <w:proofErr w:type="spellStart"/>
      <w:r>
        <w:t>BROs.</w:t>
      </w:r>
      <w:bookmarkEnd w:id="1"/>
      <w:proofErr w:type="spellEnd"/>
      <w:proofErr w:type="gramEnd"/>
    </w:p>
    <w:p w:rsidR="00050B92" w:rsidRDefault="00050B92" w:rsidP="00165A45">
      <w:r>
        <w:t>Small detailed points will be stored in the Comments section of the BROs table.</w:t>
      </w:r>
    </w:p>
    <w:p w:rsidR="00050B92" w:rsidRDefault="00050B92" w:rsidP="00567B61">
      <w:pPr>
        <w:pStyle w:val="NormSpace"/>
      </w:pPr>
      <w:r>
        <w:t>Where major issues arise, this will be the reference document to store such information</w:t>
      </w:r>
    </w:p>
    <w:p w:rsidR="003C3BF5" w:rsidRDefault="003C3BF5" w:rsidP="003C3BF5">
      <w:pPr>
        <w:pStyle w:val="NormSpace"/>
      </w:pPr>
      <w:r>
        <w:t>It is to be read in conjunction with the Bros.docx document.</w:t>
      </w:r>
    </w:p>
    <w:p w:rsidR="009D7B9E" w:rsidRDefault="00712E52" w:rsidP="002662B9">
      <w:pPr>
        <w:pStyle w:val="Heading1"/>
      </w:pPr>
      <w:bookmarkStart w:id="2" w:name="_Toc345596279"/>
      <w:r>
        <w:t>BRO Naming</w:t>
      </w:r>
      <w:bookmarkEnd w:id="2"/>
    </w:p>
    <w:p w:rsidR="00E515F3" w:rsidRDefault="00E515F3" w:rsidP="00E515F3">
      <w:pPr>
        <w:pStyle w:val="Heading2"/>
      </w:pPr>
      <w:bookmarkStart w:id="3" w:name="_Toc345596280"/>
      <w:r>
        <w:t>Purposes</w:t>
      </w:r>
      <w:bookmarkEnd w:id="3"/>
    </w:p>
    <w:p w:rsidR="00E515F3" w:rsidRDefault="00E515F3" w:rsidP="00E515F3">
      <w:r>
        <w:t xml:space="preserve">The first level BRO names provide a unique reference system which can link internally to </w:t>
      </w:r>
      <w:proofErr w:type="spellStart"/>
      <w:r>
        <w:t>TxId</w:t>
      </w:r>
      <w:proofErr w:type="spellEnd"/>
      <w:r>
        <w:t xml:space="preserve"> and BRO only data, and both types of data can include </w:t>
      </w:r>
      <w:proofErr w:type="spellStart"/>
      <w:r>
        <w:t>Hypercubes</w:t>
      </w:r>
      <w:proofErr w:type="spellEnd"/>
      <w:r>
        <w:t xml:space="preserve"> and Dimensions.</w:t>
      </w:r>
    </w:p>
    <w:p w:rsidR="00E515F3" w:rsidRDefault="00E515F3" w:rsidP="00E515F3">
      <w:r>
        <w:t>They are used for referencing within the Report Generator part of BRAIINS.</w:t>
      </w:r>
    </w:p>
    <w:p w:rsidR="00E515F3" w:rsidRDefault="00E515F3" w:rsidP="00E515F3">
      <w:r>
        <w:t xml:space="preserve">Externally they provide the reference interface for mapping to other AP and Accounting systems </w:t>
      </w:r>
      <w:proofErr w:type="spellStart"/>
      <w:r>
        <w:t>CoAs</w:t>
      </w:r>
      <w:proofErr w:type="spellEnd"/>
      <w:r>
        <w:t xml:space="preserve"> and any other data they may contain.</w:t>
      </w:r>
    </w:p>
    <w:p w:rsidR="00E515F3" w:rsidRDefault="00E515F3" w:rsidP="004C1D6F">
      <w:pPr>
        <w:pStyle w:val="Heading2"/>
      </w:pPr>
      <w:bookmarkStart w:id="4" w:name="_Toc345596281"/>
      <w:r>
        <w:t>Mapping and Linking</w:t>
      </w:r>
      <w:bookmarkEnd w:id="4"/>
    </w:p>
    <w:p w:rsidR="004C1D6F" w:rsidRDefault="00E515F3" w:rsidP="00E515F3">
      <w:r>
        <w:t>It may seem odd to put this before listing out the BRO conventions and structures, but th</w:t>
      </w:r>
      <w:r w:rsidR="004C1D6F">
        <w:t xml:space="preserve">is a very important part of the system, and probably harder to change than an RG aspect, and has various aspects, such as whether an external item can be linked with 100% certainty to a precise </w:t>
      </w:r>
      <w:proofErr w:type="spellStart"/>
      <w:r w:rsidR="004C1D6F">
        <w:t>TxId</w:t>
      </w:r>
      <w:proofErr w:type="spellEnd"/>
      <w:r w:rsidR="004C1D6F">
        <w:t xml:space="preserve">/Dimension combination, only to a </w:t>
      </w:r>
      <w:proofErr w:type="spellStart"/>
      <w:r w:rsidR="004C1D6F">
        <w:t>TxId</w:t>
      </w:r>
      <w:proofErr w:type="spellEnd"/>
      <w:r w:rsidR="004C1D6F">
        <w:t xml:space="preserve">, or to a general </w:t>
      </w:r>
      <w:proofErr w:type="spellStart"/>
      <w:r w:rsidR="004C1D6F">
        <w:t>TxId</w:t>
      </w:r>
      <w:proofErr w:type="spellEnd"/>
      <w:r w:rsidR="004C1D6F">
        <w:t>/Dimension combination, from which some manual intervention/decision will need to be made. This latter might mean allowing an imported piece of information to go to a RO filed, but generate a warning that this needs adjusting, and providing a list of legitimate choices.</w:t>
      </w:r>
    </w:p>
    <w:p w:rsidR="004C1D6F" w:rsidRDefault="004C1D6F" w:rsidP="00E515F3"/>
    <w:p w:rsidR="004C1D6F" w:rsidRDefault="00284840" w:rsidP="00284840">
      <w:pPr>
        <w:pStyle w:val="Heading2"/>
      </w:pPr>
      <w:bookmarkStart w:id="5" w:name="_Toc345596282"/>
      <w:r>
        <w:t>Types of BRO referencing</w:t>
      </w:r>
      <w:bookmarkEnd w:id="5"/>
    </w:p>
    <w:p w:rsidR="00284840" w:rsidRDefault="004C1D6F" w:rsidP="00E515F3">
      <w:r>
        <w:t xml:space="preserve">BROs have </w:t>
      </w:r>
      <w:r w:rsidR="00284840">
        <w:t xml:space="preserve">three </w:t>
      </w:r>
      <w:r>
        <w:t>reference systems</w:t>
      </w:r>
    </w:p>
    <w:p w:rsidR="00284840" w:rsidRDefault="00284840" w:rsidP="00E515F3">
      <w:r>
        <w:t>This is just s shortened section to help in considering creating BRO structures.</w:t>
      </w:r>
    </w:p>
    <w:p w:rsidR="00284840" w:rsidRDefault="00284840" w:rsidP="00E515F3">
      <w:r>
        <w:t>For full details on the Bro Reference options refer to BROS.docx.</w:t>
      </w:r>
    </w:p>
    <w:p w:rsidR="00284840" w:rsidRDefault="004C1D6F" w:rsidP="00284840">
      <w:pPr>
        <w:pStyle w:val="Heading3"/>
      </w:pPr>
      <w:bookmarkStart w:id="6" w:name="_Toc345596283"/>
      <w:r>
        <w:t>Numeric</w:t>
      </w:r>
      <w:bookmarkEnd w:id="6"/>
    </w:p>
    <w:p w:rsidR="00284840" w:rsidRDefault="00284840" w:rsidP="00E515F3">
      <w:r>
        <w:t xml:space="preserve">Auto generated by row position in </w:t>
      </w:r>
      <w:proofErr w:type="spellStart"/>
      <w:r>
        <w:t>BROs.</w:t>
      </w:r>
      <w:proofErr w:type="spellEnd"/>
      <w:r>
        <w:t xml:space="preserve"> But can be controlled in sections by use of the equal sign in front of a BRO number. In addition there can be </w:t>
      </w:r>
      <w:r w:rsidR="00521A89">
        <w:t xml:space="preserve">auto generated </w:t>
      </w:r>
      <w:r>
        <w:t xml:space="preserve">suffixes regarding any </w:t>
      </w:r>
      <w:r w:rsidR="00521A89">
        <w:t>Dimensions, Tuples or Conditions invoked.</w:t>
      </w:r>
    </w:p>
    <w:p w:rsidR="00284840" w:rsidRDefault="00284840" w:rsidP="00284840">
      <w:pPr>
        <w:pStyle w:val="Heading3"/>
      </w:pPr>
      <w:bookmarkStart w:id="7" w:name="_Toc345596284"/>
      <w:r>
        <w:t>Full Name</w:t>
      </w:r>
      <w:bookmarkEnd w:id="7"/>
    </w:p>
    <w:p w:rsidR="00284840" w:rsidRDefault="00284840" w:rsidP="00E515F3">
      <w:r>
        <w:t>This is a compound name built up from text of the constituent levels. (Up to 9 levels possible)</w:t>
      </w:r>
    </w:p>
    <w:p w:rsidR="00284840" w:rsidRDefault="00284840" w:rsidP="00284840">
      <w:pPr>
        <w:pStyle w:val="Heading3"/>
      </w:pPr>
      <w:bookmarkStart w:id="8" w:name="_Toc345596285"/>
      <w:r>
        <w:t>Short Name</w:t>
      </w:r>
      <w:bookmarkEnd w:id="8"/>
    </w:p>
    <w:p w:rsidR="00521A89" w:rsidRDefault="00521A89" w:rsidP="00E515F3">
      <w:proofErr w:type="gramStart"/>
      <w:r>
        <w:t>Single name up to 48 characters in length.</w:t>
      </w:r>
      <w:proofErr w:type="gramEnd"/>
    </w:p>
    <w:p w:rsidR="008F624C" w:rsidRDefault="008F624C" w:rsidP="00E515F3"/>
    <w:p w:rsidR="008F624C" w:rsidRPr="00E515F3" w:rsidRDefault="008F624C" w:rsidP="00E515F3">
      <w:r>
        <w:t xml:space="preserve">See also </w:t>
      </w:r>
      <w:proofErr w:type="gramStart"/>
      <w:r>
        <w:t>Importing</w:t>
      </w:r>
      <w:proofErr w:type="gramEnd"/>
      <w:r>
        <w:t xml:space="preserve"> from 3</w:t>
      </w:r>
      <w:r w:rsidRPr="008F624C">
        <w:rPr>
          <w:vertAlign w:val="superscript"/>
        </w:rPr>
        <w:t>rd</w:t>
      </w:r>
      <w:r>
        <w:t xml:space="preserve"> Party Programs.</w:t>
      </w:r>
    </w:p>
    <w:p w:rsidR="00712E52" w:rsidRDefault="00712E52" w:rsidP="009D7B9E">
      <w:pPr>
        <w:pStyle w:val="Heading2"/>
      </w:pPr>
      <w:bookmarkStart w:id="9" w:name="_Toc345596286"/>
      <w:r>
        <w:lastRenderedPageBreak/>
        <w:t>Conventions</w:t>
      </w:r>
      <w:bookmarkEnd w:id="9"/>
    </w:p>
    <w:p w:rsidR="009D7B9E" w:rsidRDefault="009D7B9E" w:rsidP="009D7B9E">
      <w:pPr>
        <w:pStyle w:val="Heading3"/>
      </w:pPr>
      <w:bookmarkStart w:id="10" w:name="_Toc345596287"/>
      <w:r>
        <w:t>Brevity</w:t>
      </w:r>
      <w:bookmarkEnd w:id="10"/>
    </w:p>
    <w:p w:rsidR="009D7B9E" w:rsidRDefault="009D7B9E" w:rsidP="003F675C">
      <w:r>
        <w:t>If possible, a named should be reduced to the smallest number of characters that still allows unique identification.</w:t>
      </w:r>
    </w:p>
    <w:p w:rsidR="009D7B9E" w:rsidRDefault="009D7B9E" w:rsidP="003F675C">
      <w:r>
        <w:t xml:space="preserve">So </w:t>
      </w:r>
      <w:r w:rsidRPr="009D7B9E">
        <w:rPr>
          <w:b/>
          <w:i/>
        </w:rPr>
        <w:t>Investments</w:t>
      </w:r>
      <w:r>
        <w:t xml:space="preserve"> can be shortened to </w:t>
      </w:r>
      <w:r w:rsidRPr="009D7B9E">
        <w:rPr>
          <w:b/>
          <w:i/>
        </w:rPr>
        <w:t>Invest</w:t>
      </w:r>
      <w:r>
        <w:t xml:space="preserve">, but not </w:t>
      </w:r>
      <w:proofErr w:type="spellStart"/>
      <w:r w:rsidRPr="009D7B9E">
        <w:rPr>
          <w:b/>
          <w:i/>
        </w:rPr>
        <w:t>Inv</w:t>
      </w:r>
      <w:proofErr w:type="spellEnd"/>
      <w:r>
        <w:t xml:space="preserve">, since this might get confused with </w:t>
      </w:r>
      <w:r w:rsidRPr="009D7B9E">
        <w:rPr>
          <w:b/>
          <w:i/>
        </w:rPr>
        <w:t>Inventory</w:t>
      </w:r>
      <w:r>
        <w:t>.</w:t>
      </w:r>
    </w:p>
    <w:p w:rsidR="009D7B9E" w:rsidRDefault="009D7B9E" w:rsidP="009D7B9E">
      <w:pPr>
        <w:pStyle w:val="Heading3"/>
      </w:pPr>
      <w:bookmarkStart w:id="11" w:name="_Toc345596288"/>
      <w:r>
        <w:t>C</w:t>
      </w:r>
      <w:r w:rsidRPr="009D7B9E">
        <w:rPr>
          <w:rStyle w:val="Heading3Char"/>
        </w:rPr>
        <w:t>o</w:t>
      </w:r>
      <w:r>
        <w:t>mmon parts should have common names</w:t>
      </w:r>
      <w:bookmarkEnd w:id="11"/>
    </w:p>
    <w:p w:rsidR="009D7B9E" w:rsidRDefault="009D7B9E" w:rsidP="003F675C">
      <w:r>
        <w:t xml:space="preserve">Example, one can have Fixed Asset Investments and Current Asset Investments. It is tempting to abbreviate the former to </w:t>
      </w:r>
      <w:r w:rsidRPr="009D7B9E">
        <w:rPr>
          <w:b/>
          <w:i/>
        </w:rPr>
        <w:t>FAI</w:t>
      </w:r>
      <w:r>
        <w:t xml:space="preserve"> and the latter to </w:t>
      </w:r>
      <w:r w:rsidRPr="009D7B9E">
        <w:rPr>
          <w:b/>
          <w:i/>
        </w:rPr>
        <w:t>CAI</w:t>
      </w:r>
      <w:r>
        <w:t xml:space="preserve">. But it may be better to call both </w:t>
      </w:r>
      <w:r w:rsidRPr="009D7B9E">
        <w:rPr>
          <w:b/>
          <w:i/>
        </w:rPr>
        <w:t>Investments</w:t>
      </w:r>
      <w:r>
        <w:t xml:space="preserve">, or </w:t>
      </w:r>
      <w:proofErr w:type="gramStart"/>
      <w:r w:rsidRPr="009D7B9E">
        <w:rPr>
          <w:b/>
          <w:i/>
        </w:rPr>
        <w:t>Invest</w:t>
      </w:r>
      <w:proofErr w:type="gramEnd"/>
      <w:r>
        <w:t xml:space="preserve"> to make it shorter. The rationale for this approach as is any type of investment can be recognised and searched on.</w:t>
      </w:r>
    </w:p>
    <w:p w:rsidR="009D7B9E" w:rsidRDefault="009D7B9E" w:rsidP="003F675C"/>
    <w:p w:rsidR="009D7B9E" w:rsidRDefault="009D7B9E" w:rsidP="003F675C">
      <w:r>
        <w:t>This should also make it easier to have computer searches and masking done.</w:t>
      </w:r>
    </w:p>
    <w:p w:rsidR="009D7B9E" w:rsidRDefault="009D7B9E" w:rsidP="009D7B9E">
      <w:pPr>
        <w:pStyle w:val="Heading2"/>
      </w:pPr>
      <w:bookmarkStart w:id="12" w:name="_Toc345596289"/>
      <w:r>
        <w:t>Structure</w:t>
      </w:r>
      <w:bookmarkEnd w:id="12"/>
      <w:r>
        <w:t xml:space="preserve"> </w:t>
      </w:r>
    </w:p>
    <w:p w:rsidR="009D7B9E" w:rsidRDefault="009D7B9E" w:rsidP="009D7B9E">
      <w:r>
        <w:t>Note that I have avoided taking the top level (0) to be the name of any report type, but the nature of the information at the highest level. So for a Balance Sheet, as can be seen below, there are three names at level 0. These are Assets, Liabilities and Equity. This is quite adequate for determining any total or subtotal amounts.</w:t>
      </w:r>
    </w:p>
    <w:p w:rsidR="008D7747" w:rsidRDefault="008D7747" w:rsidP="008D7747">
      <w:pPr>
        <w:pStyle w:val="Heading2"/>
      </w:pPr>
      <w:bookmarkStart w:id="13" w:name="_Toc345596290"/>
      <w:r>
        <w:t>Structure and populating</w:t>
      </w:r>
      <w:bookmarkEnd w:id="13"/>
    </w:p>
    <w:p w:rsidR="008D7747" w:rsidRDefault="008D7747" w:rsidP="008D7747">
      <w:r>
        <w:t>Notes added 2013-01-07</w:t>
      </w:r>
      <w:r w:rsidR="00BF52F8">
        <w:t>:2013-01-16</w:t>
      </w:r>
    </w:p>
    <w:p w:rsidR="008D7747" w:rsidRDefault="008D7747" w:rsidP="008D7747">
      <w:pPr>
        <w:pStyle w:val="Heading3"/>
      </w:pPr>
      <w:bookmarkStart w:id="14" w:name="_Toc345596291"/>
      <w:r>
        <w:t>Introduction and Problem</w:t>
      </w:r>
      <w:bookmarkEnd w:id="14"/>
    </w:p>
    <w:p w:rsidR="008D7747" w:rsidRDefault="008D7747" w:rsidP="008D7747">
      <w:r>
        <w:t xml:space="preserve">The UK GAAP taxonomy elements comprise a mixture Elements; not just by Data Types but also the nature of their input or creation. In basic terms this might be divided as </w:t>
      </w:r>
    </w:p>
    <w:p w:rsidR="008D7747" w:rsidRDefault="008D7747" w:rsidP="008D7747">
      <w:pPr>
        <w:pStyle w:val="ListParagraph"/>
        <w:numPr>
          <w:ilvl w:val="0"/>
          <w:numId w:val="31"/>
        </w:numPr>
      </w:pPr>
      <w:r>
        <w:t>Direct input (granular input)</w:t>
      </w:r>
    </w:p>
    <w:p w:rsidR="008D7747" w:rsidRDefault="008D7747" w:rsidP="008D7747">
      <w:pPr>
        <w:pStyle w:val="ListParagraph"/>
        <w:numPr>
          <w:ilvl w:val="0"/>
          <w:numId w:val="31"/>
        </w:numPr>
      </w:pPr>
      <w:r>
        <w:t>Calculated values (compound</w:t>
      </w:r>
      <w:r w:rsidR="00D4618F">
        <w:t xml:space="preserve"> values)</w:t>
      </w:r>
    </w:p>
    <w:p w:rsidR="008D7747" w:rsidRDefault="008D7747" w:rsidP="008D7747">
      <w:pPr>
        <w:pStyle w:val="ListParagraph"/>
        <w:numPr>
          <w:ilvl w:val="0"/>
          <w:numId w:val="31"/>
        </w:numPr>
      </w:pPr>
      <w:r>
        <w:t>Output</w:t>
      </w:r>
      <w:r w:rsidR="00D4618F">
        <w:t xml:space="preserve"> </w:t>
      </w:r>
    </w:p>
    <w:p w:rsidR="008D7747" w:rsidRDefault="008D7747" w:rsidP="008D7747"/>
    <w:p w:rsidR="008D7747" w:rsidRDefault="008D7747" w:rsidP="008D7747">
      <w:r>
        <w:t xml:space="preserve">A fourth classification might be seen as Taxonomy Elements which do not/should not be within the BROS section at all, but handled later on directly by the </w:t>
      </w:r>
      <w:r w:rsidR="00F30A03">
        <w:t>Report</w:t>
      </w:r>
      <w:r>
        <w:t xml:space="preserve"> Generator</w:t>
      </w:r>
      <w:r w:rsidR="00F30A03">
        <w:t xml:space="preserve"> (RG)</w:t>
      </w:r>
      <w:r>
        <w:t xml:space="preserve"> part of BRAIINS.</w:t>
      </w:r>
    </w:p>
    <w:p w:rsidR="00B9622D" w:rsidRDefault="00B9622D" w:rsidP="008D7747"/>
    <w:p w:rsidR="00B9622D" w:rsidRDefault="00B9622D" w:rsidP="008D7747">
      <w:r>
        <w:t>This might all be represented by the table below.</w:t>
      </w:r>
    </w:p>
    <w:tbl>
      <w:tblPr>
        <w:tblStyle w:val="TableGrid"/>
        <w:tblW w:w="0" w:type="auto"/>
        <w:tblLook w:val="04A0" w:firstRow="1" w:lastRow="0" w:firstColumn="1" w:lastColumn="0" w:noHBand="0" w:noVBand="1"/>
      </w:tblPr>
      <w:tblGrid>
        <w:gridCol w:w="1186"/>
        <w:gridCol w:w="8420"/>
      </w:tblGrid>
      <w:tr w:rsidR="00B9622D" w:rsidRPr="005A692F" w:rsidTr="008846BC">
        <w:tc>
          <w:tcPr>
            <w:tcW w:w="1186" w:type="dxa"/>
          </w:tcPr>
          <w:p w:rsidR="00B9622D" w:rsidRPr="005A692F" w:rsidRDefault="00B9622D" w:rsidP="008846BC">
            <w:r w:rsidRPr="005A692F">
              <w:t>Input</w:t>
            </w:r>
          </w:p>
        </w:tc>
        <w:tc>
          <w:tcPr>
            <w:tcW w:w="8420" w:type="dxa"/>
          </w:tcPr>
          <w:p w:rsidR="00B9622D" w:rsidRPr="005A692F" w:rsidRDefault="00B9622D" w:rsidP="008846BC">
            <w:r w:rsidRPr="005A692F">
              <w:t>DE Codes - PL Income Expenses From 1000</w:t>
            </w:r>
          </w:p>
        </w:tc>
      </w:tr>
      <w:tr w:rsidR="00B9622D" w:rsidRPr="005A692F" w:rsidTr="008846BC">
        <w:tc>
          <w:tcPr>
            <w:tcW w:w="1186" w:type="dxa"/>
          </w:tcPr>
          <w:p w:rsidR="00B9622D" w:rsidRPr="005A692F" w:rsidRDefault="00B9622D" w:rsidP="008846BC">
            <w:r w:rsidRPr="005A692F">
              <w:t>Input</w:t>
            </w:r>
          </w:p>
        </w:tc>
        <w:tc>
          <w:tcPr>
            <w:tcW w:w="8420" w:type="dxa"/>
          </w:tcPr>
          <w:p w:rsidR="00B9622D" w:rsidRPr="005A692F" w:rsidRDefault="00B9622D" w:rsidP="008846BC">
            <w:r w:rsidRPr="005A692F">
              <w:t>DE Codes - BS Assets Liabilities From 2000</w:t>
            </w:r>
          </w:p>
        </w:tc>
      </w:tr>
      <w:tr w:rsidR="00B9622D" w:rsidRPr="005A692F" w:rsidTr="008846BC">
        <w:tc>
          <w:tcPr>
            <w:tcW w:w="1186" w:type="dxa"/>
          </w:tcPr>
          <w:p w:rsidR="00B9622D" w:rsidRPr="005A692F" w:rsidRDefault="00B9622D" w:rsidP="008846BC">
            <w:r w:rsidRPr="005A692F">
              <w:t>Input</w:t>
            </w:r>
          </w:p>
        </w:tc>
        <w:tc>
          <w:tcPr>
            <w:tcW w:w="8420" w:type="dxa"/>
          </w:tcPr>
          <w:p w:rsidR="00B9622D" w:rsidRPr="005A692F" w:rsidRDefault="00B9622D" w:rsidP="008846BC">
            <w:r w:rsidRPr="005A692F">
              <w:t>DE Codes - For CF and RMSF. From 3000</w:t>
            </w:r>
            <w:r w:rsidR="0020078F">
              <w:t xml:space="preserve"> (Not sure if there actually could be DE values for CF and RMSF)</w:t>
            </w:r>
          </w:p>
        </w:tc>
      </w:tr>
      <w:tr w:rsidR="00B9622D" w:rsidRPr="005A692F" w:rsidTr="008846BC">
        <w:tc>
          <w:tcPr>
            <w:tcW w:w="1186" w:type="dxa"/>
          </w:tcPr>
          <w:p w:rsidR="00B9622D" w:rsidRPr="005A692F" w:rsidRDefault="00B9622D" w:rsidP="008846BC">
            <w:r w:rsidRPr="005A692F">
              <w:t>Input</w:t>
            </w:r>
          </w:p>
        </w:tc>
        <w:tc>
          <w:tcPr>
            <w:tcW w:w="8420" w:type="dxa"/>
          </w:tcPr>
          <w:p w:rsidR="00B9622D" w:rsidRPr="005A692F" w:rsidRDefault="00B9622D" w:rsidP="0020078F">
            <w:r w:rsidRPr="005A692F">
              <w:t xml:space="preserve">Non DE Codes </w:t>
            </w:r>
            <w:r w:rsidR="0020078F">
              <w:t>–</w:t>
            </w:r>
            <w:r w:rsidRPr="005A692F">
              <w:t xml:space="preserve"> </w:t>
            </w:r>
            <w:proofErr w:type="spellStart"/>
            <w:r w:rsidRPr="005A692F">
              <w:t>Sch</w:t>
            </w:r>
            <w:proofErr w:type="spellEnd"/>
            <w:r w:rsidR="0020078F">
              <w:t xml:space="preserve"> Money Data Types and all other data types.</w:t>
            </w:r>
          </w:p>
        </w:tc>
      </w:tr>
      <w:tr w:rsidR="00B9622D" w:rsidRPr="005A692F" w:rsidTr="008846BC">
        <w:tc>
          <w:tcPr>
            <w:tcW w:w="1186" w:type="dxa"/>
          </w:tcPr>
          <w:p w:rsidR="00B9622D" w:rsidRPr="005A692F" w:rsidRDefault="00B9622D" w:rsidP="008846BC">
            <w:proofErr w:type="spellStart"/>
            <w:r w:rsidRPr="005A692F">
              <w:t>Calcs</w:t>
            </w:r>
            <w:proofErr w:type="spellEnd"/>
          </w:p>
        </w:tc>
        <w:tc>
          <w:tcPr>
            <w:tcW w:w="8420" w:type="dxa"/>
          </w:tcPr>
          <w:p w:rsidR="00B9622D" w:rsidRPr="005A692F" w:rsidRDefault="0020078F" w:rsidP="008846BC">
            <w:r w:rsidRPr="005A692F">
              <w:t>Definition</w:t>
            </w:r>
            <w:r w:rsidR="00B9622D" w:rsidRPr="005A692F">
              <w:t xml:space="preserve"> Tree</w:t>
            </w:r>
          </w:p>
        </w:tc>
      </w:tr>
      <w:tr w:rsidR="00B9622D" w:rsidRPr="005A692F" w:rsidTr="008846BC">
        <w:tc>
          <w:tcPr>
            <w:tcW w:w="1186" w:type="dxa"/>
          </w:tcPr>
          <w:p w:rsidR="00B9622D" w:rsidRPr="005A692F" w:rsidRDefault="00B9622D" w:rsidP="008846BC">
            <w:proofErr w:type="spellStart"/>
            <w:r w:rsidRPr="005A692F">
              <w:t>Calcs</w:t>
            </w:r>
            <w:proofErr w:type="spellEnd"/>
          </w:p>
        </w:tc>
        <w:tc>
          <w:tcPr>
            <w:tcW w:w="8420" w:type="dxa"/>
          </w:tcPr>
          <w:p w:rsidR="00B9622D" w:rsidRPr="005A692F" w:rsidRDefault="00B9622D" w:rsidP="008846BC">
            <w:r w:rsidRPr="005A692F">
              <w:t>Calculation Link (UK GAAP 2008-01-15)</w:t>
            </w:r>
          </w:p>
        </w:tc>
      </w:tr>
      <w:tr w:rsidR="00B9622D" w:rsidRPr="005A692F" w:rsidTr="008846BC">
        <w:tc>
          <w:tcPr>
            <w:tcW w:w="1186" w:type="dxa"/>
          </w:tcPr>
          <w:p w:rsidR="00B9622D" w:rsidRPr="005A692F" w:rsidRDefault="00B9622D" w:rsidP="008846BC">
            <w:proofErr w:type="spellStart"/>
            <w:r w:rsidRPr="005A692F">
              <w:t>Calcs</w:t>
            </w:r>
            <w:proofErr w:type="spellEnd"/>
          </w:p>
        </w:tc>
        <w:tc>
          <w:tcPr>
            <w:tcW w:w="8420" w:type="dxa"/>
          </w:tcPr>
          <w:p w:rsidR="00B9622D" w:rsidRPr="005A692F" w:rsidRDefault="00B9622D" w:rsidP="0020078F">
            <w:r w:rsidRPr="005A692F">
              <w:t xml:space="preserve">Calculations </w:t>
            </w:r>
            <w:proofErr w:type="gramStart"/>
            <w:r w:rsidR="0020078F">
              <w:t xml:space="preserve">own  </w:t>
            </w:r>
            <w:r w:rsidRPr="005A692F">
              <w:t>-</w:t>
            </w:r>
            <w:proofErr w:type="gramEnd"/>
            <w:r w:rsidRPr="005A692F">
              <w:t xml:space="preserve"> DE Money (e.g. Subtotals, Totals and any other compound RO entries). Order PL then BS.</w:t>
            </w:r>
          </w:p>
        </w:tc>
      </w:tr>
      <w:tr w:rsidR="00B9622D" w:rsidRPr="005A692F" w:rsidTr="008846BC">
        <w:tc>
          <w:tcPr>
            <w:tcW w:w="1186" w:type="dxa"/>
          </w:tcPr>
          <w:p w:rsidR="00B9622D" w:rsidRPr="005A692F" w:rsidRDefault="00B9622D" w:rsidP="008846BC">
            <w:proofErr w:type="spellStart"/>
            <w:r w:rsidRPr="005A692F">
              <w:t>Calcs</w:t>
            </w:r>
            <w:proofErr w:type="spellEnd"/>
          </w:p>
        </w:tc>
        <w:tc>
          <w:tcPr>
            <w:tcW w:w="8420" w:type="dxa"/>
          </w:tcPr>
          <w:p w:rsidR="00B9622D" w:rsidRPr="005A692F" w:rsidRDefault="00B9622D" w:rsidP="008846BC">
            <w:r w:rsidRPr="005A692F">
              <w:t>Calculations - Unit or KPI type figures. (Note these may be better handled outside of BROs)</w:t>
            </w:r>
          </w:p>
        </w:tc>
      </w:tr>
      <w:tr w:rsidR="00B9622D" w:rsidRPr="005A692F" w:rsidTr="008846BC">
        <w:tc>
          <w:tcPr>
            <w:tcW w:w="1186" w:type="dxa"/>
          </w:tcPr>
          <w:p w:rsidR="00B9622D" w:rsidRPr="005A692F" w:rsidRDefault="00B9622D" w:rsidP="008846BC">
            <w:r w:rsidRPr="005A692F">
              <w:t>Output</w:t>
            </w:r>
          </w:p>
        </w:tc>
        <w:tc>
          <w:tcPr>
            <w:tcW w:w="8420" w:type="dxa"/>
          </w:tcPr>
          <w:p w:rsidR="00B9622D" w:rsidRPr="005A692F" w:rsidRDefault="00B9622D" w:rsidP="008846BC">
            <w:r w:rsidRPr="005A692F">
              <w:t>Schedules</w:t>
            </w:r>
          </w:p>
        </w:tc>
      </w:tr>
      <w:tr w:rsidR="00B9622D" w:rsidRPr="005A692F" w:rsidTr="008846BC">
        <w:tc>
          <w:tcPr>
            <w:tcW w:w="1186" w:type="dxa"/>
          </w:tcPr>
          <w:p w:rsidR="00B9622D" w:rsidRPr="005A692F" w:rsidRDefault="00B9622D" w:rsidP="008846BC">
            <w:r w:rsidRPr="005A692F">
              <w:t>Output</w:t>
            </w:r>
          </w:p>
        </w:tc>
        <w:tc>
          <w:tcPr>
            <w:tcW w:w="8420" w:type="dxa"/>
          </w:tcPr>
          <w:p w:rsidR="00B9622D" w:rsidRPr="005A692F" w:rsidRDefault="00B9622D" w:rsidP="008846BC">
            <w:r w:rsidRPr="005A692F">
              <w:t xml:space="preserve">Primary Report output e.g. </w:t>
            </w:r>
            <w:proofErr w:type="gramStart"/>
            <w:r w:rsidRPr="005A692F">
              <w:t>PL,</w:t>
            </w:r>
            <w:proofErr w:type="gramEnd"/>
            <w:r w:rsidRPr="005A692F">
              <w:t xml:space="preserve"> BS </w:t>
            </w:r>
            <w:proofErr w:type="spellStart"/>
            <w:r w:rsidRPr="005A692F">
              <w:t>Cflow</w:t>
            </w:r>
            <w:proofErr w:type="spellEnd"/>
            <w:r w:rsidRPr="005A692F">
              <w:t xml:space="preserve"> etc. (Note these may end up just being handled by RG section.)</w:t>
            </w:r>
          </w:p>
        </w:tc>
      </w:tr>
      <w:tr w:rsidR="00B9622D" w:rsidTr="008846BC">
        <w:tc>
          <w:tcPr>
            <w:tcW w:w="1186" w:type="dxa"/>
          </w:tcPr>
          <w:p w:rsidR="00B9622D" w:rsidRPr="005A692F" w:rsidRDefault="00B9622D" w:rsidP="008846BC">
            <w:proofErr w:type="spellStart"/>
            <w:r w:rsidRPr="005A692F">
              <w:t>NonBROS</w:t>
            </w:r>
            <w:proofErr w:type="spellEnd"/>
          </w:p>
        </w:tc>
        <w:tc>
          <w:tcPr>
            <w:tcW w:w="8420" w:type="dxa"/>
          </w:tcPr>
          <w:p w:rsidR="00B9622D" w:rsidRPr="005A692F" w:rsidRDefault="00B9622D" w:rsidP="008846BC">
            <w:r w:rsidRPr="005A692F">
              <w:t>Anything that looks as though it should go straight to the Report Generator (RG)</w:t>
            </w:r>
          </w:p>
        </w:tc>
      </w:tr>
    </w:tbl>
    <w:p w:rsidR="008D7747" w:rsidRDefault="008D7747" w:rsidP="008D7747"/>
    <w:p w:rsidR="008D7747" w:rsidRDefault="008D7747" w:rsidP="00D4618F">
      <w:pPr>
        <w:pStyle w:val="Heading3"/>
      </w:pPr>
      <w:bookmarkStart w:id="15" w:name="_Toc345596292"/>
      <w:r>
        <w:t>Import Data Source</w:t>
      </w:r>
      <w:bookmarkEnd w:id="15"/>
    </w:p>
    <w:p w:rsidR="008D7747" w:rsidRDefault="008D7747" w:rsidP="008D7747">
      <w:r>
        <w:t xml:space="preserve">The external data may contain both </w:t>
      </w:r>
      <w:r w:rsidR="00D4618F">
        <w:t>granular and compound values.</w:t>
      </w:r>
    </w:p>
    <w:p w:rsidR="00D4618F" w:rsidRDefault="00D4618F" w:rsidP="008D7747">
      <w:r>
        <w:t xml:space="preserve">This means that </w:t>
      </w:r>
      <w:r w:rsidR="00F30A03">
        <w:t xml:space="preserve">in </w:t>
      </w:r>
      <w:r>
        <w:t>BRAIINS:</w:t>
      </w:r>
    </w:p>
    <w:p w:rsidR="00D4618F" w:rsidRDefault="00F30A03" w:rsidP="00D4618F">
      <w:pPr>
        <w:pStyle w:val="ListParagraph"/>
        <w:numPr>
          <w:ilvl w:val="0"/>
          <w:numId w:val="32"/>
        </w:numPr>
      </w:pPr>
      <w:r>
        <w:t>T</w:t>
      </w:r>
      <w:r w:rsidR="00D4618F">
        <w:t>here is there is a further option re checking the validity of the data being imported</w:t>
      </w:r>
    </w:p>
    <w:p w:rsidR="00D4618F" w:rsidRDefault="00F30A03" w:rsidP="00D4618F">
      <w:pPr>
        <w:pStyle w:val="ListParagraph"/>
        <w:numPr>
          <w:ilvl w:val="0"/>
          <w:numId w:val="32"/>
        </w:numPr>
      </w:pPr>
      <w:r>
        <w:t>D</w:t>
      </w:r>
      <w:r w:rsidR="00D4618F">
        <w:t>ecision</w:t>
      </w:r>
      <w:r>
        <w:t>s</w:t>
      </w:r>
      <w:r w:rsidR="00D4618F">
        <w:t xml:space="preserve"> need to be made, and</w:t>
      </w:r>
      <w:r>
        <w:t>/or</w:t>
      </w:r>
      <w:r w:rsidR="00D4618F">
        <w:t xml:space="preserve"> user options given, when there is a conflict between the import granular and compound values.</w:t>
      </w:r>
    </w:p>
    <w:p w:rsidR="00D4618F" w:rsidRDefault="00D4618F" w:rsidP="008D7747"/>
    <w:p w:rsidR="00D4618F" w:rsidRDefault="00D4618F" w:rsidP="008D7747">
      <w:r>
        <w:t xml:space="preserve">Has to decide which values to import if a calculated </w:t>
      </w:r>
    </w:p>
    <w:p w:rsidR="00D260BF" w:rsidRDefault="00D260BF" w:rsidP="00D260BF">
      <w:pPr>
        <w:pStyle w:val="Heading3"/>
      </w:pPr>
      <w:bookmarkStart w:id="16" w:name="_Toc345596293"/>
      <w:r>
        <w:t>Calculated values may be derived from one or more of the following</w:t>
      </w:r>
      <w:bookmarkEnd w:id="16"/>
    </w:p>
    <w:p w:rsidR="00D260BF" w:rsidRDefault="00D260BF" w:rsidP="00D260BF">
      <w:pPr>
        <w:pStyle w:val="ListParagraph"/>
        <w:numPr>
          <w:ilvl w:val="0"/>
          <w:numId w:val="33"/>
        </w:numPr>
      </w:pPr>
      <w:r>
        <w:t>Multi-level sets</w:t>
      </w:r>
    </w:p>
    <w:p w:rsidR="00D260BF" w:rsidRDefault="00D260BF" w:rsidP="00D260BF">
      <w:pPr>
        <w:pStyle w:val="ListParagraph"/>
        <w:numPr>
          <w:ilvl w:val="0"/>
          <w:numId w:val="33"/>
        </w:numPr>
      </w:pPr>
      <w:r>
        <w:t>Presentation tree</w:t>
      </w:r>
      <w:r w:rsidR="00F30A03">
        <w:t>s</w:t>
      </w:r>
    </w:p>
    <w:p w:rsidR="00D260BF" w:rsidRDefault="00D260BF" w:rsidP="00D260BF">
      <w:pPr>
        <w:pStyle w:val="ListParagraph"/>
        <w:numPr>
          <w:ilvl w:val="0"/>
          <w:numId w:val="33"/>
        </w:numPr>
      </w:pPr>
      <w:r>
        <w:t>Definition tree</w:t>
      </w:r>
      <w:r w:rsidR="00F30A03">
        <w:t>s</w:t>
      </w:r>
    </w:p>
    <w:p w:rsidR="00D260BF" w:rsidRDefault="00D260BF" w:rsidP="00D260BF">
      <w:pPr>
        <w:pStyle w:val="ListParagraph"/>
        <w:numPr>
          <w:ilvl w:val="0"/>
          <w:numId w:val="33"/>
        </w:numPr>
      </w:pPr>
      <w:r>
        <w:lastRenderedPageBreak/>
        <w:t>Calculation link</w:t>
      </w:r>
      <w:r w:rsidR="00F30A03">
        <w:t>s</w:t>
      </w:r>
    </w:p>
    <w:p w:rsidR="00D260BF" w:rsidRDefault="00D260BF" w:rsidP="00D260BF">
      <w:pPr>
        <w:pStyle w:val="ListParagraph"/>
        <w:numPr>
          <w:ilvl w:val="0"/>
          <w:numId w:val="33"/>
        </w:numPr>
      </w:pPr>
      <w:r>
        <w:t>Human interpretation</w:t>
      </w:r>
    </w:p>
    <w:p w:rsidR="00D260BF" w:rsidRDefault="00D260BF" w:rsidP="008D7747"/>
    <w:p w:rsidR="00D260BF" w:rsidRDefault="00D260BF" w:rsidP="00D260BF">
      <w:pPr>
        <w:pStyle w:val="Heading4"/>
      </w:pPr>
      <w:r>
        <w:t>Multi-level sets</w:t>
      </w:r>
    </w:p>
    <w:p w:rsidR="00D260BF" w:rsidRDefault="00D260BF" w:rsidP="00D260BF">
      <w:r>
        <w:t>This would normally be considered as part of the Direct Input area. I highlight it here only to remind us that the tree structure means it is by definition doing calculations. For the most part this will be Data Type Money an</w:t>
      </w:r>
      <w:r w:rsidR="00F30A03">
        <w:t>d within the Posting Type of DE</w:t>
      </w:r>
      <w:r>
        <w:t xml:space="preserve"> </w:t>
      </w:r>
      <w:r w:rsidR="00AE156D">
        <w:t>i.e. the equivalent of a Chart of Accounts in a conventional accounting program.</w:t>
      </w:r>
    </w:p>
    <w:p w:rsidR="00D260BF" w:rsidRDefault="00D260BF" w:rsidP="00D260BF">
      <w:pPr>
        <w:pStyle w:val="Heading4"/>
      </w:pPr>
      <w:r>
        <w:t>Presentation tree</w:t>
      </w:r>
    </w:p>
    <w:p w:rsidR="00BC0FB2" w:rsidRDefault="00AE156D" w:rsidP="00AE156D">
      <w:r>
        <w:t>Sometimes the presentation tree will define a calculation relation</w:t>
      </w:r>
      <w:r w:rsidR="00B9622D">
        <w:t>ship</w:t>
      </w:r>
      <w:r w:rsidR="00BC0FB2">
        <w:t>.</w:t>
      </w:r>
    </w:p>
    <w:p w:rsidR="00BC0FB2" w:rsidRDefault="00BC0FB2" w:rsidP="00AE156D">
      <w:r>
        <w:t>But usually there will be a superior calculation relationship shown in the Definition Tree (Hypercube view).</w:t>
      </w:r>
    </w:p>
    <w:p w:rsidR="00BC0FB2" w:rsidRDefault="00BC0FB2" w:rsidP="00AE156D"/>
    <w:p w:rsidR="00AE156D" w:rsidRDefault="00BC0FB2" w:rsidP="00BC0FB2">
      <w:r>
        <w:t xml:space="preserve">The presentation </w:t>
      </w:r>
      <w:r w:rsidR="009A7BF9">
        <w:t>trees often miss out or obscure</w:t>
      </w:r>
      <w:r>
        <w:t xml:space="preserve"> relevant elements.</w:t>
      </w:r>
      <w:r w:rsidR="00AE156D">
        <w:t xml:space="preserve"> </w:t>
      </w:r>
    </w:p>
    <w:p w:rsidR="009A7BF9" w:rsidRDefault="009A7BF9" w:rsidP="00BC0FB2"/>
    <w:p w:rsidR="005622B9" w:rsidRDefault="009A7BF9" w:rsidP="009A7BF9">
      <w:r>
        <w:t>E</w:t>
      </w:r>
      <w:r>
        <w:t xml:space="preserve">ven where is does indicate a calculation relationship, it tends to be back to front, that is top down rather than bottom up. So re-structuring work would still be required to sum up from the bottom or intermediary elements to arrive at calculated element e.g. </w:t>
      </w:r>
      <w:r w:rsidR="005622B9">
        <w:t>Gross Profit. Need to have GP line above Turnover and Cost of Sales.</w:t>
      </w:r>
    </w:p>
    <w:p w:rsidR="009A7BF9" w:rsidRPr="00AE156D" w:rsidRDefault="005622B9" w:rsidP="009A7BF9">
      <w:r>
        <w:t>(</w:t>
      </w:r>
      <w:proofErr w:type="gramStart"/>
      <w:r>
        <w:t>very</w:t>
      </w:r>
      <w:proofErr w:type="gramEnd"/>
      <w:r>
        <w:t xml:space="preserve"> minor point)</w:t>
      </w:r>
      <w:r w:rsidR="009A7BF9">
        <w:t xml:space="preserve"> </w:t>
      </w:r>
      <w:proofErr w:type="gramStart"/>
      <w:r w:rsidR="009A7BF9">
        <w:t>Tax.</w:t>
      </w:r>
      <w:proofErr w:type="gramEnd"/>
      <w:r w:rsidR="009A7BF9">
        <w:t xml:space="preserve"> </w:t>
      </w:r>
    </w:p>
    <w:p w:rsidR="009A7BF9" w:rsidRPr="00AE156D" w:rsidRDefault="009A7BF9" w:rsidP="00BC0FB2"/>
    <w:p w:rsidR="00D260BF" w:rsidRDefault="00D260BF" w:rsidP="00AE156D">
      <w:pPr>
        <w:pStyle w:val="Heading4"/>
      </w:pPr>
      <w:r>
        <w:t>Definition tree</w:t>
      </w:r>
    </w:p>
    <w:p w:rsidR="00AE156D" w:rsidRDefault="009A7BF9" w:rsidP="00AE156D">
      <w:r>
        <w:t>The d</w:t>
      </w:r>
      <w:r w:rsidR="00F30A03">
        <w:t>efinition</w:t>
      </w:r>
      <w:r w:rsidR="00AE156D">
        <w:t xml:space="preserve"> view will usually be a better guide for a calculation relationship.</w:t>
      </w:r>
    </w:p>
    <w:p w:rsidR="00BC0FB2" w:rsidRDefault="00BC0FB2" w:rsidP="00AE156D"/>
    <w:p w:rsidR="0061372E" w:rsidRDefault="001C0EE3" w:rsidP="0061372E">
      <w:r>
        <w:t xml:space="preserve">Sometimes the Presentation Tree and the Definition Tree are the same e.g. Presentation Tree </w:t>
      </w:r>
      <w:r w:rsidRPr="001C0EE3">
        <w:t>31 - Full Detailed Profit and Loss</w:t>
      </w:r>
      <w:r>
        <w:t xml:space="preserve"> and </w:t>
      </w:r>
      <w:proofErr w:type="spellStart"/>
      <w:r>
        <w:t>Hy</w:t>
      </w:r>
      <w:proofErr w:type="spellEnd"/>
      <w:r>
        <w:t xml:space="preserve"> 850 </w:t>
      </w:r>
      <w:r w:rsidRPr="001C0EE3">
        <w:t>Detailed Profit and Loss [38]</w:t>
      </w:r>
      <w:r>
        <w:t>. See extract below.</w:t>
      </w:r>
    </w:p>
    <w:p w:rsidR="0061372E" w:rsidRDefault="0061372E" w:rsidP="00BC0FB2"/>
    <w:p w:rsidR="00BC0FB2" w:rsidRPr="00AE156D" w:rsidRDefault="0061372E" w:rsidP="00BC0FB2">
      <w:r>
        <w:t>The logic of building up calculation structures follows the same pattern. Namely insert between the various subtotals the individual or composite values to drive the succeeding sub-total (including the higher subtotal itself. So in the table below</w:t>
      </w:r>
      <w:r w:rsidR="009C06FE">
        <w:t>,</w:t>
      </w:r>
      <w:r>
        <w:t xml:space="preserve"> what would be inserted after Operating Profit would be a repeat of the Gross Profit value as well as the other values required to get from the Gross Profit to the Operating Profit.</w:t>
      </w:r>
      <w:r w:rsidR="00BC0FB2">
        <w:t xml:space="preserve"> </w:t>
      </w:r>
    </w:p>
    <w:p w:rsidR="00BC0FB2" w:rsidRDefault="00BC0FB2" w:rsidP="00AE156D"/>
    <w:p w:rsidR="001C0EE3" w:rsidRDefault="001C0EE3" w:rsidP="00AE156D">
      <w:r>
        <w:rPr>
          <w:noProof/>
        </w:rPr>
        <w:drawing>
          <wp:inline distT="0" distB="0" distL="0" distR="0">
            <wp:extent cx="6645910" cy="1755650"/>
            <wp:effectExtent l="0" t="0" r="2540" b="0"/>
            <wp:docPr id="2" name="Picture 2" descr="C:\Users\Charles\Documents\Braiins\iXBRL-Project\XBRL NL Coding\2013-01-16_1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Documents\Braiins\iXBRL-Project\XBRL NL Coding\2013-01-16_13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755650"/>
                    </a:xfrm>
                    <a:prstGeom prst="rect">
                      <a:avLst/>
                    </a:prstGeom>
                    <a:noFill/>
                    <a:ln>
                      <a:noFill/>
                    </a:ln>
                  </pic:spPr>
                </pic:pic>
              </a:graphicData>
            </a:graphic>
          </wp:inline>
        </w:drawing>
      </w:r>
    </w:p>
    <w:p w:rsidR="001C0EE3" w:rsidRPr="00AE156D" w:rsidRDefault="001C0EE3" w:rsidP="00AE156D"/>
    <w:p w:rsidR="00D260BF" w:rsidRDefault="00D260BF" w:rsidP="00AE156D">
      <w:pPr>
        <w:pStyle w:val="Heading4"/>
      </w:pPr>
      <w:r>
        <w:t>Calculation link</w:t>
      </w:r>
    </w:p>
    <w:p w:rsidR="00AE156D" w:rsidRDefault="00AE156D" w:rsidP="00D260BF">
      <w:r>
        <w:t>This link exists within the 2008-01-15 UK GAAP taxonomy, but was taken out of the later version(s).</w:t>
      </w:r>
    </w:p>
    <w:p w:rsidR="00AE156D" w:rsidRDefault="00AE156D" w:rsidP="00D260BF"/>
    <w:p w:rsidR="00AE156D" w:rsidRDefault="00AE156D" w:rsidP="00D260BF">
      <w:r>
        <w:t>The reason given was:</w:t>
      </w:r>
    </w:p>
    <w:p w:rsidR="00D90391" w:rsidRDefault="00D90391" w:rsidP="00D260BF">
      <w:hyperlink r:id="rId10" w:history="1">
        <w:r w:rsidRPr="00DE3E22">
          <w:rPr>
            <w:rStyle w:val="Hyperlink"/>
          </w:rPr>
          <w:t>http://www.hmrc.gov.uk/ebu/ct_techpack/xbrl-faq.pdf</w:t>
        </w:r>
      </w:hyperlink>
    </w:p>
    <w:p w:rsidR="00D90391" w:rsidRDefault="00D90391" w:rsidP="00D260BF">
      <w:r>
        <w:t>Extract</w:t>
      </w:r>
    </w:p>
    <w:p w:rsidR="00D90391" w:rsidRDefault="00D90391" w:rsidP="00D260BF">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553200" cy="1403985"/>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3985"/>
                        </a:xfrm>
                        <a:prstGeom prst="rect">
                          <a:avLst/>
                        </a:prstGeom>
                        <a:solidFill>
                          <a:srgbClr val="FFFFFF"/>
                        </a:solidFill>
                        <a:ln w="9525">
                          <a:solidFill>
                            <a:srgbClr val="000000"/>
                          </a:solidFill>
                          <a:miter lim="800000"/>
                          <a:headEnd/>
                          <a:tailEnd/>
                        </a:ln>
                      </wps:spPr>
                      <wps:txbx>
                        <w:txbxContent>
                          <w:p w:rsidR="00D90391" w:rsidRDefault="00D90391" w:rsidP="00D90391">
                            <w:pPr>
                              <w:pStyle w:val="Default"/>
                              <w:rPr>
                                <w:sz w:val="22"/>
                                <w:szCs w:val="22"/>
                              </w:rPr>
                            </w:pPr>
                            <w:r>
                              <w:rPr>
                                <w:b/>
                                <w:bCs/>
                                <w:sz w:val="22"/>
                                <w:szCs w:val="22"/>
                              </w:rPr>
                              <w:t xml:space="preserve">Computations </w:t>
                            </w:r>
                          </w:p>
                          <w:p w:rsidR="00D90391" w:rsidRDefault="00D90391" w:rsidP="00D90391">
                            <w:pPr>
                              <w:pStyle w:val="Default"/>
                              <w:rPr>
                                <w:sz w:val="20"/>
                                <w:szCs w:val="20"/>
                              </w:rPr>
                            </w:pPr>
                            <w:r>
                              <w:rPr>
                                <w:b/>
                                <w:bCs/>
                                <w:sz w:val="20"/>
                                <w:szCs w:val="20"/>
                              </w:rPr>
                              <w:t xml:space="preserve">Q) </w:t>
                            </w:r>
                            <w:r>
                              <w:rPr>
                                <w:sz w:val="20"/>
                                <w:szCs w:val="20"/>
                              </w:rPr>
                              <w:t xml:space="preserve">There is no Calculation </w:t>
                            </w:r>
                            <w:proofErr w:type="spellStart"/>
                            <w:r>
                              <w:rPr>
                                <w:sz w:val="20"/>
                                <w:szCs w:val="20"/>
                              </w:rPr>
                              <w:t>Linkbase</w:t>
                            </w:r>
                            <w:proofErr w:type="spellEnd"/>
                            <w:r>
                              <w:rPr>
                                <w:sz w:val="20"/>
                                <w:szCs w:val="20"/>
                              </w:rPr>
                              <w:t xml:space="preserve"> in the Computation Taxonomy, is this deliberate? </w:t>
                            </w:r>
                          </w:p>
                          <w:p w:rsidR="00D90391" w:rsidRDefault="00D90391" w:rsidP="00D90391">
                            <w:r>
                              <w:rPr>
                                <w:b/>
                                <w:bCs/>
                                <w:sz w:val="20"/>
                                <w:szCs w:val="20"/>
                              </w:rPr>
                              <w:t xml:space="preserve">A) </w:t>
                            </w:r>
                            <w:r>
                              <w:rPr>
                                <w:sz w:val="20"/>
                                <w:szCs w:val="20"/>
                              </w:rPr>
                              <w:t xml:space="preserve">The lack of a Calculation </w:t>
                            </w:r>
                            <w:proofErr w:type="spellStart"/>
                            <w:r>
                              <w:rPr>
                                <w:sz w:val="20"/>
                                <w:szCs w:val="20"/>
                              </w:rPr>
                              <w:t>Linkbase</w:t>
                            </w:r>
                            <w:proofErr w:type="spellEnd"/>
                            <w:r>
                              <w:rPr>
                                <w:sz w:val="20"/>
                                <w:szCs w:val="20"/>
                              </w:rPr>
                              <w:t xml:space="preserve"> is deliberate. We always realised that defining calculations for something so flexible would be difficult, and the prevailing wisdom in XBRL UK now is that Calculation </w:t>
                            </w:r>
                            <w:proofErr w:type="spellStart"/>
                            <w:r>
                              <w:rPr>
                                <w:sz w:val="20"/>
                                <w:szCs w:val="20"/>
                              </w:rPr>
                              <w:t>linkbases</w:t>
                            </w:r>
                            <w:proofErr w:type="spellEnd"/>
                            <w:r>
                              <w:rPr>
                                <w:sz w:val="20"/>
                                <w:szCs w:val="20"/>
                              </w:rPr>
                              <w:t xml:space="preserve"> are only useful for helping to understand the concepts in the Taxonomy by reference to their arithmetic relationships with each other. We therefore think it unlikely that we would ever produce a Calculation </w:t>
                            </w:r>
                            <w:proofErr w:type="spellStart"/>
                            <w:r>
                              <w:rPr>
                                <w:sz w:val="20"/>
                                <w:szCs w:val="20"/>
                              </w:rPr>
                              <w:t>Linkbase</w:t>
                            </w:r>
                            <w:proofErr w:type="spellEnd"/>
                            <w:r>
                              <w:rPr>
                                <w:sz w:val="20"/>
                                <w:szCs w:val="20"/>
                              </w:rPr>
                              <w:t xml:space="preserve"> for the Computation Taxonomy. The UK GAAP currently has one, but it is being withdrawn for the 2009 version, and the UK-IFRS doesn’t have one at 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16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">
                <v:textbox style="mso-fit-shape-to-text:t">
                  <w:txbxContent>
                    <w:p w:rsidR="00D90391" w:rsidRDefault="00D90391" w:rsidP="00D90391">
                      <w:pPr>
                        <w:pStyle w:val="Default"/>
                        <w:rPr>
                          <w:sz w:val="22"/>
                          <w:szCs w:val="22"/>
                        </w:rPr>
                      </w:pPr>
                      <w:r>
                        <w:rPr>
                          <w:b/>
                          <w:bCs/>
                          <w:sz w:val="22"/>
                          <w:szCs w:val="22"/>
                        </w:rPr>
                        <w:t xml:space="preserve">Computations </w:t>
                      </w:r>
                    </w:p>
                    <w:p w:rsidR="00D90391" w:rsidRDefault="00D90391" w:rsidP="00D90391">
                      <w:pPr>
                        <w:pStyle w:val="Default"/>
                        <w:rPr>
                          <w:sz w:val="20"/>
                          <w:szCs w:val="20"/>
                        </w:rPr>
                      </w:pPr>
                      <w:r>
                        <w:rPr>
                          <w:b/>
                          <w:bCs/>
                          <w:sz w:val="20"/>
                          <w:szCs w:val="20"/>
                        </w:rPr>
                        <w:t xml:space="preserve">Q) </w:t>
                      </w:r>
                      <w:r>
                        <w:rPr>
                          <w:sz w:val="20"/>
                          <w:szCs w:val="20"/>
                        </w:rPr>
                        <w:t xml:space="preserve">There is no Calculation </w:t>
                      </w:r>
                      <w:proofErr w:type="spellStart"/>
                      <w:r>
                        <w:rPr>
                          <w:sz w:val="20"/>
                          <w:szCs w:val="20"/>
                        </w:rPr>
                        <w:t>Linkbase</w:t>
                      </w:r>
                      <w:proofErr w:type="spellEnd"/>
                      <w:r>
                        <w:rPr>
                          <w:sz w:val="20"/>
                          <w:szCs w:val="20"/>
                        </w:rPr>
                        <w:t xml:space="preserve"> in the Computation Taxonomy, is this deliberate? </w:t>
                      </w:r>
                    </w:p>
                    <w:p w:rsidR="00D90391" w:rsidRDefault="00D90391" w:rsidP="00D90391">
                      <w:r>
                        <w:rPr>
                          <w:b/>
                          <w:bCs/>
                          <w:sz w:val="20"/>
                          <w:szCs w:val="20"/>
                        </w:rPr>
                        <w:t xml:space="preserve">A) </w:t>
                      </w:r>
                      <w:r>
                        <w:rPr>
                          <w:sz w:val="20"/>
                          <w:szCs w:val="20"/>
                        </w:rPr>
                        <w:t xml:space="preserve">The lack of a Calculation </w:t>
                      </w:r>
                      <w:proofErr w:type="spellStart"/>
                      <w:r>
                        <w:rPr>
                          <w:sz w:val="20"/>
                          <w:szCs w:val="20"/>
                        </w:rPr>
                        <w:t>Linkbase</w:t>
                      </w:r>
                      <w:proofErr w:type="spellEnd"/>
                      <w:r>
                        <w:rPr>
                          <w:sz w:val="20"/>
                          <w:szCs w:val="20"/>
                        </w:rPr>
                        <w:t xml:space="preserve"> is deliberate. We always realised that defining calculations for something so flexible would be difficult, and the prevailing wisdom in XBRL UK now is that Calculation </w:t>
                      </w:r>
                      <w:proofErr w:type="spellStart"/>
                      <w:r>
                        <w:rPr>
                          <w:sz w:val="20"/>
                          <w:szCs w:val="20"/>
                        </w:rPr>
                        <w:t>linkbases</w:t>
                      </w:r>
                      <w:proofErr w:type="spellEnd"/>
                      <w:r>
                        <w:rPr>
                          <w:sz w:val="20"/>
                          <w:szCs w:val="20"/>
                        </w:rPr>
                        <w:t xml:space="preserve"> are only useful for helping to understand the concepts in the Taxonomy by reference to their arithmetic relationships with each other. We therefore think it unlikely that we would ever produce a Calculation </w:t>
                      </w:r>
                      <w:proofErr w:type="spellStart"/>
                      <w:r>
                        <w:rPr>
                          <w:sz w:val="20"/>
                          <w:szCs w:val="20"/>
                        </w:rPr>
                        <w:t>Linkbase</w:t>
                      </w:r>
                      <w:proofErr w:type="spellEnd"/>
                      <w:r>
                        <w:rPr>
                          <w:sz w:val="20"/>
                          <w:szCs w:val="20"/>
                        </w:rPr>
                        <w:t xml:space="preserve"> for the Computation Taxonomy. The UK GAAP currently has one, but it is being withdrawn for the 2009 version, and the UK-IFRS doesn’t have one at all.</w:t>
                      </w:r>
                    </w:p>
                  </w:txbxContent>
                </v:textbox>
              </v:shape>
            </w:pict>
          </mc:Fallback>
        </mc:AlternateContent>
      </w:r>
    </w:p>
    <w:p w:rsidR="00B42EBA" w:rsidRDefault="00B42EBA" w:rsidP="005A692F">
      <w:pPr>
        <w:pStyle w:val="Heading4"/>
      </w:pPr>
    </w:p>
    <w:p w:rsidR="00B42EBA" w:rsidRPr="00B42EBA" w:rsidRDefault="00B42EBA" w:rsidP="00B42EBA"/>
    <w:p w:rsidR="00B42EBA" w:rsidRDefault="00B42EBA" w:rsidP="00B42EBA">
      <w:pPr>
        <w:pStyle w:val="NoSpacing"/>
      </w:pPr>
    </w:p>
    <w:p w:rsidR="00B42EBA" w:rsidRDefault="00B42EBA" w:rsidP="00B42EBA">
      <w:pPr>
        <w:pStyle w:val="NoSpacing"/>
      </w:pPr>
    </w:p>
    <w:p w:rsidR="00B42EBA" w:rsidRDefault="00B42EBA" w:rsidP="00B42EBA">
      <w:pPr>
        <w:pStyle w:val="NoSpacing"/>
      </w:pPr>
      <w:r>
        <w:lastRenderedPageBreak/>
        <w:t xml:space="preserve">For our point of view this is fine. It is the arithmetic </w:t>
      </w:r>
      <w:r w:rsidR="000212FE">
        <w:t>relationships</w:t>
      </w:r>
      <w:r>
        <w:t xml:space="preserve"> </w:t>
      </w:r>
      <w:r w:rsidR="000212FE">
        <w:t>between</w:t>
      </w:r>
      <w:r>
        <w:t xml:space="preserve"> </w:t>
      </w:r>
      <w:proofErr w:type="spellStart"/>
      <w:r>
        <w:t>TxIds</w:t>
      </w:r>
      <w:proofErr w:type="spellEnd"/>
      <w:r>
        <w:t xml:space="preserve"> that we wish to have.</w:t>
      </w:r>
    </w:p>
    <w:p w:rsidR="00B42EBA" w:rsidRDefault="00B42EBA" w:rsidP="00B42EBA">
      <w:pPr>
        <w:pStyle w:val="NoSpacing"/>
      </w:pPr>
    </w:p>
    <w:p w:rsidR="00B42EBA" w:rsidRDefault="00B42EBA" w:rsidP="00B42EBA">
      <w:pPr>
        <w:pStyle w:val="NoSpacing"/>
      </w:pPr>
      <w:r>
        <w:t>But one since this calculation link base that does exist is within the 2008 taxonomy, one must be very careful about its use. Many of the reports that it relates to have changed substantially between the two taxonomies e.g. STRGL and Balance Sheet as two that were examined by me.</w:t>
      </w:r>
    </w:p>
    <w:p w:rsidR="00B42EBA" w:rsidRDefault="00B42EBA" w:rsidP="00B42EBA">
      <w:pPr>
        <w:pStyle w:val="NoSpacing"/>
      </w:pPr>
    </w:p>
    <w:p w:rsidR="00D260BF" w:rsidRDefault="00D260BF" w:rsidP="005A692F">
      <w:pPr>
        <w:pStyle w:val="Heading4"/>
      </w:pPr>
      <w:r>
        <w:t>Human interpretation</w:t>
      </w:r>
    </w:p>
    <w:p w:rsidR="008D7747" w:rsidRDefault="00B9622D" w:rsidP="008D7747">
      <w:r>
        <w:t xml:space="preserve">Just use general accounting skills to assemble the Elements into </w:t>
      </w:r>
      <w:r w:rsidR="00F30A03">
        <w:t>calculation</w:t>
      </w:r>
      <w:r>
        <w:t xml:space="preserve"> order.</w:t>
      </w:r>
    </w:p>
    <w:p w:rsidR="00B9622D" w:rsidRDefault="00B9622D" w:rsidP="008D7747"/>
    <w:p w:rsidR="00B9622D" w:rsidRDefault="00B9622D" w:rsidP="008D7747">
      <w:r>
        <w:t xml:space="preserve">In practice </w:t>
      </w:r>
      <w:r w:rsidR="000212FE">
        <w:t xml:space="preserve">we will </w:t>
      </w:r>
      <w:r>
        <w:t>quite likely use a mix of these.</w:t>
      </w:r>
    </w:p>
    <w:p w:rsidR="008D7747" w:rsidRDefault="008D7747" w:rsidP="008D7747"/>
    <w:p w:rsidR="005A692F" w:rsidRDefault="005A692F" w:rsidP="008D7747"/>
    <w:p w:rsidR="005A692F" w:rsidRDefault="005A692F" w:rsidP="005A692F">
      <w:r>
        <w:t>Structure</w:t>
      </w:r>
      <w:r>
        <w:tab/>
      </w:r>
      <w:r>
        <w:tab/>
      </w:r>
      <w:r>
        <w:tab/>
      </w:r>
      <w:r>
        <w:tab/>
      </w:r>
      <w:r>
        <w:tab/>
      </w:r>
      <w:r>
        <w:tab/>
      </w:r>
    </w:p>
    <w:tbl>
      <w:tblPr>
        <w:tblStyle w:val="TableGrid"/>
        <w:tblW w:w="0" w:type="auto"/>
        <w:tblLook w:val="04A0" w:firstRow="1" w:lastRow="0" w:firstColumn="1" w:lastColumn="0" w:noHBand="0" w:noVBand="1"/>
      </w:tblPr>
      <w:tblGrid>
        <w:gridCol w:w="1186"/>
        <w:gridCol w:w="8420"/>
      </w:tblGrid>
      <w:tr w:rsidR="005A692F" w:rsidRPr="005A692F" w:rsidTr="005A692F">
        <w:tc>
          <w:tcPr>
            <w:tcW w:w="1186" w:type="dxa"/>
          </w:tcPr>
          <w:p w:rsidR="005A692F" w:rsidRPr="005A692F" w:rsidRDefault="005A692F" w:rsidP="008846BC">
            <w:r w:rsidRPr="005A692F">
              <w:t>Input</w:t>
            </w:r>
          </w:p>
        </w:tc>
        <w:tc>
          <w:tcPr>
            <w:tcW w:w="8420" w:type="dxa"/>
          </w:tcPr>
          <w:p w:rsidR="005A692F" w:rsidRPr="005A692F" w:rsidRDefault="005A692F" w:rsidP="008846BC">
            <w:r w:rsidRPr="005A692F">
              <w:t>DE Codes - PL Income Expenses From 1000</w:t>
            </w:r>
          </w:p>
        </w:tc>
      </w:tr>
      <w:tr w:rsidR="005A692F" w:rsidRPr="005A692F" w:rsidTr="005A692F">
        <w:tc>
          <w:tcPr>
            <w:tcW w:w="1186" w:type="dxa"/>
          </w:tcPr>
          <w:p w:rsidR="005A692F" w:rsidRPr="005A692F" w:rsidRDefault="005A692F" w:rsidP="008846BC">
            <w:r w:rsidRPr="005A692F">
              <w:t>Input</w:t>
            </w:r>
          </w:p>
        </w:tc>
        <w:tc>
          <w:tcPr>
            <w:tcW w:w="8420" w:type="dxa"/>
          </w:tcPr>
          <w:p w:rsidR="005A692F" w:rsidRPr="005A692F" w:rsidRDefault="005A692F" w:rsidP="008846BC">
            <w:r w:rsidRPr="005A692F">
              <w:t>DE Codes - BS Assets Liabilities From 2000</w:t>
            </w:r>
          </w:p>
        </w:tc>
      </w:tr>
      <w:tr w:rsidR="005A692F" w:rsidRPr="005A692F" w:rsidTr="005A692F">
        <w:tc>
          <w:tcPr>
            <w:tcW w:w="1186" w:type="dxa"/>
          </w:tcPr>
          <w:p w:rsidR="005A692F" w:rsidRPr="005A692F" w:rsidRDefault="005A692F" w:rsidP="008846BC">
            <w:r w:rsidRPr="005A692F">
              <w:t>Input</w:t>
            </w:r>
          </w:p>
        </w:tc>
        <w:tc>
          <w:tcPr>
            <w:tcW w:w="8420" w:type="dxa"/>
          </w:tcPr>
          <w:p w:rsidR="005A692F" w:rsidRPr="005A692F" w:rsidRDefault="005A692F" w:rsidP="008846BC">
            <w:r w:rsidRPr="005A692F">
              <w:t>DE Codes - For CF and RMSF. From 3000</w:t>
            </w:r>
          </w:p>
        </w:tc>
      </w:tr>
      <w:tr w:rsidR="005A692F" w:rsidRPr="005A692F" w:rsidTr="005A692F">
        <w:tc>
          <w:tcPr>
            <w:tcW w:w="1186" w:type="dxa"/>
          </w:tcPr>
          <w:p w:rsidR="005A692F" w:rsidRPr="005A692F" w:rsidRDefault="005A692F" w:rsidP="008846BC">
            <w:r w:rsidRPr="005A692F">
              <w:t>Input</w:t>
            </w:r>
          </w:p>
        </w:tc>
        <w:tc>
          <w:tcPr>
            <w:tcW w:w="8420" w:type="dxa"/>
          </w:tcPr>
          <w:p w:rsidR="005A692F" w:rsidRPr="005A692F" w:rsidRDefault="005A692F" w:rsidP="008846BC">
            <w:r w:rsidRPr="005A692F">
              <w:t xml:space="preserve">Non DE Codes - Schedules. </w:t>
            </w:r>
            <w:proofErr w:type="spellStart"/>
            <w:r w:rsidRPr="005A692F">
              <w:t>Sch</w:t>
            </w:r>
            <w:proofErr w:type="spellEnd"/>
            <w:r w:rsidRPr="005A692F">
              <w:t xml:space="preserve"> etc.</w:t>
            </w:r>
          </w:p>
        </w:tc>
      </w:tr>
      <w:tr w:rsidR="005A692F" w:rsidRPr="005A692F" w:rsidTr="005A692F">
        <w:tc>
          <w:tcPr>
            <w:tcW w:w="1186" w:type="dxa"/>
          </w:tcPr>
          <w:p w:rsidR="005A692F" w:rsidRPr="005A692F" w:rsidRDefault="005A692F" w:rsidP="008846BC">
            <w:proofErr w:type="spellStart"/>
            <w:r w:rsidRPr="005A692F">
              <w:t>Calcs</w:t>
            </w:r>
            <w:proofErr w:type="spellEnd"/>
          </w:p>
        </w:tc>
        <w:tc>
          <w:tcPr>
            <w:tcW w:w="8420" w:type="dxa"/>
          </w:tcPr>
          <w:p w:rsidR="005A692F" w:rsidRPr="005A692F" w:rsidRDefault="005A692F" w:rsidP="008846BC">
            <w:proofErr w:type="spellStart"/>
            <w:r w:rsidRPr="005A692F">
              <w:t>Defintion</w:t>
            </w:r>
            <w:proofErr w:type="spellEnd"/>
            <w:r w:rsidRPr="005A692F">
              <w:t xml:space="preserve"> Tree</w:t>
            </w:r>
          </w:p>
        </w:tc>
      </w:tr>
      <w:tr w:rsidR="005A692F" w:rsidRPr="005A692F" w:rsidTr="005A692F">
        <w:tc>
          <w:tcPr>
            <w:tcW w:w="1186" w:type="dxa"/>
          </w:tcPr>
          <w:p w:rsidR="005A692F" w:rsidRPr="005A692F" w:rsidRDefault="005A692F" w:rsidP="008846BC">
            <w:proofErr w:type="spellStart"/>
            <w:r w:rsidRPr="005A692F">
              <w:t>Calcs</w:t>
            </w:r>
            <w:proofErr w:type="spellEnd"/>
          </w:p>
        </w:tc>
        <w:tc>
          <w:tcPr>
            <w:tcW w:w="8420" w:type="dxa"/>
          </w:tcPr>
          <w:p w:rsidR="005A692F" w:rsidRPr="005A692F" w:rsidRDefault="005A692F" w:rsidP="008846BC">
            <w:r w:rsidRPr="005A692F">
              <w:t>Calculation Link (UK GAAP 2008-01-15)</w:t>
            </w:r>
          </w:p>
        </w:tc>
      </w:tr>
      <w:tr w:rsidR="005A692F" w:rsidRPr="005A692F" w:rsidTr="005A692F">
        <w:tc>
          <w:tcPr>
            <w:tcW w:w="1186" w:type="dxa"/>
          </w:tcPr>
          <w:p w:rsidR="005A692F" w:rsidRPr="005A692F" w:rsidRDefault="005A692F" w:rsidP="008846BC">
            <w:proofErr w:type="spellStart"/>
            <w:r w:rsidRPr="005A692F">
              <w:t>Calcs</w:t>
            </w:r>
            <w:proofErr w:type="spellEnd"/>
          </w:p>
        </w:tc>
        <w:tc>
          <w:tcPr>
            <w:tcW w:w="8420" w:type="dxa"/>
          </w:tcPr>
          <w:p w:rsidR="005A692F" w:rsidRPr="005A692F" w:rsidRDefault="005A692F" w:rsidP="008846BC">
            <w:r w:rsidRPr="005A692F">
              <w:t>Calculations - DE Money (e.g. Subtotals, Totals and any other compound RO entries). Order PL then BS.</w:t>
            </w:r>
          </w:p>
        </w:tc>
      </w:tr>
      <w:tr w:rsidR="005A692F" w:rsidRPr="005A692F" w:rsidTr="005A692F">
        <w:tc>
          <w:tcPr>
            <w:tcW w:w="1186" w:type="dxa"/>
          </w:tcPr>
          <w:p w:rsidR="005A692F" w:rsidRPr="005A692F" w:rsidRDefault="005A692F" w:rsidP="008846BC">
            <w:proofErr w:type="spellStart"/>
            <w:r w:rsidRPr="005A692F">
              <w:t>Calcs</w:t>
            </w:r>
            <w:proofErr w:type="spellEnd"/>
          </w:p>
        </w:tc>
        <w:tc>
          <w:tcPr>
            <w:tcW w:w="8420" w:type="dxa"/>
          </w:tcPr>
          <w:p w:rsidR="005A692F" w:rsidRPr="005A692F" w:rsidRDefault="005A692F" w:rsidP="008846BC">
            <w:r w:rsidRPr="005A692F">
              <w:t>Calculations - Unit or KPI type figures. (Note these may be better handled outside of BROs)</w:t>
            </w:r>
          </w:p>
        </w:tc>
      </w:tr>
      <w:tr w:rsidR="005A692F" w:rsidRPr="005A692F" w:rsidTr="005A692F">
        <w:tc>
          <w:tcPr>
            <w:tcW w:w="1186" w:type="dxa"/>
          </w:tcPr>
          <w:p w:rsidR="005A692F" w:rsidRPr="005A692F" w:rsidRDefault="005A692F" w:rsidP="008846BC">
            <w:r w:rsidRPr="005A692F">
              <w:t>Output</w:t>
            </w:r>
          </w:p>
        </w:tc>
        <w:tc>
          <w:tcPr>
            <w:tcW w:w="8420" w:type="dxa"/>
          </w:tcPr>
          <w:p w:rsidR="005A692F" w:rsidRPr="005A692F" w:rsidRDefault="005A692F" w:rsidP="008846BC">
            <w:r w:rsidRPr="005A692F">
              <w:t>Schedules</w:t>
            </w:r>
          </w:p>
        </w:tc>
      </w:tr>
      <w:tr w:rsidR="005A692F" w:rsidRPr="005A692F" w:rsidTr="005A692F">
        <w:tc>
          <w:tcPr>
            <w:tcW w:w="1186" w:type="dxa"/>
          </w:tcPr>
          <w:p w:rsidR="005A692F" w:rsidRPr="005A692F" w:rsidRDefault="005A692F" w:rsidP="008846BC">
            <w:r w:rsidRPr="005A692F">
              <w:t>Output</w:t>
            </w:r>
          </w:p>
        </w:tc>
        <w:tc>
          <w:tcPr>
            <w:tcW w:w="8420" w:type="dxa"/>
          </w:tcPr>
          <w:p w:rsidR="005A692F" w:rsidRPr="005A692F" w:rsidRDefault="005A692F" w:rsidP="008846BC">
            <w:r w:rsidRPr="005A692F">
              <w:t xml:space="preserve">Primary Report output e.g. </w:t>
            </w:r>
            <w:proofErr w:type="gramStart"/>
            <w:r w:rsidRPr="005A692F">
              <w:t>PL,</w:t>
            </w:r>
            <w:proofErr w:type="gramEnd"/>
            <w:r w:rsidRPr="005A692F">
              <w:t xml:space="preserve"> BS </w:t>
            </w:r>
            <w:proofErr w:type="spellStart"/>
            <w:r w:rsidRPr="005A692F">
              <w:t>Cflow</w:t>
            </w:r>
            <w:proofErr w:type="spellEnd"/>
            <w:r w:rsidRPr="005A692F">
              <w:t xml:space="preserve"> etc. (Note these may end up just being handled by RG section.)</w:t>
            </w:r>
          </w:p>
        </w:tc>
      </w:tr>
      <w:tr w:rsidR="005A692F" w:rsidTr="005A692F">
        <w:tc>
          <w:tcPr>
            <w:tcW w:w="1186" w:type="dxa"/>
          </w:tcPr>
          <w:p w:rsidR="005A692F" w:rsidRPr="005A692F" w:rsidRDefault="005A692F" w:rsidP="008846BC">
            <w:proofErr w:type="spellStart"/>
            <w:r w:rsidRPr="005A692F">
              <w:t>NonBROS</w:t>
            </w:r>
            <w:proofErr w:type="spellEnd"/>
          </w:p>
        </w:tc>
        <w:tc>
          <w:tcPr>
            <w:tcW w:w="8420" w:type="dxa"/>
          </w:tcPr>
          <w:p w:rsidR="005A692F" w:rsidRPr="005A692F" w:rsidRDefault="005A692F" w:rsidP="008846BC">
            <w:r w:rsidRPr="005A692F">
              <w:t>Anything that looks as though it should go straight to the Report Generator (RG)</w:t>
            </w:r>
          </w:p>
        </w:tc>
      </w:tr>
    </w:tbl>
    <w:p w:rsidR="005A692F" w:rsidRDefault="005A692F" w:rsidP="005A692F">
      <w:r>
        <w:tab/>
      </w:r>
      <w:r>
        <w:tab/>
      </w:r>
      <w:r>
        <w:tab/>
      </w:r>
      <w:r>
        <w:tab/>
      </w:r>
      <w:r>
        <w:tab/>
      </w:r>
      <w:r>
        <w:tab/>
      </w:r>
      <w:r>
        <w:tab/>
      </w:r>
      <w:r>
        <w:tab/>
      </w:r>
      <w:r>
        <w:tab/>
      </w:r>
      <w:r>
        <w:tab/>
      </w:r>
      <w:r>
        <w:tab/>
      </w:r>
      <w:r>
        <w:tab/>
      </w:r>
      <w:r>
        <w:tab/>
      </w:r>
      <w:r>
        <w:tab/>
      </w:r>
    </w:p>
    <w:p w:rsidR="005A692F" w:rsidRDefault="005A692F" w:rsidP="005A692F"/>
    <w:p w:rsidR="000212FE" w:rsidRDefault="005A692F" w:rsidP="005A692F">
      <w:r>
        <w:t xml:space="preserve">There may be an argument for making Schedules and Primary Report both Input and Output i.e. not try to separate them into distinct sections of the Bros. </w:t>
      </w:r>
      <w:r w:rsidR="00B9622D">
        <w:t>Rationale</w:t>
      </w:r>
      <w:r>
        <w:t xml:space="preserve"> is that often a Sch</w:t>
      </w:r>
      <w:r w:rsidR="00B9622D">
        <w:t>edule</w:t>
      </w:r>
      <w:r>
        <w:t xml:space="preserve"> or </w:t>
      </w:r>
      <w:r w:rsidR="00B9622D">
        <w:t>Report</w:t>
      </w:r>
      <w:r>
        <w:t xml:space="preserve"> will just directly reflect an Input as Output. (</w:t>
      </w:r>
      <w:r w:rsidR="00B9622D">
        <w:t>Otherwise</w:t>
      </w:r>
      <w:r>
        <w:t xml:space="preserve"> it will be a Calculation).</w:t>
      </w:r>
      <w:r>
        <w:tab/>
      </w:r>
    </w:p>
    <w:p w:rsidR="000212FE" w:rsidRDefault="000212FE" w:rsidP="005A692F"/>
    <w:p w:rsidR="005A692F" w:rsidRDefault="000212FE" w:rsidP="005A692F">
      <w:r>
        <w:t xml:space="preserve">But my preference </w:t>
      </w:r>
      <w:r w:rsidRPr="000212FE">
        <w:rPr>
          <w:b/>
        </w:rPr>
        <w:t>is</w:t>
      </w:r>
      <w:r>
        <w:t xml:space="preserve"> to keep the Inputs and Outputs quite distinct. It will allow better separation and recognition within the Bros structure e.g. what </w:t>
      </w:r>
      <w:proofErr w:type="spellStart"/>
      <w:r>
        <w:t>BroId</w:t>
      </w:r>
      <w:proofErr w:type="spellEnd"/>
      <w:r>
        <w:t xml:space="preserve"> ranges contain what sort of structures.</w:t>
      </w:r>
    </w:p>
    <w:p w:rsidR="008D7747" w:rsidRDefault="000212FE" w:rsidP="000212FE">
      <w:pPr>
        <w:pStyle w:val="Heading3"/>
      </w:pPr>
      <w:r>
        <w:t>Slave Bros</w:t>
      </w:r>
    </w:p>
    <w:p w:rsidR="000212FE" w:rsidRDefault="000212FE" w:rsidP="000212FE">
      <w:r>
        <w:t>The value and uses for Slave Bros increases considerably with the above.</w:t>
      </w:r>
    </w:p>
    <w:p w:rsidR="00F605EE" w:rsidRPr="000212FE" w:rsidRDefault="000212FE" w:rsidP="000212FE">
      <w:r>
        <w:t xml:space="preserve">The congruence of DJH citing that may be Slaves could be </w:t>
      </w:r>
      <w:r w:rsidR="00F605EE">
        <w:t xml:space="preserve">handled purely in memory in Email 8/12/2012; </w:t>
      </w:r>
      <w:proofErr w:type="spellStart"/>
      <w:proofErr w:type="gramStart"/>
      <w:r w:rsidR="00F605EE" w:rsidRPr="00F605EE">
        <w:t>Fwd</w:t>
      </w:r>
      <w:proofErr w:type="spellEnd"/>
      <w:proofErr w:type="gramEnd"/>
      <w:r w:rsidR="00F605EE" w:rsidRPr="00F605EE">
        <w:t>: Slave Thoughts [II - Slave Filtering and No Tags Property]</w:t>
      </w:r>
      <w:r w:rsidR="00F605EE">
        <w:t xml:space="preserve"> coincided nicely with above thoughts. Slaves become free to handle many tasks, including acting as a “temporary” intermediary to provide part or all of the value of one Master </w:t>
      </w:r>
      <w:proofErr w:type="spellStart"/>
      <w:r w:rsidR="00F605EE">
        <w:t>TxId</w:t>
      </w:r>
      <w:proofErr w:type="spellEnd"/>
      <w:r w:rsidR="00F605EE">
        <w:t xml:space="preserve"> to another Master </w:t>
      </w:r>
      <w:proofErr w:type="spellStart"/>
      <w:r w:rsidR="00F605EE">
        <w:t>TxId</w:t>
      </w:r>
      <w:proofErr w:type="spellEnd"/>
      <w:r w:rsidR="00F605EE">
        <w:t>.</w:t>
      </w:r>
    </w:p>
    <w:p w:rsidR="00F605EE" w:rsidRDefault="00F605EE" w:rsidP="008D7747"/>
    <w:p w:rsidR="008D7747" w:rsidRDefault="008D7747" w:rsidP="00F605EE">
      <w:pPr>
        <w:pStyle w:val="Heading3"/>
      </w:pPr>
      <w:r>
        <w:t>Methods and Layout</w:t>
      </w:r>
    </w:p>
    <w:p w:rsidR="00667EE8" w:rsidRPr="00F605EE" w:rsidRDefault="00F605EE" w:rsidP="008D7747">
      <w:pPr>
        <w:rPr>
          <w:i/>
        </w:rPr>
      </w:pPr>
      <w:r w:rsidRPr="00F605EE">
        <w:rPr>
          <w:i/>
        </w:rPr>
        <w:t>Not yet written</w:t>
      </w:r>
      <w:r>
        <w:rPr>
          <w:i/>
        </w:rPr>
        <w:t>,</w:t>
      </w:r>
      <w:r w:rsidRPr="00F605EE">
        <w:rPr>
          <w:i/>
        </w:rPr>
        <w:t xml:space="preserve"> </w:t>
      </w:r>
      <w:r>
        <w:rPr>
          <w:i/>
        </w:rPr>
        <w:t>t</w:t>
      </w:r>
      <w:r w:rsidRPr="00F605EE">
        <w:rPr>
          <w:i/>
        </w:rPr>
        <w:t>hough some of content for this area described above.</w:t>
      </w:r>
    </w:p>
    <w:p w:rsidR="000212FE" w:rsidRDefault="000212FE" w:rsidP="000212FE">
      <w:pPr>
        <w:pStyle w:val="Heading2"/>
      </w:pPr>
      <w:r>
        <w:t>Rough Notes</w:t>
      </w:r>
    </w:p>
    <w:p w:rsidR="000212FE" w:rsidRDefault="000212FE" w:rsidP="000212FE">
      <w:r>
        <w:t>Below are original or near original notes in chronological order.</w:t>
      </w:r>
    </w:p>
    <w:p w:rsidR="000212FE" w:rsidRDefault="000212FE" w:rsidP="000212FE">
      <w:r>
        <w:t>They are copied here just to remind me how or where an idea evolved (including ideas that ultimately were wrong or merely superseded). A second purpose is that there may be ideas which have not been followed through or properly documented by us.</w:t>
      </w:r>
    </w:p>
    <w:p w:rsidR="000212FE" w:rsidRPr="000212FE" w:rsidRDefault="000212FE" w:rsidP="000212FE">
      <w:r>
        <w:t xml:space="preserve"> </w:t>
      </w:r>
    </w:p>
    <w:p w:rsidR="00667EE8" w:rsidRDefault="00667EE8" w:rsidP="008D7747">
      <w:r>
        <w:t>5/12/12</w:t>
      </w:r>
    </w:p>
    <w:p w:rsidR="00667EE8" w:rsidRDefault="00667EE8" w:rsidP="008D7747">
      <w:proofErr w:type="gramStart"/>
      <w:r>
        <w:t>BROs precedent.</w:t>
      </w:r>
      <w:proofErr w:type="gramEnd"/>
    </w:p>
    <w:p w:rsidR="00667EE8" w:rsidRDefault="00667EE8" w:rsidP="008D7747">
      <w:r>
        <w:t xml:space="preserve"> When importing/mapping multiple </w:t>
      </w:r>
      <w:r w:rsidR="000212FE">
        <w:t>sources</w:t>
      </w:r>
      <w:r>
        <w:t xml:space="preserve"> for same data (or totalling of data) then user can set which data takes priority.</w:t>
      </w:r>
    </w:p>
    <w:p w:rsidR="00667EE8" w:rsidRDefault="00667EE8" w:rsidP="008D7747"/>
    <w:p w:rsidR="00667EE8" w:rsidRDefault="00667EE8" w:rsidP="008D7747">
      <w:proofErr w:type="gramStart"/>
      <w:r>
        <w:t xml:space="preserve">Non </w:t>
      </w:r>
      <w:proofErr w:type="spellStart"/>
      <w:r>
        <w:t>TxId</w:t>
      </w:r>
      <w:proofErr w:type="spellEnd"/>
      <w:r>
        <w:t xml:space="preserve"> BROS.</w:t>
      </w:r>
      <w:proofErr w:type="gramEnd"/>
    </w:p>
    <w:p w:rsidR="00667EE8" w:rsidRDefault="00667EE8" w:rsidP="008D7747">
      <w:r>
        <w:lastRenderedPageBreak/>
        <w:t xml:space="preserve">Consider whether any value in making these part of a Taxonomy Extension. In other words never have non Taxonomy values, merely have values which are not part of the standard Taxonomy. Rationale is whether it would allow us to have fuller control of how </w:t>
      </w:r>
      <w:proofErr w:type="spellStart"/>
      <w:r>
        <w:t>thye</w:t>
      </w:r>
      <w:proofErr w:type="spellEnd"/>
      <w:r>
        <w:t xml:space="preserve"> behaved.</w:t>
      </w:r>
    </w:p>
    <w:p w:rsidR="00667EE8" w:rsidRDefault="00667EE8" w:rsidP="008D7747"/>
    <w:p w:rsidR="00667EE8" w:rsidRDefault="00667EE8" w:rsidP="008D7747">
      <w:r>
        <w:t>7/12/12</w:t>
      </w:r>
    </w:p>
    <w:p w:rsidR="00667EE8" w:rsidRDefault="00667EE8" w:rsidP="008D7747">
      <w:proofErr w:type="spellStart"/>
      <w:r>
        <w:t>Calcs</w:t>
      </w:r>
      <w:proofErr w:type="spellEnd"/>
    </w:p>
    <w:p w:rsidR="00667EE8" w:rsidRDefault="00667EE8" w:rsidP="008D7747">
      <w:r>
        <w:t>Introduce idea of distinct section of BROs which are calculated values. In part an extension of what DJH was doing at the outset with Totalling and Sub-Totalling.</w:t>
      </w:r>
    </w:p>
    <w:p w:rsidR="00667EE8" w:rsidRDefault="00667EE8" w:rsidP="008D7747">
      <w:r>
        <w:t>Keep it short, either input or output.</w:t>
      </w:r>
    </w:p>
    <w:p w:rsidR="00667EE8" w:rsidRDefault="00667EE8" w:rsidP="008D7747">
      <w:r>
        <w:t xml:space="preserve">Section for </w:t>
      </w:r>
      <w:proofErr w:type="spellStart"/>
      <w:r>
        <w:t>TxIds</w:t>
      </w:r>
      <w:proofErr w:type="spellEnd"/>
      <w:r>
        <w:t xml:space="preserve"> which go straight to the RG (and by-pass the BROs section)</w:t>
      </w:r>
    </w:p>
    <w:p w:rsidR="00667EE8" w:rsidRDefault="00604D14" w:rsidP="008D7747">
      <w:proofErr w:type="gramStart"/>
      <w:r>
        <w:t>Might apply to complex calculations such as KPIs and EPS.</w:t>
      </w:r>
      <w:proofErr w:type="gramEnd"/>
    </w:p>
    <w:p w:rsidR="00604D14" w:rsidRDefault="00604D14" w:rsidP="008D7747">
      <w:r>
        <w:t>Note that some complex calculated values may just be entered direct by the User to BROs (for data storage purposes). Examples would be average number of staff by department.</w:t>
      </w:r>
    </w:p>
    <w:p w:rsidR="00604D14" w:rsidRDefault="00604D14" w:rsidP="008D7747"/>
    <w:p w:rsidR="00604D14" w:rsidRDefault="00604D14" w:rsidP="008D7747">
      <w:r>
        <w:t>This then raises the question of whether values calculated in the RG could be fed back to BROs e.g. if of a Master value.</w:t>
      </w:r>
    </w:p>
    <w:p w:rsidR="008D7747" w:rsidRDefault="00604D14" w:rsidP="008D7747">
      <w:r>
        <w:t>8/12/12</w:t>
      </w:r>
    </w:p>
    <w:p w:rsidR="00604D14" w:rsidRDefault="00604D14" w:rsidP="008D7747">
      <w:r>
        <w:t>Pro-forma reports</w:t>
      </w:r>
    </w:p>
    <w:p w:rsidR="00604D14" w:rsidRDefault="00604D14" w:rsidP="008D7747">
      <w:r>
        <w:t xml:space="preserve">Have pro-forma versions of the primary reports at the end of the </w:t>
      </w:r>
      <w:proofErr w:type="spellStart"/>
      <w:r>
        <w:t>BROs.</w:t>
      </w:r>
      <w:proofErr w:type="spellEnd"/>
    </w:p>
    <w:p w:rsidR="00604D14" w:rsidRDefault="00604D14" w:rsidP="008D7747">
      <w:r>
        <w:t xml:space="preserve">These would not try </w:t>
      </w:r>
      <w:proofErr w:type="gramStart"/>
      <w:r>
        <w:t>an emulate</w:t>
      </w:r>
      <w:proofErr w:type="gramEnd"/>
      <w:r>
        <w:t xml:space="preserve"> any particular presentation style or check for conditional requirements e.g. whether required for a small company or even if value is zero.</w:t>
      </w:r>
    </w:p>
    <w:p w:rsidR="00604D14" w:rsidRDefault="00604D14" w:rsidP="008D7747"/>
    <w:p w:rsidR="00604D14" w:rsidRDefault="00604D14" w:rsidP="008D7747">
      <w:r>
        <w:t>This would give a full range of reports before anything ever went to the Report Generator.</w:t>
      </w:r>
    </w:p>
    <w:p w:rsidR="00604D14" w:rsidRDefault="00604D14" w:rsidP="008D7747">
      <w:r>
        <w:t>(Note added later: Also works well with DJH idea that no Slave values would be written back to the database. &lt;</w:t>
      </w:r>
      <w:proofErr w:type="spellStart"/>
      <w:r>
        <w:t>eans</w:t>
      </w:r>
      <w:proofErr w:type="spellEnd"/>
      <w:r>
        <w:t xml:space="preserve"> we can have many Slaves for minimal loss of speed or memory.)</w:t>
      </w:r>
    </w:p>
    <w:p w:rsidR="00604D14" w:rsidRPr="008D7747" w:rsidRDefault="00604D14" w:rsidP="008D7747"/>
    <w:p w:rsidR="008D7747" w:rsidRDefault="00AE156D" w:rsidP="009D7B9E">
      <w:r w:rsidRPr="00AE156D">
        <w:t>[1</w:t>
      </w:r>
      <w:r w:rsidR="00667EE8">
        <w:t>0</w:t>
      </w:r>
      <w:r w:rsidRPr="00AE156D">
        <w:t>/1</w:t>
      </w:r>
      <w:r w:rsidR="00667EE8">
        <w:t>2</w:t>
      </w:r>
      <w:r w:rsidRPr="00AE156D">
        <w:t xml:space="preserve">/2012 10:12:22 PM] Charles </w:t>
      </w:r>
      <w:proofErr w:type="spellStart"/>
      <w:r w:rsidRPr="00AE156D">
        <w:t>Woodgate</w:t>
      </w:r>
      <w:proofErr w:type="spellEnd"/>
      <w:r w:rsidRPr="00AE156D">
        <w:t xml:space="preserve">: Not got finished what I am doing including the notes. But think you will see that it makes me see the sense in your suggestion of having Slaves just handled in memory rather than being </w:t>
      </w:r>
      <w:r w:rsidR="00F30A03" w:rsidRPr="00AE156D">
        <w:t>written</w:t>
      </w:r>
      <w:r w:rsidRPr="00AE156D">
        <w:t xml:space="preserve"> back to database. Essentially Slaves only get </w:t>
      </w:r>
      <w:r w:rsidR="00F30A03" w:rsidRPr="00AE156D">
        <w:t>used</w:t>
      </w:r>
      <w:r w:rsidRPr="00AE156D">
        <w:t xml:space="preserve"> for calculations or as part of output e.g. schedules or "pro-forma" reports. </w:t>
      </w:r>
      <w:proofErr w:type="gramStart"/>
      <w:r w:rsidRPr="00AE156D">
        <w:t>So much of the same requirements/characteristics as in a RG (and similar in fact to what you did in H.A).</w:t>
      </w:r>
      <w:proofErr w:type="gramEnd"/>
    </w:p>
    <w:p w:rsidR="00604D14" w:rsidRDefault="00604D14" w:rsidP="009D7B9E"/>
    <w:p w:rsidR="00604D14" w:rsidRDefault="00604D14" w:rsidP="009D7B9E">
      <w:r>
        <w:t>11/12/12</w:t>
      </w:r>
    </w:p>
    <w:p w:rsidR="00604D14" w:rsidRDefault="00604D14" w:rsidP="009D7B9E">
      <w:r>
        <w:t xml:space="preserve">Integrated </w:t>
      </w:r>
      <w:proofErr w:type="spellStart"/>
      <w:r>
        <w:t>iXBRL</w:t>
      </w:r>
      <w:proofErr w:type="spellEnd"/>
    </w:p>
    <w:p w:rsidR="00604D14" w:rsidRDefault="00604D14" w:rsidP="009D7B9E">
      <w:r>
        <w:t xml:space="preserve">Take separate XBRL </w:t>
      </w:r>
      <w:r w:rsidR="009611AD">
        <w:t>information and create connection between all the different bits.</w:t>
      </w:r>
    </w:p>
    <w:p w:rsidR="009611AD" w:rsidRDefault="009611AD" w:rsidP="009D7B9E">
      <w:r>
        <w:t xml:space="preserve">Take information (Accounting Data) &gt; XBRL &gt; IXBRL (Integrated) &gt; </w:t>
      </w:r>
      <w:proofErr w:type="spellStart"/>
      <w:r>
        <w:t>iIXBRL</w:t>
      </w:r>
      <w:proofErr w:type="spellEnd"/>
      <w:r>
        <w:t xml:space="preserve"> (</w:t>
      </w:r>
      <w:proofErr w:type="spellStart"/>
      <w:r>
        <w:t>inbline</w:t>
      </w:r>
      <w:proofErr w:type="spellEnd"/>
      <w:r>
        <w:t xml:space="preserve"> Integrated XBRL)</w:t>
      </w:r>
    </w:p>
    <w:p w:rsidR="009611AD" w:rsidRDefault="009611AD" w:rsidP="009D7B9E">
      <w:r>
        <w:t>BRAIINS to BRAIIINS</w:t>
      </w:r>
    </w:p>
    <w:p w:rsidR="009611AD" w:rsidRDefault="009611AD" w:rsidP="009D7B9E">
      <w:r>
        <w:t>(Cannot clearly read hand written notes nor really recall what this was a bout as at 7/1/13)</w:t>
      </w:r>
    </w:p>
    <w:p w:rsidR="00604D14" w:rsidRDefault="00604D14" w:rsidP="009D7B9E"/>
    <w:p w:rsidR="009611AD" w:rsidRDefault="009611AD" w:rsidP="009D7B9E">
      <w:r>
        <w:t>11/12/12</w:t>
      </w:r>
    </w:p>
    <w:p w:rsidR="009611AD" w:rsidRDefault="009611AD" w:rsidP="009D7B9E">
      <w:r>
        <w:t>Quantum Accounting</w:t>
      </w:r>
    </w:p>
    <w:p w:rsidR="009611AD" w:rsidRDefault="009611AD" w:rsidP="009D7B9E">
      <w:r>
        <w:t>What BROs in BRAIINs allows is for all possible states (values) to be populated simultaneously.</w:t>
      </w:r>
    </w:p>
    <w:p w:rsidR="009611AD" w:rsidRDefault="009611AD" w:rsidP="009D7B9E">
      <w:r>
        <w:t>Stark contrast to conventional CoA type accounts which is very one-dimensional or static in comparison</w:t>
      </w:r>
    </w:p>
    <w:p w:rsidR="009611AD" w:rsidRDefault="009611AD" w:rsidP="009D7B9E">
      <w:proofErr w:type="spellStart"/>
      <w:r>
        <w:t>Suddenley</w:t>
      </w:r>
      <w:proofErr w:type="spellEnd"/>
      <w:r>
        <w:t xml:space="preserve"> the same piece of information can exist in many different states all at the same instant.</w:t>
      </w:r>
    </w:p>
    <w:p w:rsidR="009611AD" w:rsidRDefault="009611AD" w:rsidP="009D7B9E"/>
    <w:p w:rsidR="009611AD" w:rsidRDefault="009611AD" w:rsidP="009D7B9E">
      <w:r>
        <w:t>3D Accounting</w:t>
      </w:r>
    </w:p>
    <w:p w:rsidR="009611AD" w:rsidRDefault="009611AD" w:rsidP="009D7B9E">
      <w:r>
        <w:t>Dimensions</w:t>
      </w:r>
      <w:r>
        <w:tab/>
        <w:t>-</w:t>
      </w:r>
      <w:r>
        <w:tab/>
        <w:t>e.g. XBRL Taxonomy</w:t>
      </w:r>
    </w:p>
    <w:p w:rsidR="009611AD" w:rsidRDefault="009611AD" w:rsidP="009D7B9E">
      <w:r>
        <w:t>Dynamics</w:t>
      </w:r>
      <w:r>
        <w:tab/>
        <w:t>-</w:t>
      </w:r>
      <w:r>
        <w:tab/>
      </w:r>
      <w:r w:rsidR="00091C2D">
        <w:t>live/instant upload and change</w:t>
      </w:r>
    </w:p>
    <w:p w:rsidR="00091C2D" w:rsidRDefault="00091C2D" w:rsidP="009D7B9E">
      <w:r>
        <w:t>Drivers</w:t>
      </w:r>
      <w:r>
        <w:tab/>
      </w:r>
      <w:r>
        <w:tab/>
        <w:t>-</w:t>
      </w:r>
      <w:r>
        <w:tab/>
        <w:t xml:space="preserve">what values / processes drive your </w:t>
      </w:r>
      <w:proofErr w:type="gramStart"/>
      <w:r>
        <w:t>business</w:t>
      </w:r>
      <w:proofErr w:type="gramEnd"/>
    </w:p>
    <w:p w:rsidR="00091C2D" w:rsidRDefault="00091C2D" w:rsidP="009D7B9E"/>
    <w:p w:rsidR="009611AD" w:rsidRDefault="009611AD" w:rsidP="009D7B9E"/>
    <w:p w:rsidR="00722B74" w:rsidRDefault="00722B74" w:rsidP="00722B74">
      <w:r>
        <w:t xml:space="preserve">[12/12/2012 11:06:55 PM] Charles </w:t>
      </w:r>
      <w:proofErr w:type="spellStart"/>
      <w:r>
        <w:t>Woodgate</w:t>
      </w:r>
      <w:proofErr w:type="spellEnd"/>
      <w:r>
        <w:t>: OK, thanks. No rush.</w:t>
      </w:r>
    </w:p>
    <w:p w:rsidR="00722B74" w:rsidRDefault="00722B74" w:rsidP="00722B74">
      <w:r>
        <w:t xml:space="preserve"> Have done Bros import in last few minutes. </w:t>
      </w:r>
      <w:proofErr w:type="gramStart"/>
      <w:r>
        <w:t>Done two versions of the DPL.</w:t>
      </w:r>
      <w:proofErr w:type="gramEnd"/>
      <w:r>
        <w:t xml:space="preserve"> One is taken from BROs as it was. (</w:t>
      </w:r>
      <w:proofErr w:type="gramStart"/>
      <w:r>
        <w:t>rows</w:t>
      </w:r>
      <w:proofErr w:type="gramEnd"/>
      <w:r>
        <w:t xml:space="preserve"> 4199-438, </w:t>
      </w:r>
      <w:proofErr w:type="spellStart"/>
      <w:r>
        <w:t>BroIds</w:t>
      </w:r>
      <w:proofErr w:type="spellEnd"/>
      <w:r>
        <w:t xml:space="preserve"> 7701-7881), and other just takes layout direct from </w:t>
      </w:r>
      <w:proofErr w:type="spellStart"/>
      <w:r>
        <w:t>BroPrep</w:t>
      </w:r>
      <w:proofErr w:type="spellEnd"/>
      <w:r>
        <w:t xml:space="preserve"> (rows 4382-4565, </w:t>
      </w:r>
      <w:proofErr w:type="spellStart"/>
      <w:r>
        <w:t>BroIds</w:t>
      </w:r>
      <w:proofErr w:type="spellEnd"/>
      <w:r>
        <w:t xml:space="preserve"> 7882-8065). </w:t>
      </w:r>
      <w:r>
        <w:lastRenderedPageBreak/>
        <w:t xml:space="preserve">This latter tries to stick with the </w:t>
      </w:r>
      <w:proofErr w:type="spellStart"/>
      <w:r>
        <w:t>Hy</w:t>
      </w:r>
      <w:proofErr w:type="spellEnd"/>
      <w:r>
        <w:t xml:space="preserve"> values supplied in the presentation tree. Curious to compare </w:t>
      </w:r>
      <w:proofErr w:type="spellStart"/>
      <w:r>
        <w:t>tehm</w:t>
      </w:r>
      <w:proofErr w:type="spellEnd"/>
      <w:r>
        <w:t xml:space="preserve">, especially re which </w:t>
      </w:r>
      <w:proofErr w:type="spellStart"/>
      <w:r>
        <w:t>TxIds</w:t>
      </w:r>
      <w:proofErr w:type="spellEnd"/>
      <w:r>
        <w:t xml:space="preserve"> are not Slaves in the latter DPL (because of the </w:t>
      </w:r>
      <w:proofErr w:type="spellStart"/>
      <w:r>
        <w:t>Hy</w:t>
      </w:r>
      <w:proofErr w:type="spellEnd"/>
      <w:r>
        <w:t xml:space="preserve"> value used).</w:t>
      </w:r>
    </w:p>
    <w:p w:rsidR="00722B74" w:rsidRDefault="00722B74" w:rsidP="00722B74">
      <w:r>
        <w:t xml:space="preserve">Was thinking you could almost call up a complete pro-forma report by calling </w:t>
      </w:r>
      <w:proofErr w:type="spellStart"/>
      <w:r>
        <w:t>BroIds</w:t>
      </w:r>
      <w:proofErr w:type="spellEnd"/>
      <w:r>
        <w:t xml:space="preserve"> 7882-8065).</w:t>
      </w:r>
    </w:p>
    <w:p w:rsidR="00722B74" w:rsidRDefault="00722B74" w:rsidP="00722B74"/>
    <w:p w:rsidR="00722B74" w:rsidRDefault="00722B74" w:rsidP="00722B74">
      <w:r>
        <w:t>http://bigfoot.corefiling.com/yeti/resources/yetigwt/Yeti.jsp#tax~(id~35*v~101)!con~(id~140972)!net~(a~322*l~126)!lang~(code~en)!path~(g~1915*p~0_0)!rg~(rg~1*p~1)</w:t>
      </w:r>
    </w:p>
    <w:p w:rsidR="00722B74" w:rsidRDefault="00722B74" w:rsidP="00722B74">
      <w:r>
        <w:t>[1</w:t>
      </w:r>
      <w:r w:rsidR="00667EE8">
        <w:t>9</w:t>
      </w:r>
      <w:r>
        <w:t>/1</w:t>
      </w:r>
      <w:r w:rsidR="00667EE8">
        <w:t>2</w:t>
      </w:r>
      <w:r>
        <w:t xml:space="preserve">/2012 4:44:16 PM] Charles </w:t>
      </w:r>
      <w:proofErr w:type="spellStart"/>
      <w:r>
        <w:t>Woodgate</w:t>
      </w:r>
      <w:proofErr w:type="spellEnd"/>
      <w:r>
        <w:t>: http://en.wikipedia.org/wiki/XBRL#Calculation_Linkbase</w:t>
      </w:r>
    </w:p>
    <w:p w:rsidR="00722B74" w:rsidRDefault="00722B74" w:rsidP="00722B74">
      <w:r>
        <w:t>[1</w:t>
      </w:r>
      <w:r w:rsidR="00667EE8">
        <w:t>9</w:t>
      </w:r>
      <w:r>
        <w:t>/1</w:t>
      </w:r>
      <w:r w:rsidR="00667EE8">
        <w:t>2</w:t>
      </w:r>
      <w:r>
        <w:t xml:space="preserve">/2012 4:45:41 PM] Charles </w:t>
      </w:r>
      <w:proofErr w:type="spellStart"/>
      <w:r>
        <w:t>Woodgate</w:t>
      </w:r>
      <w:proofErr w:type="spellEnd"/>
      <w:r>
        <w:t>: http://www.hmrc.gov.uk/ebu/ct_techpack/xbrl-faq.pdf</w:t>
      </w:r>
    </w:p>
    <w:p w:rsidR="00722B74" w:rsidRDefault="00722B74" w:rsidP="00722B74">
      <w:r>
        <w:t>(</w:t>
      </w:r>
      <w:proofErr w:type="gramStart"/>
      <w:r>
        <w:t>see</w:t>
      </w:r>
      <w:proofErr w:type="gramEnd"/>
      <w:r>
        <w:t xml:space="preserve"> last q on page 2)</w:t>
      </w:r>
    </w:p>
    <w:p w:rsidR="00521A89" w:rsidRDefault="00521A89" w:rsidP="009D7B9E"/>
    <w:p w:rsidR="00091C2D" w:rsidRDefault="00091C2D" w:rsidP="009D7B9E">
      <w:r>
        <w:t>19/12/12</w:t>
      </w:r>
    </w:p>
    <w:p w:rsidR="00091C2D" w:rsidRDefault="00091C2D" w:rsidP="009D7B9E">
      <w:r>
        <w:t>Validation software/logic</w:t>
      </w:r>
    </w:p>
    <w:p w:rsidR="00091C2D" w:rsidRDefault="00091C2D" w:rsidP="009D7B9E">
      <w:proofErr w:type="gramStart"/>
      <w:r>
        <w:t>A reminder to have yet another look at what was carried out by Validation programs.</w:t>
      </w:r>
      <w:proofErr w:type="gramEnd"/>
    </w:p>
    <w:p w:rsidR="00091C2D" w:rsidRDefault="00091C2D" w:rsidP="009D7B9E">
      <w:r>
        <w:t>Lead to interesting discoveries.</w:t>
      </w:r>
    </w:p>
    <w:p w:rsidR="00091C2D" w:rsidRDefault="00091C2D" w:rsidP="009D7B9E">
      <w:r>
        <w:t>That there such things as Calculation bases – but these were abandoned as too complex</w:t>
      </w:r>
    </w:p>
    <w:p w:rsidR="00091C2D" w:rsidRDefault="00091C2D" w:rsidP="009D7B9E">
      <w:r>
        <w:t xml:space="preserve">Realisation that Validation software/checks that do exist can be do only a very crude job e.g. If </w:t>
      </w:r>
      <w:proofErr w:type="gramStart"/>
      <w:r>
        <w:t>This</w:t>
      </w:r>
      <w:proofErr w:type="gramEnd"/>
      <w:r>
        <w:t xml:space="preserve"> then That. But certainly nothing that looks at the inter-relationship of all Elements.</w:t>
      </w:r>
    </w:p>
    <w:p w:rsidR="00091C2D" w:rsidRDefault="00091C2D" w:rsidP="009D7B9E">
      <w:r>
        <w:t>Reminder that what DJH has created with Definition Trees goes far beyond what most if any other XBRL users or even software houses can see.</w:t>
      </w:r>
    </w:p>
    <w:p w:rsidR="003308B6" w:rsidRDefault="003308B6" w:rsidP="009D7B9E"/>
    <w:p w:rsidR="003308B6" w:rsidRDefault="003308B6" w:rsidP="009D7B9E">
      <w:bookmarkStart w:id="17" w:name="_GoBack"/>
      <w:r>
        <w:t>26/12/12</w:t>
      </w:r>
    </w:p>
    <w:bookmarkEnd w:id="17"/>
    <w:p w:rsidR="003308B6" w:rsidRDefault="003308B6" w:rsidP="009D7B9E">
      <w:r>
        <w:t>Calculation and Validation</w:t>
      </w:r>
    </w:p>
    <w:p w:rsidR="003308B6" w:rsidRDefault="003308B6" w:rsidP="009D7B9E">
      <w:r>
        <w:t>1) UK XBRL staff are not accountants. This might explain why they could not make a calculated link base that dealt with all the Elements. (A well-structured CoA effectively throws up all the derived/secondary figures to drive the summing and totalling).</w:t>
      </w:r>
    </w:p>
    <w:p w:rsidR="003308B6" w:rsidRDefault="003308B6" w:rsidP="009D7B9E"/>
    <w:p w:rsidR="003308B6" w:rsidRDefault="003308B6" w:rsidP="009D7B9E">
      <w:r>
        <w:t>2) If there is no complete “skeleton structure” via the Calculation link base, this implies that all Validation programs (whoever wrote them) can only carry out isolated and predefined checks e.g. If A exists, then B must exist.</w:t>
      </w:r>
    </w:p>
    <w:p w:rsidR="003308B6" w:rsidRDefault="003308B6" w:rsidP="009D7B9E">
      <w:r>
        <w:t>But this is very limited and crude.</w:t>
      </w:r>
    </w:p>
    <w:p w:rsidR="00B9622D" w:rsidRDefault="00B9622D" w:rsidP="009D7B9E"/>
    <w:p w:rsidR="00B9622D" w:rsidRDefault="00B9622D" w:rsidP="009D7B9E">
      <w:r>
        <w:t>3) Level of Granulation.</w:t>
      </w:r>
    </w:p>
    <w:p w:rsidR="00B9622D" w:rsidRDefault="00B9622D" w:rsidP="009D7B9E">
      <w:proofErr w:type="gramStart"/>
      <w:r>
        <w:t>Related to Sets and Elements and whether a Set can allow posting.</w:t>
      </w:r>
      <w:proofErr w:type="gramEnd"/>
      <w:r>
        <w:t xml:space="preserve"> </w:t>
      </w:r>
    </w:p>
    <w:p w:rsidR="00B9622D" w:rsidRDefault="00B9622D" w:rsidP="009D7B9E"/>
    <w:p w:rsidR="00B9622D" w:rsidRDefault="00B9622D" w:rsidP="009D7B9E">
      <w:proofErr w:type="gramStart"/>
      <w:r>
        <w:t>Re ???</w:t>
      </w:r>
      <w:proofErr w:type="gramEnd"/>
      <w:r>
        <w:t xml:space="preserve"> </w:t>
      </w:r>
      <w:proofErr w:type="gramStart"/>
      <w:r>
        <w:t>which</w:t>
      </w:r>
      <w:proofErr w:type="gramEnd"/>
      <w:r>
        <w:t xml:space="preserve"> is the smallest/lowest level of individual data e.g. post each transaction (not proposed) or very summary information.</w:t>
      </w:r>
    </w:p>
    <w:p w:rsidR="00521A89" w:rsidRDefault="00521A89" w:rsidP="00D23B3F">
      <w:pPr>
        <w:pStyle w:val="Heading3"/>
      </w:pPr>
      <w:bookmarkStart w:id="18" w:name="_Toc345596294"/>
      <w:r>
        <w:t>Added 2012-08-16 – Posting level</w:t>
      </w:r>
      <w:bookmarkEnd w:id="18"/>
    </w:p>
    <w:p w:rsidR="00521A89" w:rsidRDefault="00521A89" w:rsidP="009D7B9E">
      <w:r>
        <w:t>The structure and logic described above, and shown below, provides sufficient levels for all summing checks to be carried out.</w:t>
      </w:r>
    </w:p>
    <w:p w:rsidR="00521A89" w:rsidRDefault="00521A89" w:rsidP="009D7B9E"/>
    <w:p w:rsidR="00521A89" w:rsidRDefault="00521A89" w:rsidP="009D7B9E">
      <w:r>
        <w:t>But within the area of DE posting it might be considered to be too high a level. Looking at the simplified BS below, for the purposes of finding a “NL Code” starting at the level of IFA would be quite adequate.</w:t>
      </w:r>
    </w:p>
    <w:p w:rsidR="00521A89" w:rsidRDefault="00521A89" w:rsidP="009D7B9E"/>
    <w:p w:rsidR="00D23B3F" w:rsidRDefault="00521A89" w:rsidP="009D7B9E">
      <w:r>
        <w:t xml:space="preserve">So </w:t>
      </w:r>
      <w:r w:rsidR="00D23B3F">
        <w:t xml:space="preserve">for posting purposes </w:t>
      </w:r>
      <w:r>
        <w:t>IFA co</w:t>
      </w:r>
      <w:r w:rsidR="00D23B3F">
        <w:t>u</w:t>
      </w:r>
      <w:r>
        <w:t xml:space="preserve">ld be considered to be the highest level NL code or </w:t>
      </w:r>
      <w:r w:rsidR="00D23B3F">
        <w:t>more accurately</w:t>
      </w:r>
      <w:r>
        <w:t xml:space="preserve"> NL Category</w:t>
      </w:r>
      <w:r w:rsidR="00D23B3F">
        <w:t xml:space="preserve"> needed</w:t>
      </w:r>
      <w:r>
        <w:t xml:space="preserve">, and then the user just needs to </w:t>
      </w:r>
      <w:r w:rsidR="00D23B3F">
        <w:t>drill down from there.</w:t>
      </w:r>
    </w:p>
    <w:p w:rsidR="00D23B3F" w:rsidRDefault="00D23B3F" w:rsidP="009D7B9E"/>
    <w:p w:rsidR="00D23B3F" w:rsidRDefault="00D23B3F" w:rsidP="009D7B9E">
      <w:r>
        <w:t>Implications</w:t>
      </w:r>
    </w:p>
    <w:p w:rsidR="00521A89" w:rsidRDefault="00D23B3F" w:rsidP="009D7B9E">
      <w:r>
        <w:t xml:space="preserve">Taking just the area of Assets to start with, it would be possible to take out two levels of BRO and still </w:t>
      </w:r>
      <w:r w:rsidR="00944E12">
        <w:t>carry out</w:t>
      </w:r>
      <w:r>
        <w:t xml:space="preserve"> any proof totalling outside of the DE posting sections </w:t>
      </w:r>
      <w:r w:rsidR="00944E12">
        <w:t>i.e.</w:t>
      </w:r>
      <w:r>
        <w:t xml:space="preserve"> treat like any other totalling. This has the advantage of keeping the BROs names a bit shorter.</w:t>
      </w:r>
    </w:p>
    <w:p w:rsidR="00D23B3F" w:rsidRDefault="00D23B3F" w:rsidP="009D7B9E"/>
    <w:p w:rsidR="00944E12" w:rsidRDefault="00944E12" w:rsidP="009D7B9E">
      <w:r>
        <w:t>But it has the disadvantage that when the User looks at the Data Trail it might not be so obvious what exactly any data line entry refers to, e.g. risk of confusion between a BS, PL or CF item all of which might have the a line with Depreciation in it.</w:t>
      </w:r>
    </w:p>
    <w:p w:rsidR="00944E12" w:rsidRDefault="00944E12" w:rsidP="009D7B9E"/>
    <w:p w:rsidR="00944E12" w:rsidRDefault="00944E12" w:rsidP="009D7B9E">
      <w:r>
        <w:lastRenderedPageBreak/>
        <w:t>Alternatives</w:t>
      </w:r>
    </w:p>
    <w:p w:rsidR="00944E12" w:rsidRDefault="00944E12" w:rsidP="009D7B9E">
      <w:r>
        <w:t>Rather than reduce the number of BRO levels, perhaps the ease of use co</w:t>
      </w:r>
      <w:r w:rsidR="00656037">
        <w:t>u</w:t>
      </w:r>
      <w:r>
        <w:t>ld be improved by having a default entry level e.g. Name2. So this would skip two levels. If the User wanted to go up to level 1 or 0 they just open trees above.</w:t>
      </w:r>
    </w:p>
    <w:p w:rsidR="00203599" w:rsidRDefault="00203599" w:rsidP="009D7B9E"/>
    <w:p w:rsidR="00203599" w:rsidRDefault="00203599" w:rsidP="009D7B9E">
      <w:r>
        <w:t xml:space="preserve">Looking at the examples on </w:t>
      </w:r>
      <w:proofErr w:type="spellStart"/>
      <w:r>
        <w:t>SlickGrid</w:t>
      </w:r>
      <w:proofErr w:type="spellEnd"/>
      <w:r>
        <w:t xml:space="preserve"> this might comprise of a mixture of the Grouping example,</w:t>
      </w:r>
    </w:p>
    <w:p w:rsidR="00203599" w:rsidRDefault="00F30A03" w:rsidP="009D7B9E">
      <w:hyperlink r:id="rId11" w:history="1">
        <w:r w:rsidR="00203599" w:rsidRPr="00F1198F">
          <w:rPr>
            <w:rStyle w:val="Hyperlink"/>
          </w:rPr>
          <w:t>http://mleibman.github.com/SlickGrid/examples/example-grouping</w:t>
        </w:r>
      </w:hyperlink>
      <w:r w:rsidR="00203599">
        <w:t xml:space="preserve">, combined with the </w:t>
      </w:r>
    </w:p>
    <w:p w:rsidR="00203599" w:rsidRDefault="00F30A03" w:rsidP="009D7B9E">
      <w:hyperlink r:id="rId12" w:history="1">
        <w:r w:rsidR="00203599" w:rsidRPr="00F1198F">
          <w:rPr>
            <w:rStyle w:val="Hyperlink"/>
          </w:rPr>
          <w:t>http://mleibman.github.com/SlickGrid/examples/example5-collapsing.html</w:t>
        </w:r>
      </w:hyperlink>
      <w:r w:rsidR="00203599">
        <w:t>. Their example shows nesting up to 14 levels.</w:t>
      </w:r>
    </w:p>
    <w:p w:rsidR="00203599" w:rsidRDefault="00203599" w:rsidP="009D7B9E"/>
    <w:p w:rsidR="00712E52" w:rsidRDefault="00712E52" w:rsidP="009D7B9E">
      <w:pPr>
        <w:pStyle w:val="Heading3"/>
      </w:pPr>
      <w:bookmarkStart w:id="19" w:name="_Toc345596295"/>
      <w:r>
        <w:t>Balance Sheet</w:t>
      </w:r>
      <w:bookmarkEnd w:id="19"/>
    </w:p>
    <w:tbl>
      <w:tblPr>
        <w:tblStyle w:val="TableGrid"/>
        <w:tblW w:w="0" w:type="auto"/>
        <w:tblLook w:val="04A0" w:firstRow="1" w:lastRow="0" w:firstColumn="1" w:lastColumn="0" w:noHBand="0" w:noVBand="1"/>
      </w:tblPr>
      <w:tblGrid>
        <w:gridCol w:w="959"/>
        <w:gridCol w:w="3969"/>
        <w:gridCol w:w="5386"/>
      </w:tblGrid>
      <w:tr w:rsidR="002662B9" w:rsidRPr="00712E52" w:rsidTr="002662B9">
        <w:tc>
          <w:tcPr>
            <w:tcW w:w="959" w:type="dxa"/>
          </w:tcPr>
          <w:p w:rsidR="002662B9" w:rsidRPr="00712E52" w:rsidRDefault="002662B9" w:rsidP="00BC6118">
            <w:pPr>
              <w:pStyle w:val="NoSpacing"/>
              <w:rPr>
                <w:b/>
              </w:rPr>
            </w:pPr>
            <w:r w:rsidRPr="00712E52">
              <w:rPr>
                <w:b/>
              </w:rPr>
              <w:t>Level</w:t>
            </w:r>
          </w:p>
        </w:tc>
        <w:tc>
          <w:tcPr>
            <w:tcW w:w="3969" w:type="dxa"/>
          </w:tcPr>
          <w:p w:rsidR="002662B9" w:rsidRPr="00712E52" w:rsidRDefault="002662B9" w:rsidP="00BC6118">
            <w:pPr>
              <w:pStyle w:val="NoSpacing"/>
              <w:rPr>
                <w:b/>
              </w:rPr>
            </w:pPr>
            <w:r w:rsidRPr="00712E52">
              <w:rPr>
                <w:b/>
              </w:rPr>
              <w:t>Name</w:t>
            </w:r>
          </w:p>
        </w:tc>
        <w:tc>
          <w:tcPr>
            <w:tcW w:w="5386" w:type="dxa"/>
          </w:tcPr>
          <w:p w:rsidR="002662B9" w:rsidRPr="00712E52" w:rsidRDefault="002662B9" w:rsidP="00BC6118">
            <w:pPr>
              <w:pStyle w:val="NoSpacing"/>
              <w:rPr>
                <w:b/>
              </w:rPr>
            </w:pPr>
            <w:r>
              <w:rPr>
                <w:b/>
              </w:rPr>
              <w:t>Notes</w:t>
            </w: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Assets</w:t>
            </w:r>
          </w:p>
        </w:tc>
        <w:tc>
          <w:tcPr>
            <w:tcW w:w="5386" w:type="dxa"/>
          </w:tcPr>
          <w:p w:rsidR="002662B9" w:rsidRPr="00712E52" w:rsidRDefault="002662B9" w:rsidP="00BC6118">
            <w:pPr>
              <w:pStyle w:val="NoSpacing"/>
            </w:pPr>
          </w:p>
        </w:tc>
      </w:tr>
      <w:tr w:rsidR="0006506A" w:rsidRPr="00712E52" w:rsidTr="002662B9">
        <w:tc>
          <w:tcPr>
            <w:tcW w:w="959" w:type="dxa"/>
          </w:tcPr>
          <w:p w:rsidR="0006506A" w:rsidRPr="00712E52" w:rsidRDefault="0006506A" w:rsidP="00BC6118">
            <w:pPr>
              <w:pStyle w:val="NoSpacing"/>
            </w:pPr>
          </w:p>
        </w:tc>
        <w:tc>
          <w:tcPr>
            <w:tcW w:w="3969" w:type="dxa"/>
          </w:tcPr>
          <w:p w:rsidR="0006506A" w:rsidRDefault="0006506A" w:rsidP="00BC6118">
            <w:pPr>
              <w:pStyle w:val="NoSpacing"/>
            </w:pPr>
            <w:r w:rsidRPr="0006506A">
              <w:t>Called up share capital not paid, not expressed as current asset</w:t>
            </w:r>
          </w:p>
        </w:tc>
        <w:tc>
          <w:tcPr>
            <w:tcW w:w="5386" w:type="dxa"/>
          </w:tcPr>
          <w:p w:rsidR="0006506A" w:rsidRPr="00712E52" w:rsidRDefault="0006506A" w:rsidP="00BC6118">
            <w:pPr>
              <w:pStyle w:val="NoSpacing"/>
            </w:pPr>
          </w:p>
        </w:tc>
      </w:tr>
      <w:tr w:rsidR="0006506A" w:rsidRPr="00712E52" w:rsidTr="002662B9">
        <w:tc>
          <w:tcPr>
            <w:tcW w:w="959" w:type="dxa"/>
          </w:tcPr>
          <w:p w:rsidR="0006506A" w:rsidRPr="00712E52" w:rsidRDefault="0006506A" w:rsidP="00BC6118">
            <w:pPr>
              <w:pStyle w:val="NoSpacing"/>
            </w:pPr>
          </w:p>
        </w:tc>
        <w:tc>
          <w:tcPr>
            <w:tcW w:w="3969" w:type="dxa"/>
          </w:tcPr>
          <w:p w:rsidR="0006506A" w:rsidRDefault="0006506A" w:rsidP="00BC6118">
            <w:pPr>
              <w:pStyle w:val="NoSpacing"/>
            </w:pPr>
            <w:r>
              <w:t>Prepayments and accrued income, not expressed within current asset subtotal</w:t>
            </w:r>
          </w:p>
        </w:tc>
        <w:tc>
          <w:tcPr>
            <w:tcW w:w="5386" w:type="dxa"/>
          </w:tcPr>
          <w:p w:rsidR="0006506A" w:rsidRPr="00712E52" w:rsidRDefault="0006506A"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Fixed</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2</w:t>
            </w:r>
          </w:p>
        </w:tc>
        <w:tc>
          <w:tcPr>
            <w:tcW w:w="3969" w:type="dxa"/>
          </w:tcPr>
          <w:p w:rsidR="002662B9" w:rsidRPr="00712E52" w:rsidRDefault="002662B9" w:rsidP="00BC6118">
            <w:pPr>
              <w:pStyle w:val="NoSpacing"/>
            </w:pPr>
            <w:r>
              <w:tab/>
            </w:r>
            <w:r>
              <w:tab/>
              <w:t>IFA</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t>2</w:t>
            </w:r>
          </w:p>
        </w:tc>
        <w:tc>
          <w:tcPr>
            <w:tcW w:w="3969" w:type="dxa"/>
          </w:tcPr>
          <w:p w:rsidR="002662B9" w:rsidRDefault="002662B9" w:rsidP="00BC6118">
            <w:pPr>
              <w:pStyle w:val="NoSpacing"/>
            </w:pPr>
            <w:r>
              <w:tab/>
            </w:r>
            <w:r>
              <w:tab/>
              <w:t>TFA</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t>2</w:t>
            </w:r>
          </w:p>
        </w:tc>
        <w:tc>
          <w:tcPr>
            <w:tcW w:w="3969" w:type="dxa"/>
          </w:tcPr>
          <w:p w:rsidR="002662B9" w:rsidRDefault="002662B9" w:rsidP="00BC6118">
            <w:pPr>
              <w:pStyle w:val="NoSpacing"/>
            </w:pPr>
            <w:r>
              <w:tab/>
            </w:r>
            <w:r>
              <w:tab/>
              <w:t>FAI</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p>
        </w:tc>
        <w:tc>
          <w:tcPr>
            <w:tcW w:w="3969" w:type="dxa"/>
          </w:tcPr>
          <w:p w:rsidR="002662B9" w:rsidRDefault="002662B9" w:rsidP="00BC6118">
            <w:pPr>
              <w:pStyle w:val="NoSpacing"/>
            </w:pP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Current</w:t>
            </w:r>
          </w:p>
        </w:tc>
        <w:tc>
          <w:tcPr>
            <w:tcW w:w="5386" w:type="dxa"/>
          </w:tcPr>
          <w:p w:rsidR="002662B9" w:rsidRPr="00712E52" w:rsidRDefault="002662B9" w:rsidP="00BC6118">
            <w:pPr>
              <w:pStyle w:val="NoSpacing"/>
            </w:pPr>
          </w:p>
        </w:tc>
      </w:tr>
      <w:tr w:rsidR="0006506A" w:rsidRPr="00712E52" w:rsidTr="002662B9">
        <w:tc>
          <w:tcPr>
            <w:tcW w:w="959" w:type="dxa"/>
          </w:tcPr>
          <w:p w:rsidR="0006506A" w:rsidRPr="00712E52" w:rsidRDefault="0006506A" w:rsidP="00BC6118">
            <w:pPr>
              <w:pStyle w:val="NoSpacing"/>
            </w:pPr>
          </w:p>
        </w:tc>
        <w:tc>
          <w:tcPr>
            <w:tcW w:w="3969" w:type="dxa"/>
          </w:tcPr>
          <w:p w:rsidR="0006506A" w:rsidRDefault="0006506A" w:rsidP="00BC6118">
            <w:pPr>
              <w:pStyle w:val="NoSpacing"/>
            </w:pPr>
            <w:r>
              <w:t>Pension Assets(Liabilities)</w:t>
            </w:r>
          </w:p>
        </w:tc>
        <w:tc>
          <w:tcPr>
            <w:tcW w:w="5386" w:type="dxa"/>
          </w:tcPr>
          <w:p w:rsidR="0006506A" w:rsidRPr="00712E52" w:rsidRDefault="0006506A" w:rsidP="00BC6118">
            <w:pPr>
              <w:pStyle w:val="NoSpacing"/>
            </w:pP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Liabilities</w:t>
            </w:r>
          </w:p>
        </w:tc>
        <w:tc>
          <w:tcPr>
            <w:tcW w:w="5386" w:type="dxa"/>
          </w:tcPr>
          <w:p w:rsidR="002662B9" w:rsidRPr="00712E52" w:rsidRDefault="002662B9" w:rsidP="00BC6118">
            <w:pPr>
              <w:pStyle w:val="NoSpacing"/>
            </w:pPr>
          </w:p>
        </w:tc>
      </w:tr>
      <w:tr w:rsidR="0006506A" w:rsidRPr="00712E52" w:rsidTr="002662B9">
        <w:tc>
          <w:tcPr>
            <w:tcW w:w="959" w:type="dxa"/>
          </w:tcPr>
          <w:p w:rsidR="0006506A" w:rsidRPr="00712E52" w:rsidRDefault="0006506A" w:rsidP="00BC6118">
            <w:pPr>
              <w:pStyle w:val="NoSpacing"/>
            </w:pPr>
          </w:p>
        </w:tc>
        <w:tc>
          <w:tcPr>
            <w:tcW w:w="3969" w:type="dxa"/>
          </w:tcPr>
          <w:p w:rsidR="0006506A" w:rsidRPr="00712E52" w:rsidRDefault="0006506A" w:rsidP="00BC6118">
            <w:pPr>
              <w:pStyle w:val="NoSpacing"/>
            </w:pPr>
            <w:r>
              <w:tab/>
              <w:t>Creditors</w:t>
            </w:r>
          </w:p>
        </w:tc>
        <w:tc>
          <w:tcPr>
            <w:tcW w:w="5386" w:type="dxa"/>
          </w:tcPr>
          <w:p w:rsidR="0006506A" w:rsidRPr="00712E52" w:rsidRDefault="0006506A" w:rsidP="00BC6118">
            <w:pPr>
              <w:pStyle w:val="NoSpacing"/>
            </w:pPr>
          </w:p>
        </w:tc>
      </w:tr>
      <w:tr w:rsidR="0006506A" w:rsidRPr="00712E52" w:rsidTr="002662B9">
        <w:tc>
          <w:tcPr>
            <w:tcW w:w="959" w:type="dxa"/>
          </w:tcPr>
          <w:p w:rsidR="0006506A" w:rsidRPr="00712E52" w:rsidRDefault="0006506A" w:rsidP="00BC6118">
            <w:pPr>
              <w:pStyle w:val="NoSpacing"/>
            </w:pPr>
          </w:p>
        </w:tc>
        <w:tc>
          <w:tcPr>
            <w:tcW w:w="3969" w:type="dxa"/>
          </w:tcPr>
          <w:p w:rsidR="0006506A" w:rsidRPr="00712E52" w:rsidRDefault="009B3D2B" w:rsidP="00BC6118">
            <w:pPr>
              <w:pStyle w:val="NoSpacing"/>
            </w:pPr>
            <w:r>
              <w:t>Provisions (for liabilities and charges)</w:t>
            </w:r>
          </w:p>
        </w:tc>
        <w:tc>
          <w:tcPr>
            <w:tcW w:w="5386" w:type="dxa"/>
          </w:tcPr>
          <w:p w:rsidR="0006506A" w:rsidRPr="00712E52" w:rsidRDefault="0006506A" w:rsidP="00BC6118">
            <w:pPr>
              <w:pStyle w:val="NoSpacing"/>
            </w:pP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Equity</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Shares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Reserves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2</w:t>
            </w:r>
          </w:p>
        </w:tc>
        <w:tc>
          <w:tcPr>
            <w:tcW w:w="3969" w:type="dxa"/>
          </w:tcPr>
          <w:p w:rsidR="002662B9" w:rsidRPr="00712E52" w:rsidRDefault="002662B9" w:rsidP="00BC6118">
            <w:pPr>
              <w:pStyle w:val="NoSpacing"/>
            </w:pPr>
            <w:r>
              <w:tab/>
            </w:r>
            <w:r>
              <w:tab/>
            </w:r>
            <w:r w:rsidRPr="00712E52">
              <w:t>P&amp;L</w:t>
            </w:r>
          </w:p>
        </w:tc>
        <w:tc>
          <w:tcPr>
            <w:tcW w:w="5386" w:type="dxa"/>
          </w:tcPr>
          <w:p w:rsidR="002662B9" w:rsidRPr="00712E52" w:rsidRDefault="002662B9" w:rsidP="00BC6118">
            <w:pPr>
              <w:pStyle w:val="NoSpacing"/>
            </w:pPr>
          </w:p>
        </w:tc>
      </w:tr>
    </w:tbl>
    <w:p w:rsidR="00521A89" w:rsidRDefault="00521A89" w:rsidP="009D7B9E">
      <w:pPr>
        <w:pStyle w:val="Heading3"/>
      </w:pPr>
    </w:p>
    <w:p w:rsidR="003F675C" w:rsidRDefault="003F675C" w:rsidP="009D7B9E">
      <w:pPr>
        <w:pStyle w:val="Heading3"/>
      </w:pPr>
      <w:bookmarkStart w:id="20" w:name="_Toc345596296"/>
      <w:r>
        <w:t>Profit &amp; Loss Account</w:t>
      </w:r>
      <w:bookmarkEnd w:id="20"/>
    </w:p>
    <w:tbl>
      <w:tblPr>
        <w:tblStyle w:val="TableGrid"/>
        <w:tblW w:w="0" w:type="auto"/>
        <w:tblLook w:val="04A0" w:firstRow="1" w:lastRow="0" w:firstColumn="1" w:lastColumn="0" w:noHBand="0" w:noVBand="1"/>
      </w:tblPr>
      <w:tblGrid>
        <w:gridCol w:w="959"/>
        <w:gridCol w:w="3969"/>
        <w:gridCol w:w="5386"/>
      </w:tblGrid>
      <w:tr w:rsidR="003F675C" w:rsidRPr="00712E52" w:rsidTr="00BC6118">
        <w:tc>
          <w:tcPr>
            <w:tcW w:w="959" w:type="dxa"/>
          </w:tcPr>
          <w:p w:rsidR="003F675C" w:rsidRPr="00712E52" w:rsidRDefault="003F675C" w:rsidP="00BC6118">
            <w:pPr>
              <w:pStyle w:val="NoSpacing"/>
              <w:rPr>
                <w:b/>
              </w:rPr>
            </w:pPr>
            <w:r w:rsidRPr="00712E52">
              <w:rPr>
                <w:b/>
              </w:rPr>
              <w:t>Level</w:t>
            </w:r>
          </w:p>
        </w:tc>
        <w:tc>
          <w:tcPr>
            <w:tcW w:w="3969" w:type="dxa"/>
          </w:tcPr>
          <w:p w:rsidR="003F675C" w:rsidRPr="00712E52" w:rsidRDefault="003F675C" w:rsidP="00BC6118">
            <w:pPr>
              <w:pStyle w:val="NoSpacing"/>
              <w:rPr>
                <w:b/>
              </w:rPr>
            </w:pPr>
            <w:r w:rsidRPr="00712E52">
              <w:rPr>
                <w:b/>
              </w:rPr>
              <w:t>Name</w:t>
            </w:r>
          </w:p>
        </w:tc>
        <w:tc>
          <w:tcPr>
            <w:tcW w:w="5386" w:type="dxa"/>
          </w:tcPr>
          <w:p w:rsidR="003F675C" w:rsidRPr="00712E52" w:rsidRDefault="003F675C" w:rsidP="00BC6118">
            <w:pPr>
              <w:pStyle w:val="NoSpacing"/>
              <w:rPr>
                <w:b/>
              </w:rPr>
            </w:pPr>
            <w:r>
              <w:rPr>
                <w:b/>
              </w:rPr>
              <w:t>Notes</w:t>
            </w:r>
          </w:p>
        </w:tc>
      </w:tr>
      <w:tr w:rsidR="003F675C" w:rsidRPr="00712E52" w:rsidTr="00BC6118">
        <w:tc>
          <w:tcPr>
            <w:tcW w:w="959" w:type="dxa"/>
          </w:tcPr>
          <w:p w:rsidR="003F675C" w:rsidRPr="00712E52" w:rsidRDefault="003F675C" w:rsidP="00BC6118">
            <w:pPr>
              <w:pStyle w:val="NoSpacing"/>
            </w:pPr>
            <w:r w:rsidRPr="00712E52">
              <w:t>0</w:t>
            </w:r>
          </w:p>
        </w:tc>
        <w:tc>
          <w:tcPr>
            <w:tcW w:w="3969" w:type="dxa"/>
          </w:tcPr>
          <w:p w:rsidR="003F675C" w:rsidRPr="00712E52" w:rsidRDefault="003F675C" w:rsidP="003F675C">
            <w:pPr>
              <w:pStyle w:val="NoSpacing"/>
            </w:pPr>
            <w:proofErr w:type="spellStart"/>
            <w:r>
              <w:t>RevOp</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3F675C">
            <w:pPr>
              <w:pStyle w:val="NoSpacing"/>
            </w:pPr>
            <w:r>
              <w:tab/>
              <w:t>Turnover</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1</w:t>
            </w:r>
          </w:p>
        </w:tc>
        <w:tc>
          <w:tcPr>
            <w:tcW w:w="3969" w:type="dxa"/>
          </w:tcPr>
          <w:p w:rsidR="003F675C" w:rsidRPr="00712E52" w:rsidRDefault="003F675C" w:rsidP="003F675C">
            <w:pPr>
              <w:pStyle w:val="NoSpacing"/>
            </w:pPr>
            <w:r>
              <w:tab/>
            </w:r>
            <w:proofErr w:type="spellStart"/>
            <w:r w:rsidRPr="003F675C">
              <w:t>OtherOpIncome</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0</w:t>
            </w:r>
          </w:p>
        </w:tc>
        <w:tc>
          <w:tcPr>
            <w:tcW w:w="3969" w:type="dxa"/>
          </w:tcPr>
          <w:p w:rsidR="003F675C" w:rsidRDefault="003F675C" w:rsidP="003F675C">
            <w:pPr>
              <w:pStyle w:val="NoSpacing"/>
            </w:pPr>
            <w:proofErr w:type="spellStart"/>
            <w:r>
              <w:t>ExpOp</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1</w:t>
            </w:r>
          </w:p>
        </w:tc>
        <w:tc>
          <w:tcPr>
            <w:tcW w:w="3969" w:type="dxa"/>
          </w:tcPr>
          <w:p w:rsidR="003F675C" w:rsidRDefault="003F675C" w:rsidP="003F675C">
            <w:pPr>
              <w:pStyle w:val="NoSpacing"/>
            </w:pPr>
            <w:r>
              <w:tab/>
            </w:r>
            <w:r w:rsidRPr="003F675C">
              <w:t>Stock</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Default="007263F5" w:rsidP="00BC6118">
            <w:pPr>
              <w:pStyle w:val="NoSpacing"/>
            </w:pPr>
            <w:r>
              <w:tab/>
            </w:r>
            <w:proofErr w:type="spellStart"/>
            <w:r w:rsidRPr="007263F5">
              <w:t>OwnWorkCapitalised</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7263F5">
            <w:pPr>
              <w:pStyle w:val="NoSpacing"/>
            </w:pPr>
            <w:r>
              <w:tab/>
            </w:r>
            <w:proofErr w:type="spellStart"/>
            <w:r w:rsidR="007263F5" w:rsidRPr="007263F5">
              <w:t>GoodsMaterials</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Pr="00712E52" w:rsidRDefault="007263F5" w:rsidP="003F675C">
            <w:pPr>
              <w:pStyle w:val="NoSpacing"/>
            </w:pPr>
            <w:r>
              <w:tab/>
            </w:r>
            <w:proofErr w:type="spellStart"/>
            <w:r w:rsidRPr="007263F5">
              <w:t>CarriageComms</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Pr="00712E52" w:rsidRDefault="007263F5" w:rsidP="00BC6118">
            <w:pPr>
              <w:pStyle w:val="NoSpacing"/>
            </w:pPr>
            <w:r>
              <w:tab/>
              <w:t>Machines</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7263F5" w:rsidP="00BC6118">
            <w:pPr>
              <w:pStyle w:val="NoSpacing"/>
            </w:pPr>
            <w:r>
              <w:tab/>
              <w:t>Premises</w:t>
            </w:r>
          </w:p>
        </w:tc>
        <w:tc>
          <w:tcPr>
            <w:tcW w:w="5386" w:type="dxa"/>
          </w:tcPr>
          <w:p w:rsidR="003F675C" w:rsidRPr="00712E52" w:rsidRDefault="003F675C"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proofErr w:type="spellStart"/>
            <w:r w:rsidRPr="007263F5">
              <w:t>MarketingAdvertising</w:t>
            </w:r>
            <w:proofErr w:type="spellEnd"/>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proofErr w:type="spellStart"/>
            <w:r w:rsidRPr="007263F5">
              <w:t>FeesServicesProf</w:t>
            </w:r>
            <w:proofErr w:type="spellEnd"/>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Other</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Financial</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Personnel</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proofErr w:type="spellStart"/>
            <w:r w:rsidRPr="007263F5">
              <w:t>DepnAmortImpair</w:t>
            </w:r>
            <w:proofErr w:type="spellEnd"/>
          </w:p>
        </w:tc>
        <w:tc>
          <w:tcPr>
            <w:tcW w:w="5386" w:type="dxa"/>
          </w:tcPr>
          <w:p w:rsidR="007263F5" w:rsidRPr="00712E52" w:rsidRDefault="007263F5"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RevNonOp</w:t>
            </w:r>
            <w:proofErr w:type="spellEnd"/>
          </w:p>
        </w:tc>
        <w:tc>
          <w:tcPr>
            <w:tcW w:w="5386" w:type="dxa"/>
          </w:tcPr>
          <w:p w:rsidR="00761D73" w:rsidRPr="00712E52" w:rsidRDefault="00761D73" w:rsidP="00BC6118">
            <w:pPr>
              <w:pStyle w:val="NoSpacing"/>
            </w:pPr>
          </w:p>
        </w:tc>
      </w:tr>
      <w:tr w:rsidR="00EC02B4" w:rsidRPr="00712E52" w:rsidTr="00BC6118">
        <w:tc>
          <w:tcPr>
            <w:tcW w:w="959" w:type="dxa"/>
          </w:tcPr>
          <w:p w:rsidR="00EC02B4" w:rsidRDefault="00EC02B4" w:rsidP="00BC6118">
            <w:pPr>
              <w:pStyle w:val="NoSpacing"/>
            </w:pPr>
            <w:r>
              <w:t>1</w:t>
            </w:r>
          </w:p>
        </w:tc>
        <w:tc>
          <w:tcPr>
            <w:tcW w:w="3969" w:type="dxa"/>
          </w:tcPr>
          <w:p w:rsidR="00EC02B4" w:rsidRPr="00761D73" w:rsidRDefault="00EC02B4" w:rsidP="00BC6118">
            <w:pPr>
              <w:pStyle w:val="NoSpacing"/>
            </w:pPr>
            <w:r>
              <w:tab/>
            </w:r>
            <w:proofErr w:type="spellStart"/>
            <w:r w:rsidRPr="00EC02B4">
              <w:t>SubAssocPart</w:t>
            </w:r>
            <w:proofErr w:type="spellEnd"/>
          </w:p>
        </w:tc>
        <w:tc>
          <w:tcPr>
            <w:tcW w:w="5386" w:type="dxa"/>
          </w:tcPr>
          <w:p w:rsidR="00EC02B4" w:rsidRPr="00712E52" w:rsidRDefault="00EC02B4"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NonOpFinanceInvestment</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InvestmentGainsLossesNetItemsHeading</w:t>
            </w:r>
            <w:proofErr w:type="spellEnd"/>
          </w:p>
        </w:tc>
        <w:tc>
          <w:tcPr>
            <w:tcW w:w="5386" w:type="dxa"/>
          </w:tcPr>
          <w:p w:rsidR="00761D73" w:rsidRPr="00712E52" w:rsidRDefault="00761D73" w:rsidP="00BC6118">
            <w:pPr>
              <w:pStyle w:val="NoSpacing"/>
            </w:pPr>
          </w:p>
        </w:tc>
      </w:tr>
      <w:tr w:rsidR="00EC02B4" w:rsidRPr="00712E52" w:rsidTr="00BC6118">
        <w:tc>
          <w:tcPr>
            <w:tcW w:w="959" w:type="dxa"/>
          </w:tcPr>
          <w:p w:rsidR="00EC02B4" w:rsidRDefault="00EC02B4" w:rsidP="00BC6118">
            <w:pPr>
              <w:pStyle w:val="NoSpacing"/>
            </w:pPr>
            <w:r>
              <w:t>2</w:t>
            </w:r>
          </w:p>
        </w:tc>
        <w:tc>
          <w:tcPr>
            <w:tcW w:w="3969" w:type="dxa"/>
          </w:tcPr>
          <w:p w:rsidR="00EC02B4" w:rsidRPr="00761D73" w:rsidRDefault="00EC02B4" w:rsidP="00BC6118">
            <w:pPr>
              <w:pStyle w:val="NoSpacing"/>
            </w:pPr>
            <w:r>
              <w:tab/>
            </w:r>
            <w:r>
              <w:tab/>
            </w:r>
            <w:proofErr w:type="spellStart"/>
            <w:r w:rsidRPr="00EC02B4">
              <w:t>InstrsNetBeforeTax</w:t>
            </w:r>
            <w:proofErr w:type="spellEnd"/>
          </w:p>
        </w:tc>
        <w:tc>
          <w:tcPr>
            <w:tcW w:w="5386" w:type="dxa"/>
          </w:tcPr>
          <w:p w:rsidR="00EC02B4" w:rsidRPr="00712E52" w:rsidRDefault="00EC02B4" w:rsidP="00BC6118">
            <w:pPr>
              <w:pStyle w:val="NoSpacing"/>
            </w:pPr>
          </w:p>
        </w:tc>
      </w:tr>
      <w:tr w:rsidR="00EC02B4" w:rsidRPr="00712E52" w:rsidTr="00BC6118">
        <w:tc>
          <w:tcPr>
            <w:tcW w:w="959" w:type="dxa"/>
          </w:tcPr>
          <w:p w:rsidR="00EC02B4" w:rsidRDefault="00EC02B4" w:rsidP="00BC6118">
            <w:pPr>
              <w:pStyle w:val="NoSpacing"/>
            </w:pPr>
          </w:p>
        </w:tc>
        <w:tc>
          <w:tcPr>
            <w:tcW w:w="3969" w:type="dxa"/>
          </w:tcPr>
          <w:p w:rsidR="00EC02B4" w:rsidRPr="00761D73" w:rsidRDefault="00EC02B4" w:rsidP="00BC6118">
            <w:pPr>
              <w:pStyle w:val="NoSpacing"/>
            </w:pPr>
          </w:p>
        </w:tc>
        <w:tc>
          <w:tcPr>
            <w:tcW w:w="5386" w:type="dxa"/>
          </w:tcPr>
          <w:p w:rsidR="00EC02B4" w:rsidRPr="00712E52" w:rsidRDefault="00EC02B4"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GainsLossesFromSaleOrTerminationOperations</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OperatingActivitiesExceptionals</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0</w:t>
            </w:r>
          </w:p>
        </w:tc>
        <w:tc>
          <w:tcPr>
            <w:tcW w:w="3969" w:type="dxa"/>
          </w:tcPr>
          <w:p w:rsidR="00761D73" w:rsidRDefault="00761D73" w:rsidP="00BC6118">
            <w:pPr>
              <w:pStyle w:val="NoSpacing"/>
            </w:pPr>
            <w:proofErr w:type="spellStart"/>
            <w:r w:rsidRPr="00761D73">
              <w:t>TaxOnOrdActivities</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TotalUKForeignCurrentAfterAdjustsRelief</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TotalUKForeignDeferred</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AdvancedCorporationWrittenOffBack</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BC6118">
            <w:pPr>
              <w:pStyle w:val="NoSpacing"/>
            </w:pP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EC02B4" w:rsidP="00BC6118">
            <w:pPr>
              <w:pStyle w:val="NoSpacing"/>
            </w:pPr>
            <w:r>
              <w:t>0</w:t>
            </w:r>
          </w:p>
        </w:tc>
        <w:tc>
          <w:tcPr>
            <w:tcW w:w="3969" w:type="dxa"/>
          </w:tcPr>
          <w:p w:rsidR="003F675C" w:rsidRPr="00712E52" w:rsidRDefault="007263F5" w:rsidP="007263F5">
            <w:pPr>
              <w:pStyle w:val="NoSpacing"/>
            </w:pPr>
            <w:proofErr w:type="spellStart"/>
            <w:r w:rsidRPr="007263F5">
              <w:t>ExpDividends</w:t>
            </w:r>
            <w:proofErr w:type="spellEnd"/>
          </w:p>
        </w:tc>
        <w:tc>
          <w:tcPr>
            <w:tcW w:w="5386" w:type="dxa"/>
          </w:tcPr>
          <w:p w:rsidR="003F675C" w:rsidRPr="00712E52" w:rsidRDefault="003F675C" w:rsidP="00BC6118">
            <w:pPr>
              <w:pStyle w:val="NoSpacing"/>
            </w:pPr>
          </w:p>
        </w:tc>
      </w:tr>
    </w:tbl>
    <w:p w:rsidR="00712E52" w:rsidRDefault="00712E52" w:rsidP="00712E52">
      <w:pPr>
        <w:pStyle w:val="NoSpacing"/>
      </w:pPr>
    </w:p>
    <w:p w:rsidR="00D03A42" w:rsidRDefault="00D03A42" w:rsidP="00D03A42">
      <w:pPr>
        <w:pStyle w:val="Heading3"/>
      </w:pPr>
      <w:bookmarkStart w:id="21" w:name="_Toc345596297"/>
      <w:proofErr w:type="gramStart"/>
      <w:r>
        <w:t xml:space="preserve">Notes following </w:t>
      </w:r>
      <w:r w:rsidRPr="00FF045D">
        <w:t>the revised DPL taxonomy within Corporation Tax 2013 Taxonomy 27/09/2012.</w:t>
      </w:r>
      <w:bookmarkEnd w:id="21"/>
      <w:proofErr w:type="gramEnd"/>
    </w:p>
    <w:p w:rsidR="00D43649" w:rsidRPr="00FF045D" w:rsidRDefault="00990701" w:rsidP="00712E52">
      <w:pPr>
        <w:pStyle w:val="NoSpacing"/>
        <w:rPr>
          <w:rFonts w:cstheme="minorHAnsi"/>
        </w:rPr>
      </w:pPr>
      <w:r>
        <w:t xml:space="preserve">These notes </w:t>
      </w:r>
      <w:r w:rsidRPr="00FF045D">
        <w:rPr>
          <w:rFonts w:cstheme="minorHAnsi"/>
        </w:rPr>
        <w:t xml:space="preserve">are added after the release of the revised DPL taxonomy </w:t>
      </w:r>
      <w:r w:rsidR="00D43649" w:rsidRPr="00FF045D">
        <w:rPr>
          <w:rFonts w:cstheme="minorHAnsi"/>
        </w:rPr>
        <w:t>contained within Corporation Tax 2013 Taxonomy Distribution email received 27/09/2012.</w:t>
      </w:r>
    </w:p>
    <w:p w:rsidR="00D43649" w:rsidRPr="00FF045D" w:rsidRDefault="00D43649" w:rsidP="00712E52">
      <w:pPr>
        <w:pStyle w:val="NoSpacing"/>
        <w:rPr>
          <w:rFonts w:cstheme="minorHAnsi"/>
        </w:rPr>
      </w:pPr>
    </w:p>
    <w:p w:rsidR="00D43649" w:rsidRPr="00FF045D" w:rsidRDefault="00D43649" w:rsidP="00712E52">
      <w:pPr>
        <w:pStyle w:val="NoSpacing"/>
        <w:rPr>
          <w:rFonts w:cstheme="minorHAnsi"/>
        </w:rPr>
      </w:pPr>
      <w:r w:rsidRPr="00FF045D">
        <w:rPr>
          <w:rFonts w:cstheme="minorHAnsi"/>
        </w:rPr>
        <w:t>There are a number of features which impact what needs to be explicitly shown in CoA PL section. These are</w:t>
      </w:r>
      <w:r w:rsidR="00FF045D" w:rsidRPr="00FF045D">
        <w:rPr>
          <w:rFonts w:cstheme="minorHAnsi"/>
        </w:rPr>
        <w:t xml:space="preserve"> to with </w:t>
      </w:r>
      <w:proofErr w:type="spellStart"/>
      <w:r w:rsidR="00FF045D" w:rsidRPr="00FF045D">
        <w:rPr>
          <w:rFonts w:cstheme="minorHAnsi"/>
        </w:rPr>
        <w:t>Hypercubes</w:t>
      </w:r>
      <w:proofErr w:type="spellEnd"/>
      <w:r w:rsidR="00FF045D" w:rsidRPr="00FF045D">
        <w:rPr>
          <w:rFonts w:cstheme="minorHAnsi"/>
        </w:rPr>
        <w:t xml:space="preserve"> and Dimensions</w:t>
      </w:r>
    </w:p>
    <w:p w:rsidR="00FF045D" w:rsidRPr="00FF045D" w:rsidRDefault="00FF045D" w:rsidP="00712E52">
      <w:pPr>
        <w:pStyle w:val="NoSpacing"/>
        <w:rPr>
          <w:rFonts w:cstheme="minorHAnsi"/>
        </w:rPr>
      </w:pPr>
      <w:proofErr w:type="spellStart"/>
      <w:r w:rsidRPr="00FF045D">
        <w:rPr>
          <w:rFonts w:cstheme="minorHAnsi"/>
        </w:rPr>
        <w:t>Hypercubes</w:t>
      </w:r>
      <w:proofErr w:type="spellEnd"/>
    </w:p>
    <w:p w:rsidR="00FF045D" w:rsidRPr="00FF045D" w:rsidRDefault="00FF045D" w:rsidP="00712E52">
      <w:pPr>
        <w:pStyle w:val="NoSpacing"/>
        <w:rPr>
          <w:rFonts w:cstheme="minorHAnsi"/>
        </w:rPr>
      </w:pPr>
      <w:r w:rsidRPr="00FF045D">
        <w:rPr>
          <w:rFonts w:cstheme="minorHAnsi"/>
        </w:rPr>
        <w:t xml:space="preserve">38 - </w:t>
      </w:r>
      <w:r w:rsidRPr="00FF045D">
        <w:rPr>
          <w:rFonts w:cstheme="minorHAnsi"/>
          <w:color w:val="000000"/>
          <w:shd w:val="clear" w:color="auto" w:fill="FEFCF5"/>
        </w:rPr>
        <w:t>850 - Hypercube - Detailed Profit and Loss</w:t>
      </w:r>
    </w:p>
    <w:p w:rsidR="00FF045D" w:rsidRPr="00FF045D" w:rsidRDefault="00FF045D" w:rsidP="00712E52">
      <w:pPr>
        <w:pStyle w:val="NoSpacing"/>
        <w:rPr>
          <w:rFonts w:cstheme="minorHAnsi"/>
          <w:color w:val="000000"/>
          <w:shd w:val="clear" w:color="auto" w:fill="FEFCF5"/>
        </w:rPr>
      </w:pPr>
      <w:r w:rsidRPr="00FF045D">
        <w:rPr>
          <w:rFonts w:cstheme="minorHAnsi"/>
        </w:rPr>
        <w:t xml:space="preserve">39 - </w:t>
      </w:r>
      <w:r w:rsidRPr="00FF045D">
        <w:rPr>
          <w:rFonts w:cstheme="minorHAnsi"/>
          <w:color w:val="000000"/>
          <w:shd w:val="clear" w:color="auto" w:fill="FEFCF5"/>
        </w:rPr>
        <w:t>851 - Hypercube - Detailed Profit and Loss Account Reserve</w:t>
      </w:r>
    </w:p>
    <w:p w:rsidR="00FF045D" w:rsidRPr="00FF045D" w:rsidRDefault="00FF045D" w:rsidP="00712E52">
      <w:pPr>
        <w:pStyle w:val="NoSpacing"/>
        <w:rPr>
          <w:rFonts w:cstheme="minorHAnsi"/>
          <w:color w:val="000000"/>
          <w:shd w:val="clear" w:color="auto" w:fill="FEFCF5"/>
        </w:rPr>
      </w:pPr>
    </w:p>
    <w:p w:rsidR="00FF045D" w:rsidRPr="00FF045D" w:rsidRDefault="00FF045D" w:rsidP="00712E52">
      <w:pPr>
        <w:pStyle w:val="NoSpacing"/>
        <w:rPr>
          <w:rFonts w:cstheme="minorHAnsi"/>
        </w:rPr>
      </w:pPr>
      <w:r w:rsidRPr="00FF045D">
        <w:rPr>
          <w:rFonts w:cstheme="minorHAnsi"/>
          <w:color w:val="000000"/>
          <w:shd w:val="clear" w:color="auto" w:fill="FEFCF5"/>
        </w:rPr>
        <w:t>Dimensions</w:t>
      </w:r>
    </w:p>
    <w:p w:rsidR="00FF045D" w:rsidRDefault="00FF045D" w:rsidP="00712E52">
      <w:pPr>
        <w:pStyle w:val="NoSpacing"/>
        <w:rPr>
          <w:rFonts w:cstheme="minorHAnsi"/>
        </w:rPr>
      </w:pPr>
      <w:r>
        <w:rPr>
          <w:rFonts w:cstheme="minorHAnsi"/>
        </w:rPr>
        <w:t xml:space="preserve">43 - </w:t>
      </w:r>
      <w:r w:rsidRPr="00FF045D">
        <w:rPr>
          <w:rFonts w:cstheme="minorHAnsi"/>
        </w:rPr>
        <w:t xml:space="preserve">550 - Dimension </w:t>
      </w:r>
      <w:r>
        <w:rPr>
          <w:rFonts w:cstheme="minorHAnsi"/>
        </w:rPr>
        <w:t>–</w:t>
      </w:r>
      <w:r w:rsidRPr="00FF045D">
        <w:rPr>
          <w:rFonts w:cstheme="minorHAnsi"/>
        </w:rPr>
        <w:t xml:space="preserve"> Activity</w:t>
      </w:r>
      <w:r>
        <w:rPr>
          <w:rFonts w:cstheme="minorHAnsi"/>
        </w:rPr>
        <w:tab/>
        <w:t>Equates to business area</w:t>
      </w:r>
    </w:p>
    <w:p w:rsidR="00FF045D" w:rsidRDefault="00FF045D" w:rsidP="00712E52">
      <w:pPr>
        <w:pStyle w:val="NoSpacing"/>
        <w:rPr>
          <w:rFonts w:cstheme="minorHAnsi"/>
        </w:rPr>
      </w:pPr>
      <w:r>
        <w:rPr>
          <w:rFonts w:cstheme="minorHAnsi"/>
        </w:rPr>
        <w:t xml:space="preserve">44 - </w:t>
      </w:r>
      <w:r w:rsidRPr="00FF045D">
        <w:rPr>
          <w:rFonts w:cstheme="minorHAnsi"/>
        </w:rPr>
        <w:t>551 - Dimension - Expense Type</w:t>
      </w:r>
      <w:r>
        <w:rPr>
          <w:rFonts w:cstheme="minorHAnsi"/>
        </w:rPr>
        <w:t xml:space="preserve"> Equates to Function, </w:t>
      </w:r>
      <w:proofErr w:type="spellStart"/>
      <w:r>
        <w:rPr>
          <w:rFonts w:cstheme="minorHAnsi"/>
        </w:rPr>
        <w:t>CoS</w:t>
      </w:r>
      <w:proofErr w:type="spellEnd"/>
      <w:r>
        <w:rPr>
          <w:rFonts w:cstheme="minorHAnsi"/>
        </w:rPr>
        <w:t>, Distribution and Admin</w:t>
      </w:r>
    </w:p>
    <w:p w:rsidR="00FF045D" w:rsidRDefault="00FF045D" w:rsidP="00712E52">
      <w:pPr>
        <w:pStyle w:val="NoSpacing"/>
        <w:rPr>
          <w:rFonts w:cstheme="minorHAnsi"/>
        </w:rPr>
      </w:pPr>
      <w:r>
        <w:rPr>
          <w:rFonts w:cstheme="minorHAnsi"/>
        </w:rPr>
        <w:t xml:space="preserve">46 - </w:t>
      </w:r>
      <w:r w:rsidRPr="00FF045D">
        <w:rPr>
          <w:rFonts w:cstheme="minorHAnsi"/>
        </w:rPr>
        <w:t>553 - Dimension - Detailed Analysis</w:t>
      </w:r>
      <w:r>
        <w:rPr>
          <w:rFonts w:cstheme="minorHAnsi"/>
        </w:rPr>
        <w:t xml:space="preserve"> Equates to User definable “anonymous” analysis codes.</w:t>
      </w:r>
    </w:p>
    <w:p w:rsidR="00FF045D" w:rsidRDefault="00FF045D" w:rsidP="00712E52">
      <w:pPr>
        <w:pStyle w:val="NoSpacing"/>
        <w:rPr>
          <w:rFonts w:cstheme="minorHAnsi"/>
        </w:rPr>
      </w:pPr>
    </w:p>
    <w:p w:rsidR="00FF045D" w:rsidRDefault="00FF045D" w:rsidP="00712E52">
      <w:pPr>
        <w:pStyle w:val="NoSpacing"/>
        <w:rPr>
          <w:rFonts w:cstheme="minorHAnsi"/>
        </w:rPr>
      </w:pPr>
      <w:r>
        <w:rPr>
          <w:rFonts w:cstheme="minorHAnsi"/>
        </w:rPr>
        <w:t xml:space="preserve">Plus must remember that already have segmental analysis by Business and Geography and </w:t>
      </w:r>
    </w:p>
    <w:p w:rsidR="00EE3BA3" w:rsidRDefault="00FF045D" w:rsidP="00712E52">
      <w:pPr>
        <w:pStyle w:val="NoSpacing"/>
        <w:rPr>
          <w:rFonts w:cstheme="minorHAnsi"/>
        </w:rPr>
      </w:pPr>
      <w:r>
        <w:rPr>
          <w:rFonts w:cstheme="minorHAnsi"/>
        </w:rPr>
        <w:t xml:space="preserve">7 - </w:t>
      </w:r>
      <w:r w:rsidRPr="00FF045D">
        <w:rPr>
          <w:rFonts w:cstheme="minorHAnsi"/>
        </w:rPr>
        <w:t>170 - Dimension - Business Segments</w:t>
      </w:r>
      <w:r>
        <w:rPr>
          <w:rFonts w:cstheme="minorHAnsi"/>
        </w:rPr>
        <w:t>.</w:t>
      </w:r>
    </w:p>
    <w:p w:rsidR="00FF045D" w:rsidRDefault="00FF045D" w:rsidP="00EE3BA3">
      <w:pPr>
        <w:pStyle w:val="NoSpacing"/>
        <w:ind w:firstLine="720"/>
        <w:rPr>
          <w:rFonts w:cstheme="minorHAnsi"/>
        </w:rPr>
      </w:pPr>
      <w:r>
        <w:rPr>
          <w:rFonts w:cstheme="minorHAnsi"/>
        </w:rPr>
        <w:t xml:space="preserve">So </w:t>
      </w:r>
      <w:r w:rsidR="00EE3BA3">
        <w:rPr>
          <w:rFonts w:cstheme="minorHAnsi"/>
        </w:rPr>
        <w:t xml:space="preserve">there is </w:t>
      </w:r>
      <w:r>
        <w:rPr>
          <w:rFonts w:cstheme="minorHAnsi"/>
        </w:rPr>
        <w:t>a large degree of compatibility or even overlap with 43 – Activity.</w:t>
      </w:r>
    </w:p>
    <w:p w:rsidR="00FF045D" w:rsidRDefault="00EE3BA3" w:rsidP="00712E52">
      <w:pPr>
        <w:pStyle w:val="NoSpacing"/>
        <w:rPr>
          <w:rFonts w:cstheme="minorHAnsi"/>
        </w:rPr>
      </w:pPr>
      <w:r>
        <w:rPr>
          <w:rFonts w:cstheme="minorHAnsi"/>
        </w:rPr>
        <w:t xml:space="preserve">39 - </w:t>
      </w:r>
      <w:r w:rsidRPr="00EE3BA3">
        <w:rPr>
          <w:rFonts w:cstheme="minorHAnsi"/>
        </w:rPr>
        <w:t>520 - Dimension - Countries and Regions</w:t>
      </w:r>
      <w:r>
        <w:rPr>
          <w:rFonts w:cstheme="minorHAnsi"/>
        </w:rPr>
        <w:t xml:space="preserve"> (Origin and Destination)</w:t>
      </w:r>
    </w:p>
    <w:p w:rsidR="00D03A42" w:rsidRDefault="00D03A42" w:rsidP="00712E52">
      <w:pPr>
        <w:pStyle w:val="NoSpacing"/>
        <w:rPr>
          <w:rFonts w:cstheme="minorHAnsi"/>
        </w:rPr>
      </w:pPr>
      <w:r>
        <w:rPr>
          <w:rFonts w:cstheme="minorHAnsi"/>
        </w:rPr>
        <w:t>Dimension 46 – Detailed Analysis (the User Definable Anonymous dimensions)</w:t>
      </w:r>
    </w:p>
    <w:p w:rsidR="00D03A42" w:rsidRDefault="00D03A42" w:rsidP="00712E52">
      <w:pPr>
        <w:pStyle w:val="NoSpacing"/>
        <w:rPr>
          <w:rFonts w:cstheme="minorHAnsi"/>
        </w:rPr>
      </w:pPr>
      <w:r>
        <w:rPr>
          <w:rFonts w:cstheme="minorHAnsi"/>
        </w:rPr>
        <w:t>When this was first unveiled at the meeting on 23 March 2013 I (and I think many others) thought what a stupid idea. The idea of an anonymous machine readable dimension is a contradiction in terms.</w:t>
      </w:r>
    </w:p>
    <w:p w:rsidR="00D03A42" w:rsidRDefault="00D03A42" w:rsidP="00712E52">
      <w:pPr>
        <w:pStyle w:val="NoSpacing"/>
        <w:rPr>
          <w:rFonts w:cstheme="minorHAnsi"/>
        </w:rPr>
      </w:pPr>
    </w:p>
    <w:p w:rsidR="00D03A42" w:rsidRPr="00FF045D" w:rsidRDefault="00D03A42" w:rsidP="00712E52">
      <w:pPr>
        <w:pStyle w:val="NoSpacing"/>
        <w:rPr>
          <w:rFonts w:cstheme="minorHAnsi"/>
        </w:rPr>
      </w:pPr>
      <w:r>
        <w:rPr>
          <w:rFonts w:cstheme="minorHAnsi"/>
        </w:rPr>
        <w:t xml:space="preserve">From the point of view of advancing </w:t>
      </w:r>
      <w:proofErr w:type="spellStart"/>
      <w:r>
        <w:rPr>
          <w:rFonts w:cstheme="minorHAnsi"/>
        </w:rPr>
        <w:t>iXBRL</w:t>
      </w:r>
      <w:proofErr w:type="spellEnd"/>
      <w:r>
        <w:rPr>
          <w:rFonts w:cstheme="minorHAnsi"/>
        </w:rPr>
        <w:t xml:space="preserve">, I still do think it is pointless and dumb. But from the point of view of helping </w:t>
      </w:r>
      <w:proofErr w:type="spellStart"/>
      <w:r>
        <w:rPr>
          <w:rFonts w:cstheme="minorHAnsi"/>
        </w:rPr>
        <w:t>Braiins</w:t>
      </w:r>
      <w:proofErr w:type="spellEnd"/>
      <w:r>
        <w:rPr>
          <w:rFonts w:cstheme="minorHAnsi"/>
        </w:rPr>
        <w:t>, specifically the Bros section, I now realise that it is brilliant.</w:t>
      </w:r>
    </w:p>
    <w:p w:rsidR="00D43649" w:rsidRDefault="00D43649" w:rsidP="00712E52">
      <w:pPr>
        <w:pStyle w:val="NoSpacing"/>
      </w:pPr>
    </w:p>
    <w:p w:rsidR="00D03A42" w:rsidRDefault="00D03A42" w:rsidP="00712E52">
      <w:pPr>
        <w:pStyle w:val="NoSpacing"/>
      </w:pPr>
      <w:r>
        <w:t xml:space="preserve">It provides a means to handle so many possibly awkward situations when it comes to transferring data between the </w:t>
      </w:r>
      <w:proofErr w:type="spellStart"/>
      <w:r>
        <w:t>Braiins</w:t>
      </w:r>
      <w:proofErr w:type="spellEnd"/>
      <w:r>
        <w:t xml:space="preserve"> and the host accounting system:</w:t>
      </w:r>
    </w:p>
    <w:p w:rsidR="00D03A42" w:rsidRDefault="00D03A42" w:rsidP="00A71F6F">
      <w:pPr>
        <w:pStyle w:val="NoSpacing"/>
        <w:numPr>
          <w:ilvl w:val="0"/>
          <w:numId w:val="28"/>
        </w:numPr>
      </w:pPr>
      <w:proofErr w:type="spellStart"/>
      <w:r>
        <w:t>Braiins</w:t>
      </w:r>
      <w:proofErr w:type="spellEnd"/>
      <w:r>
        <w:t xml:space="preserve"> can stay pure to </w:t>
      </w:r>
      <w:r w:rsidR="00A71F6F">
        <w:t xml:space="preserve">being </w:t>
      </w:r>
      <w:r>
        <w:t>just XBRL statutory output but handle data from general financial/management accounting systems.</w:t>
      </w:r>
    </w:p>
    <w:p w:rsidR="00D03A42" w:rsidRDefault="00D03A42" w:rsidP="00A71F6F">
      <w:pPr>
        <w:pStyle w:val="NoSpacing"/>
        <w:numPr>
          <w:ilvl w:val="0"/>
          <w:numId w:val="28"/>
        </w:numPr>
      </w:pPr>
      <w:r>
        <w:t xml:space="preserve">Details that are contained in sub codes on a host system can be preserved within Bros, but not interfere with the </w:t>
      </w:r>
      <w:proofErr w:type="spellStart"/>
      <w:r>
        <w:t>iXBRL</w:t>
      </w:r>
      <w:proofErr w:type="spellEnd"/>
      <w:r>
        <w:t xml:space="preserve"> output.</w:t>
      </w:r>
    </w:p>
    <w:p w:rsidR="00D03A42" w:rsidRDefault="00D03A42" w:rsidP="00A71F6F">
      <w:pPr>
        <w:pStyle w:val="NoSpacing"/>
        <w:numPr>
          <w:ilvl w:val="0"/>
          <w:numId w:val="28"/>
        </w:numPr>
      </w:pPr>
      <w:r>
        <w:t>We can user define which sub codes in an Host system have specific meaning within Bros/UK GAAP, and which can be left in generic form</w:t>
      </w:r>
    </w:p>
    <w:p w:rsidR="00D03A42" w:rsidRDefault="00D03A42" w:rsidP="00A71F6F">
      <w:pPr>
        <w:pStyle w:val="NoSpacing"/>
        <w:numPr>
          <w:ilvl w:val="0"/>
          <w:numId w:val="28"/>
        </w:numPr>
      </w:pPr>
      <w:r>
        <w:t xml:space="preserve">It even enables a User to make journal adjustments within </w:t>
      </w:r>
      <w:proofErr w:type="spellStart"/>
      <w:r>
        <w:t>Braiins</w:t>
      </w:r>
      <w:proofErr w:type="spellEnd"/>
      <w:r>
        <w:t xml:space="preserve"> </w:t>
      </w:r>
      <w:r w:rsidR="00A71F6F">
        <w:t xml:space="preserve">in one of these anonymous dimensions and have them feed back to the host system (allowing for fact that </w:t>
      </w:r>
      <w:proofErr w:type="spellStart"/>
      <w:r w:rsidR="00A71F6F">
        <w:t>Braiins</w:t>
      </w:r>
      <w:proofErr w:type="spellEnd"/>
      <w:r w:rsidR="00A71F6F">
        <w:t xml:space="preserve"> only handling balances not transactions)</w:t>
      </w:r>
    </w:p>
    <w:p w:rsidR="00A71F6F" w:rsidRDefault="00A71F6F" w:rsidP="00A71F6F">
      <w:pPr>
        <w:pStyle w:val="NoSpacing"/>
        <w:numPr>
          <w:ilvl w:val="0"/>
          <w:numId w:val="28"/>
        </w:numPr>
      </w:pPr>
      <w:r>
        <w:t xml:space="preserve">If the user wants to use these Anonymous Dimensions to create their own extended XBRL taxonomy within </w:t>
      </w:r>
      <w:proofErr w:type="spellStart"/>
      <w:r>
        <w:t>Braiins</w:t>
      </w:r>
      <w:proofErr w:type="spellEnd"/>
      <w:r>
        <w:t xml:space="preserve"> for internal reporting between group companies then they can do so.</w:t>
      </w:r>
    </w:p>
    <w:p w:rsidR="00A71F6F" w:rsidRDefault="00A71F6F" w:rsidP="00A71F6F">
      <w:pPr>
        <w:pStyle w:val="NoSpacing"/>
        <w:numPr>
          <w:ilvl w:val="0"/>
          <w:numId w:val="28"/>
        </w:numPr>
      </w:pPr>
      <w:r>
        <w:t xml:space="preserve">Also the reverse, if they have already extended the taxonomy within their internal ledger system then </w:t>
      </w:r>
      <w:proofErr w:type="spellStart"/>
      <w:r>
        <w:t>Braiins</w:t>
      </w:r>
      <w:proofErr w:type="spellEnd"/>
      <w:r>
        <w:t xml:space="preserve"> can preserve them.</w:t>
      </w:r>
    </w:p>
    <w:p w:rsidR="00A71F6F" w:rsidRDefault="00A71F6F" w:rsidP="00A71F6F">
      <w:pPr>
        <w:pStyle w:val="NoSpacing"/>
        <w:numPr>
          <w:ilvl w:val="0"/>
          <w:numId w:val="28"/>
        </w:numPr>
      </w:pPr>
      <w:r>
        <w:t xml:space="preserve">The import routine can better handle queries without interrupting the import itself. E.g. without Anonymous dimensions, it may be considered that there are many instances where suspect balances should be stopped getting into </w:t>
      </w:r>
      <w:proofErr w:type="spellStart"/>
      <w:r>
        <w:t>Braiins</w:t>
      </w:r>
      <w:proofErr w:type="spellEnd"/>
      <w:r>
        <w:t xml:space="preserve"> at all. This would mean aborting the import, correcting the suspicious items and re-</w:t>
      </w:r>
      <w:r>
        <w:lastRenderedPageBreak/>
        <w:t>importing. But here we can let them pass and then flag them for later clearing (with a permanent record of where they are).</w:t>
      </w:r>
    </w:p>
    <w:p w:rsidR="00A71F6F" w:rsidRDefault="00A71F6F" w:rsidP="00712E52">
      <w:pPr>
        <w:pStyle w:val="NoSpacing"/>
      </w:pPr>
    </w:p>
    <w:p w:rsidR="00990701" w:rsidRDefault="00EE3BA3" w:rsidP="00D03A42">
      <w:pPr>
        <w:pStyle w:val="Heading4"/>
      </w:pPr>
      <w:proofErr w:type="gramStart"/>
      <w:r>
        <w:t>Tying in to SAPA NL codes.</w:t>
      </w:r>
      <w:proofErr w:type="gramEnd"/>
    </w:p>
    <w:p w:rsidR="00180843" w:rsidRDefault="00180843" w:rsidP="00EE3BA3">
      <w:r>
        <w:t>We could match the 40 Detailed Analysis “codes” with the 99 possible sub codes within a main NL code.</w:t>
      </w:r>
    </w:p>
    <w:p w:rsidR="00180843" w:rsidRDefault="00180843" w:rsidP="00EE3BA3">
      <w:r>
        <w:t>This would apply where all or some sub-codes are not given specific disclosure meanings.</w:t>
      </w:r>
    </w:p>
    <w:p w:rsidR="00180843" w:rsidRDefault="00180843" w:rsidP="00EE3BA3">
      <w:r>
        <w:t>Would have to decide how the 99 fit to the 40. Just ignore anything above 40? Assume that users in SAPA have just taken the first decimal point level e.g. xx.10, xx.20, xx.90 or first 40 e.g. xx.01, xx.02, xx39.</w:t>
      </w:r>
    </w:p>
    <w:p w:rsidR="00180843" w:rsidRDefault="00180843" w:rsidP="00EE3BA3"/>
    <w:p w:rsidR="00180843" w:rsidRDefault="00180843" w:rsidP="00EE3BA3">
      <w:r>
        <w:t xml:space="preserve">Whichever method is used, the advantage is that data can be exported back to the source program in its original order. Effectively the 40 codes are not used by </w:t>
      </w:r>
      <w:proofErr w:type="spellStart"/>
      <w:r>
        <w:t>Braiins</w:t>
      </w:r>
      <w:proofErr w:type="spellEnd"/>
      <w:r>
        <w:t>, but can be sent back to SAPA uncorrupted.</w:t>
      </w:r>
    </w:p>
    <w:p w:rsidR="00EE3BA3" w:rsidRDefault="00EE3BA3" w:rsidP="00712E52">
      <w:pPr>
        <w:pStyle w:val="NoSpacing"/>
      </w:pPr>
    </w:p>
    <w:p w:rsidR="009A1F23" w:rsidRDefault="009A1F23" w:rsidP="00D03A42">
      <w:pPr>
        <w:pStyle w:val="Heading3"/>
      </w:pPr>
      <w:bookmarkStart w:id="22" w:name="_Toc345596298"/>
      <w:r>
        <w:t xml:space="preserve">Reconciling the </w:t>
      </w:r>
      <w:r w:rsidRPr="00D03A42">
        <w:t>Statutory</w:t>
      </w:r>
      <w:r>
        <w:t xml:space="preserve"> P&amp;L with the Detailed P&amp;L</w:t>
      </w:r>
      <w:bookmarkEnd w:id="22"/>
    </w:p>
    <w:p w:rsidR="009A1F23" w:rsidRDefault="009A1F23" w:rsidP="00712E52">
      <w:pPr>
        <w:pStyle w:val="NoSpacing"/>
      </w:pPr>
      <w:r>
        <w:t>At present there are inconsistencies between the Statutory P&amp;L and Notes versus the Detailed P&amp;L.</w:t>
      </w:r>
    </w:p>
    <w:p w:rsidR="002750A0" w:rsidRDefault="002750A0" w:rsidP="00712E52">
      <w:pPr>
        <w:pStyle w:val="NoSpacing"/>
      </w:pPr>
    </w:p>
    <w:p w:rsidR="009A1F23" w:rsidRDefault="002750A0" w:rsidP="00712E52">
      <w:pPr>
        <w:pStyle w:val="NoSpacing"/>
      </w:pPr>
      <w:r>
        <w:t>I</w:t>
      </w:r>
      <w:r w:rsidR="009A1F23">
        <w:t xml:space="preserve">t should be possible for any standard </w:t>
      </w:r>
      <w:r>
        <w:t xml:space="preserve">CoA </w:t>
      </w:r>
      <w:r w:rsidR="009A1F23">
        <w:t>to reach up into both the Statutory and Detailed P&amp;L</w:t>
      </w:r>
      <w:r>
        <w:t xml:space="preserve"> taxonomy and access all Money (DE) labels. But w</w:t>
      </w:r>
      <w:r w:rsidR="009A1F23">
        <w:t>e know that this cannot be done directly. The proposed revised Detailed P&amp;L will not solve this problem; it will merely re-arrange the problem.</w:t>
      </w:r>
    </w:p>
    <w:p w:rsidR="009A1F23" w:rsidRDefault="009A1F23" w:rsidP="00712E52">
      <w:pPr>
        <w:pStyle w:val="NoSpacing"/>
      </w:pPr>
    </w:p>
    <w:p w:rsidR="009A1F23" w:rsidRDefault="009A1F23" w:rsidP="00712E52">
      <w:pPr>
        <w:pStyle w:val="NoSpacing"/>
      </w:pPr>
      <w:r>
        <w:t>It is and will remain the case that there will be Taxonomy Labels which cannot be accessed by a conventional CoA structure.</w:t>
      </w:r>
    </w:p>
    <w:p w:rsidR="009A1F23" w:rsidRDefault="009A1F23" w:rsidP="00712E52">
      <w:pPr>
        <w:pStyle w:val="NoSpacing"/>
      </w:pPr>
    </w:p>
    <w:p w:rsidR="009A1F23" w:rsidRDefault="009A1F23" w:rsidP="00712E52">
      <w:pPr>
        <w:pStyle w:val="NoSpacing"/>
      </w:pPr>
      <w:r>
        <w:t xml:space="preserve">But </w:t>
      </w:r>
      <w:proofErr w:type="spellStart"/>
      <w:r w:rsidR="002750A0">
        <w:t>BRAiiNs</w:t>
      </w:r>
      <w:proofErr w:type="spellEnd"/>
      <w:r w:rsidR="002750A0">
        <w:t xml:space="preserve"> </w:t>
      </w:r>
      <w:r>
        <w:t xml:space="preserve">can handle these </w:t>
      </w:r>
      <w:r w:rsidR="002750A0">
        <w:t>inconsistencies</w:t>
      </w:r>
      <w:r>
        <w:t xml:space="preserve"> because of the extra features in </w:t>
      </w:r>
      <w:proofErr w:type="spellStart"/>
      <w:r>
        <w:t>BROs.</w:t>
      </w:r>
      <w:proofErr w:type="spellEnd"/>
      <w:r>
        <w:t xml:space="preserve"> One of the </w:t>
      </w:r>
      <w:r w:rsidR="002750A0">
        <w:t>key</w:t>
      </w:r>
      <w:r>
        <w:t xml:space="preserve"> ones for handling this particular mess is the Related Field. This allows us to “jump” from one structure to another. I need to work out the precise details of this, but in essence one builds a substructure of BRO names</w:t>
      </w:r>
      <w:r w:rsidR="002750A0">
        <w:t xml:space="preserve"> (Sets and Elements)</w:t>
      </w:r>
      <w:r>
        <w:t xml:space="preserve"> below the </w:t>
      </w:r>
      <w:proofErr w:type="spellStart"/>
      <w:r>
        <w:t>TxId</w:t>
      </w:r>
      <w:proofErr w:type="spellEnd"/>
      <w:r>
        <w:t xml:space="preserve"> </w:t>
      </w:r>
      <w:r w:rsidR="002750A0">
        <w:t>labels</w:t>
      </w:r>
      <w:r>
        <w:t xml:space="preserve"> and then creates cross </w:t>
      </w:r>
      <w:r w:rsidR="002750A0">
        <w:t>relationships</w:t>
      </w:r>
      <w:r>
        <w:t xml:space="preserve"> at an </w:t>
      </w:r>
      <w:r w:rsidR="002750A0">
        <w:t>intermediary</w:t>
      </w:r>
      <w:r>
        <w:t xml:space="preserve"> level.  </w:t>
      </w:r>
    </w:p>
    <w:p w:rsidR="009A1F23" w:rsidRDefault="009A1F23" w:rsidP="00712E52">
      <w:pPr>
        <w:pStyle w:val="NoSpacing"/>
      </w:pPr>
    </w:p>
    <w:p w:rsidR="009A1F23" w:rsidRDefault="009A1F23" w:rsidP="00712E52">
      <w:pPr>
        <w:pStyle w:val="NoSpacing"/>
      </w:pPr>
      <w:r>
        <w:t>Tasks</w:t>
      </w:r>
    </w:p>
    <w:p w:rsidR="009A1F23" w:rsidRDefault="009A1F23" w:rsidP="00712E52">
      <w:pPr>
        <w:pStyle w:val="NoSpacing"/>
      </w:pPr>
      <w:r>
        <w:t>Need to create a detailed of exactly what the differences are</w:t>
      </w:r>
    </w:p>
    <w:p w:rsidR="00D03A42" w:rsidRDefault="00D03A42" w:rsidP="00712E52">
      <w:pPr>
        <w:pStyle w:val="NoSpacing"/>
      </w:pPr>
    </w:p>
    <w:p w:rsidR="00D03A42" w:rsidRDefault="00D03A42" w:rsidP="00D03A42">
      <w:pPr>
        <w:pStyle w:val="Heading4"/>
      </w:pPr>
      <w:r>
        <w:t>Update re new DPL</w:t>
      </w:r>
    </w:p>
    <w:p w:rsidR="00D03A42" w:rsidRDefault="00D03A42" w:rsidP="00712E52">
      <w:pPr>
        <w:pStyle w:val="NoSpacing"/>
      </w:pPr>
      <w:r>
        <w:t>Initial findings are that many of the inconsistencies have been reconciled in new DPL, or just removed by simplification.</w:t>
      </w:r>
    </w:p>
    <w:p w:rsidR="00BB3BA6" w:rsidRDefault="00BB3BA6" w:rsidP="00BB3BA6">
      <w:pPr>
        <w:pStyle w:val="Heading2"/>
      </w:pPr>
      <w:bookmarkStart w:id="23" w:name="_Toc345596299"/>
      <w:r>
        <w:t>Major sections</w:t>
      </w:r>
      <w:bookmarkEnd w:id="23"/>
    </w:p>
    <w:p w:rsidR="00BB3BA6" w:rsidRDefault="00BB3BA6" w:rsidP="00BB3BA6">
      <w:r>
        <w:t>Top section is DE entry (CoA) type analysis</w:t>
      </w:r>
    </w:p>
    <w:p w:rsidR="00BB3BA6" w:rsidRDefault="00BB3BA6" w:rsidP="00BB3BA6">
      <w:r>
        <w:t>PL followed by BS elements</w:t>
      </w:r>
    </w:p>
    <w:p w:rsidR="00BB3BA6" w:rsidRDefault="00BB3BA6" w:rsidP="00BB3BA6"/>
    <w:p w:rsidR="00BB3BA6" w:rsidRDefault="00BB3BA6" w:rsidP="00BB3BA6">
      <w:r>
        <w:t>Logic</w:t>
      </w:r>
    </w:p>
    <w:p w:rsidR="00BB3BA6" w:rsidRDefault="00BB3BA6" w:rsidP="00BB3BA6">
      <w:pPr>
        <w:pStyle w:val="ListParagraph"/>
        <w:numPr>
          <w:ilvl w:val="0"/>
          <w:numId w:val="29"/>
        </w:numPr>
      </w:pPr>
      <w:r>
        <w:t>Follows UK convention in AP systems for PL codes to be before BS codes. (not a convention followed elsewhere, so may change on International taxonomies</w:t>
      </w:r>
    </w:p>
    <w:p w:rsidR="00BB3BA6" w:rsidRDefault="00BB3BA6" w:rsidP="00BB3BA6">
      <w:pPr>
        <w:pStyle w:val="ListParagraph"/>
        <w:numPr>
          <w:ilvl w:val="0"/>
          <w:numId w:val="29"/>
        </w:numPr>
      </w:pPr>
      <w:r>
        <w:t>Slaves will be below Masters – means that less chance of a Slave losing contact with a Master because of a Master Bro ID changing.</w:t>
      </w:r>
    </w:p>
    <w:p w:rsidR="00BC6044" w:rsidRDefault="00BC6044" w:rsidP="00BB3BA6">
      <w:pPr>
        <w:pStyle w:val="ListParagraph"/>
        <w:numPr>
          <w:ilvl w:val="0"/>
          <w:numId w:val="29"/>
        </w:numPr>
      </w:pPr>
      <w:r>
        <w:t xml:space="preserve">Makers it easier to do partial imports of Bros – at least the DE sections without all the attendant Master Slave or </w:t>
      </w:r>
      <w:proofErr w:type="spellStart"/>
      <w:r>
        <w:t>SumEnd</w:t>
      </w:r>
      <w:proofErr w:type="spellEnd"/>
      <w:r>
        <w:t xml:space="preserve"> issues that normally happen with a partial Bros import.</w:t>
      </w:r>
      <w:r w:rsidR="002913FC">
        <w:t xml:space="preserve"> </w:t>
      </w:r>
    </w:p>
    <w:p w:rsidR="00BB3BA6" w:rsidRDefault="00BB3BA6" w:rsidP="00BB3BA6"/>
    <w:p w:rsidR="00BB3BA6" w:rsidRDefault="00BB3BA6" w:rsidP="00BB3BA6">
      <w:r>
        <w:t>Schedules</w:t>
      </w:r>
    </w:p>
    <w:p w:rsidR="00BB3BA6" w:rsidRDefault="00BB3BA6" w:rsidP="00BB3BA6">
      <w:proofErr w:type="gramStart"/>
      <w:r>
        <w:t>Non DE/CoA stuff.</w:t>
      </w:r>
      <w:proofErr w:type="gramEnd"/>
    </w:p>
    <w:p w:rsidR="00BB3BA6" w:rsidRDefault="00BB3BA6" w:rsidP="00BB3BA6">
      <w:r>
        <w:t>Can break down into</w:t>
      </w:r>
    </w:p>
    <w:p w:rsidR="00BB3BA6" w:rsidRDefault="00BB3BA6" w:rsidP="007168F7">
      <w:pPr>
        <w:pStyle w:val="ListParagraph"/>
        <w:numPr>
          <w:ilvl w:val="0"/>
          <w:numId w:val="30"/>
        </w:numPr>
      </w:pPr>
      <w:r>
        <w:t>MONEY</w:t>
      </w:r>
    </w:p>
    <w:p w:rsidR="00BB3BA6" w:rsidRDefault="00BB3BA6" w:rsidP="007168F7">
      <w:pPr>
        <w:pStyle w:val="ListParagraph"/>
        <w:numPr>
          <w:ilvl w:val="1"/>
          <w:numId w:val="30"/>
        </w:numPr>
      </w:pPr>
      <w:r>
        <w:t>Calculation only – merely to fill in an XBRL value by summing constituent elements</w:t>
      </w:r>
      <w:r w:rsidR="007168F7">
        <w:t>. Some of these might take on the form of “functions” for handling more complex analysis – still thinking about that.</w:t>
      </w:r>
    </w:p>
    <w:p w:rsidR="00BB3BA6" w:rsidRDefault="00BB3BA6" w:rsidP="007168F7">
      <w:pPr>
        <w:pStyle w:val="ListParagraph"/>
        <w:numPr>
          <w:ilvl w:val="1"/>
          <w:numId w:val="30"/>
        </w:numPr>
      </w:pPr>
      <w:r>
        <w:t>Totals and sub-totals – specialist form of above</w:t>
      </w:r>
    </w:p>
    <w:p w:rsidR="00BB3BA6" w:rsidRDefault="00BB3BA6" w:rsidP="007168F7">
      <w:pPr>
        <w:pStyle w:val="ListParagraph"/>
        <w:numPr>
          <w:ilvl w:val="1"/>
          <w:numId w:val="30"/>
        </w:numPr>
      </w:pPr>
      <w:r>
        <w:lastRenderedPageBreak/>
        <w:t>Primary reports – provides all the possible disclosure information in a “rough” report format. Should make the RG bit easier</w:t>
      </w:r>
    </w:p>
    <w:p w:rsidR="00BB3BA6" w:rsidRDefault="00BB3BA6" w:rsidP="007168F7">
      <w:pPr>
        <w:pStyle w:val="ListParagraph"/>
        <w:numPr>
          <w:ilvl w:val="0"/>
          <w:numId w:val="30"/>
        </w:numPr>
      </w:pPr>
      <w:r>
        <w:t>OTHER DATA TYPES</w:t>
      </w:r>
    </w:p>
    <w:p w:rsidR="00BB3BA6" w:rsidRDefault="002A0D07" w:rsidP="007168F7">
      <w:pPr>
        <w:pStyle w:val="ListParagraph"/>
        <w:numPr>
          <w:ilvl w:val="1"/>
          <w:numId w:val="30"/>
        </w:numPr>
      </w:pPr>
      <w:r>
        <w:t xml:space="preserve">Most of the other data types (String, Integers, etc.) will follow very much the form of the report/note or schedule that they relate to. This implies that the Bros should be sectioned by report types. (Alternative is to have data input screen type based on similar information – but </w:t>
      </w:r>
      <w:proofErr w:type="gramStart"/>
      <w:r>
        <w:t>think</w:t>
      </w:r>
      <w:proofErr w:type="gramEnd"/>
      <w:r>
        <w:t xml:space="preserve"> this might get too messy and unstructured. Much would be irrelevant for any single entity).</w:t>
      </w:r>
    </w:p>
    <w:p w:rsidR="00BB3BA6" w:rsidRPr="00BB3BA6" w:rsidRDefault="00BB3BA6" w:rsidP="00BB3BA6"/>
    <w:p w:rsidR="00BB3BA6" w:rsidRDefault="00BB3BA6" w:rsidP="00712E52">
      <w:pPr>
        <w:pStyle w:val="NoSpacing"/>
      </w:pPr>
    </w:p>
    <w:p w:rsidR="009A1F23" w:rsidRDefault="009A1F23" w:rsidP="00712E52">
      <w:pPr>
        <w:pStyle w:val="NoSpacing"/>
      </w:pPr>
    </w:p>
    <w:p w:rsidR="00444E52" w:rsidRDefault="00444E52" w:rsidP="00444E52">
      <w:pPr>
        <w:pStyle w:val="Heading1"/>
      </w:pPr>
      <w:bookmarkStart w:id="24" w:name="_Toc345596300"/>
      <w:r>
        <w:t>Tricks of creating BROS</w:t>
      </w:r>
      <w:bookmarkEnd w:id="24"/>
    </w:p>
    <w:p w:rsidR="00444E52" w:rsidRDefault="00444E52" w:rsidP="00444E52">
      <w:pPr>
        <w:pStyle w:val="NoSpacing"/>
      </w:pPr>
      <w:r>
        <w:t>There are various techniques which can save time and improve accuracy when creating BROS</w:t>
      </w:r>
      <w:r w:rsidR="003A0E35">
        <w:t>.</w:t>
      </w:r>
    </w:p>
    <w:p w:rsidR="003A0E35" w:rsidRDefault="003A0E35" w:rsidP="003A0E35">
      <w:pPr>
        <w:pStyle w:val="Heading2"/>
      </w:pPr>
      <w:bookmarkStart w:id="25" w:name="_Toc345596301"/>
      <w:r>
        <w:t>Main steps</w:t>
      </w:r>
      <w:bookmarkEnd w:id="25"/>
    </w:p>
    <w:p w:rsidR="00AD3C40" w:rsidRDefault="00AD3C40" w:rsidP="00DD0D8E">
      <w:pPr>
        <w:pStyle w:val="ListParagraph"/>
        <w:numPr>
          <w:ilvl w:val="0"/>
          <w:numId w:val="17"/>
        </w:numPr>
      </w:pPr>
      <w:r>
        <w:t xml:space="preserve">Download the </w:t>
      </w:r>
      <w:proofErr w:type="spellStart"/>
      <w:r>
        <w:t>TxIds</w:t>
      </w:r>
      <w:proofErr w:type="spellEnd"/>
      <w:r>
        <w:t xml:space="preserve"> using the BRO Prep Lookup Menu. (Save </w:t>
      </w:r>
      <w:proofErr w:type="gramStart"/>
      <w:r>
        <w:t>file</w:t>
      </w:r>
      <w:proofErr w:type="gramEnd"/>
      <w:r>
        <w:t xml:space="preserve"> and open in Excel</w:t>
      </w:r>
      <w:r w:rsidR="00304BFC">
        <w:t>).</w:t>
      </w:r>
    </w:p>
    <w:p w:rsidR="003A0E35" w:rsidRDefault="003A0E35" w:rsidP="00DD0D8E">
      <w:pPr>
        <w:pStyle w:val="ListParagraph"/>
        <w:numPr>
          <w:ilvl w:val="0"/>
          <w:numId w:val="17"/>
        </w:numPr>
      </w:pPr>
      <w:r>
        <w:t xml:space="preserve">Cut and paste desired section to </w:t>
      </w:r>
      <w:r w:rsidR="00AD3C40">
        <w:t xml:space="preserve">a new </w:t>
      </w:r>
      <w:r>
        <w:t>Worksheet</w:t>
      </w:r>
      <w:r w:rsidR="00AD3C40">
        <w:t>.</w:t>
      </w:r>
    </w:p>
    <w:p w:rsidR="00AD3C40" w:rsidRDefault="00AD3C40" w:rsidP="00DD0D8E">
      <w:pPr>
        <w:pStyle w:val="ListParagraph"/>
        <w:numPr>
          <w:ilvl w:val="0"/>
          <w:numId w:val="17"/>
        </w:numPr>
      </w:pPr>
      <w:r>
        <w:t>In New Worksheet</w:t>
      </w:r>
    </w:p>
    <w:p w:rsidR="00AD3C40" w:rsidRDefault="00AD3C40" w:rsidP="00DD0D8E">
      <w:pPr>
        <w:pStyle w:val="ListParagraph"/>
        <w:numPr>
          <w:ilvl w:val="1"/>
          <w:numId w:val="17"/>
        </w:numPr>
      </w:pPr>
      <w:r>
        <w:t>Insert a few blank rows at the top</w:t>
      </w:r>
    </w:p>
    <w:p w:rsidR="003A0E35" w:rsidRDefault="00AD3C40" w:rsidP="00DD0D8E">
      <w:pPr>
        <w:pStyle w:val="ListParagraph"/>
        <w:numPr>
          <w:ilvl w:val="1"/>
          <w:numId w:val="17"/>
        </w:numPr>
      </w:pPr>
      <w:r>
        <w:t>C</w:t>
      </w:r>
      <w:r w:rsidR="003A0E35">
        <w:t>opy and paste Header Row and next line or two to provide column titles and lead values from Name</w:t>
      </w:r>
      <w:r w:rsidR="00993356">
        <w:t xml:space="preserve"> Level 0 to required Name</w:t>
      </w:r>
      <w:r>
        <w:t xml:space="preserve"> level from existing BROS GAAP spread sheet.</w:t>
      </w:r>
    </w:p>
    <w:p w:rsidR="00993356" w:rsidRDefault="00993356" w:rsidP="00DD0D8E">
      <w:pPr>
        <w:pStyle w:val="ListParagraph"/>
        <w:numPr>
          <w:ilvl w:val="0"/>
          <w:numId w:val="17"/>
        </w:numPr>
      </w:pPr>
      <w:r>
        <w:t>Move original section across far enough that it aligns from the correct Name column; typically N1</w:t>
      </w:r>
    </w:p>
    <w:p w:rsidR="00993356" w:rsidRDefault="00993356" w:rsidP="00DD0D8E">
      <w:pPr>
        <w:pStyle w:val="ListParagraph"/>
        <w:numPr>
          <w:ilvl w:val="0"/>
          <w:numId w:val="17"/>
        </w:numPr>
      </w:pPr>
      <w:r>
        <w:t xml:space="preserve">Copy and paste </w:t>
      </w:r>
      <w:r w:rsidR="00304BFC">
        <w:t xml:space="preserve">down </w:t>
      </w:r>
      <w:r>
        <w:t>know</w:t>
      </w:r>
      <w:r w:rsidR="00AD3C40">
        <w:t>n</w:t>
      </w:r>
      <w:r>
        <w:t xml:space="preserve"> fixed values re Name 0, N1 as required e.g. Assets in Name 0.</w:t>
      </w:r>
    </w:p>
    <w:p w:rsidR="00C13EA4" w:rsidRDefault="00C13EA4" w:rsidP="00DD0D8E">
      <w:pPr>
        <w:pStyle w:val="ListParagraph"/>
        <w:numPr>
          <w:ilvl w:val="0"/>
          <w:numId w:val="17"/>
        </w:numPr>
      </w:pPr>
      <w:r>
        <w:t>Abstract Elements – not Headings.</w:t>
      </w:r>
    </w:p>
    <w:p w:rsidR="00EE0858" w:rsidRDefault="00C13EA4" w:rsidP="00DD0D8E">
      <w:pPr>
        <w:pStyle w:val="ListParagraph"/>
        <w:numPr>
          <w:ilvl w:val="1"/>
          <w:numId w:val="17"/>
        </w:numPr>
      </w:pPr>
      <w:r>
        <w:t xml:space="preserve"> </w:t>
      </w:r>
      <w:r w:rsidR="00EE0858">
        <w:t xml:space="preserve">Look for </w:t>
      </w:r>
      <w:proofErr w:type="spellStart"/>
      <w:r w:rsidR="00EE0858">
        <w:t>TxIds</w:t>
      </w:r>
      <w:proofErr w:type="spellEnd"/>
      <w:r w:rsidR="00EE0858">
        <w:t xml:space="preserve"> which will have an “[A]” at the start and usually not the </w:t>
      </w:r>
      <w:r w:rsidR="00980BEE">
        <w:t>word “</w:t>
      </w:r>
      <w:r w:rsidR="00EE0858">
        <w:t>Heading” at the end. These rows can be removed. Beware that just occasionally there are some which end with “Heading” but should still be removed</w:t>
      </w:r>
    </w:p>
    <w:p w:rsidR="00EE0858" w:rsidRDefault="00EE0858" w:rsidP="00DD0D8E">
      <w:pPr>
        <w:pStyle w:val="ListParagraph"/>
        <w:numPr>
          <w:ilvl w:val="2"/>
          <w:numId w:val="17"/>
        </w:numPr>
      </w:pPr>
      <w:r>
        <w:t>Example</w:t>
      </w:r>
      <w:r w:rsidR="00980BEE">
        <w:t xml:space="preserve">: In the table below, the first row is a legitimate Heading which can be used to form part of BRO names. But the second, although it ends with </w:t>
      </w:r>
      <w:r w:rsidR="00AD3C40">
        <w:t>“</w:t>
      </w:r>
      <w:r w:rsidR="00980BEE">
        <w:t>heading</w:t>
      </w:r>
      <w:r w:rsidR="00AD3C40">
        <w:t>”</w:t>
      </w:r>
      <w:r w:rsidR="00980BEE">
        <w:t xml:space="preserve"> is not, and it plus the others shown below should all be removed</w:t>
      </w:r>
    </w:p>
    <w:tbl>
      <w:tblPr>
        <w:tblW w:w="9390"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0"/>
      </w:tblGrid>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 xml:space="preserve">[A] 3698 </w:t>
            </w:r>
            <w:proofErr w:type="spellStart"/>
            <w:r w:rsidRPr="00980BEE">
              <w:rPr>
                <w:rFonts w:ascii="Calibri" w:eastAsia="Times New Roman" w:hAnsi="Calibri" w:cs="Calibri"/>
                <w:color w:val="000000"/>
                <w:sz w:val="18"/>
                <w:szCs w:val="18"/>
              </w:rPr>
              <w:t>OwnSharesHeading</w:t>
            </w:r>
            <w:proofErr w:type="spellEnd"/>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5406 DimensionMembersWhichMustBeUsedToDistinguishTotalSharesIndividualShareTypesClassesHeading</w:t>
            </w:r>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 xml:space="preserve">[A] 5350 </w:t>
            </w:r>
            <w:proofErr w:type="spellStart"/>
            <w:r w:rsidRPr="00980BEE">
              <w:rPr>
                <w:rFonts w:ascii="Calibri" w:eastAsia="Times New Roman" w:hAnsi="Calibri" w:cs="Calibri"/>
                <w:color w:val="000000"/>
                <w:sz w:val="18"/>
                <w:szCs w:val="18"/>
              </w:rPr>
              <w:t>AllShareClassesDefault</w:t>
            </w:r>
            <w:proofErr w:type="spellEnd"/>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 xml:space="preserve">[A] 5348 </w:t>
            </w:r>
            <w:proofErr w:type="spellStart"/>
            <w:r w:rsidRPr="00980BEE">
              <w:rPr>
                <w:rFonts w:ascii="Calibri" w:eastAsia="Times New Roman" w:hAnsi="Calibri" w:cs="Calibri"/>
                <w:color w:val="000000"/>
                <w:sz w:val="18"/>
                <w:szCs w:val="18"/>
              </w:rPr>
              <w:t>AllOrdinaryShares</w:t>
            </w:r>
            <w:proofErr w:type="spellEnd"/>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5535 OrdinaryShareClass1</w:t>
            </w:r>
          </w:p>
        </w:tc>
      </w:tr>
    </w:tbl>
    <w:p w:rsidR="00C13EA4" w:rsidRDefault="00C13EA4" w:rsidP="00DD0D8E">
      <w:pPr>
        <w:pStyle w:val="ListParagraph"/>
        <w:numPr>
          <w:ilvl w:val="0"/>
          <w:numId w:val="17"/>
        </w:numPr>
      </w:pPr>
      <w:r>
        <w:t xml:space="preserve">Abstract Elements – </w:t>
      </w:r>
      <w:r w:rsidR="00E5128C">
        <w:t xml:space="preserve">legitimate </w:t>
      </w:r>
      <w:r>
        <w:t>Headings.</w:t>
      </w:r>
    </w:p>
    <w:p w:rsidR="00993356" w:rsidRDefault="00993356" w:rsidP="00DD0D8E">
      <w:pPr>
        <w:pStyle w:val="ListParagraph"/>
        <w:numPr>
          <w:ilvl w:val="1"/>
          <w:numId w:val="17"/>
        </w:numPr>
      </w:pPr>
      <w:r>
        <w:t xml:space="preserve">Look for Heading </w:t>
      </w:r>
      <w:proofErr w:type="spellStart"/>
      <w:r>
        <w:t>TxIds</w:t>
      </w:r>
      <w:proofErr w:type="spellEnd"/>
      <w:r>
        <w:t xml:space="preserve"> (which will have an </w:t>
      </w:r>
      <w:r w:rsidR="00EE0858">
        <w:t>“</w:t>
      </w:r>
      <w:r>
        <w:t>[A]</w:t>
      </w:r>
      <w:r w:rsidR="00EE0858">
        <w:t>”</w:t>
      </w:r>
      <w:r>
        <w:t xml:space="preserve"> at the start and “Heading” at the end) and move them to the left to the first </w:t>
      </w:r>
      <w:proofErr w:type="spellStart"/>
      <w:proofErr w:type="gramStart"/>
      <w:r>
        <w:t>Tx</w:t>
      </w:r>
      <w:proofErr w:type="spellEnd"/>
      <w:proofErr w:type="gramEnd"/>
      <w:r>
        <w:t xml:space="preserve"> field. </w:t>
      </w:r>
    </w:p>
    <w:p w:rsidR="00993356" w:rsidRDefault="00993356" w:rsidP="00DD0D8E">
      <w:pPr>
        <w:pStyle w:val="ListParagraph"/>
        <w:numPr>
          <w:ilvl w:val="1"/>
          <w:numId w:val="17"/>
        </w:numPr>
      </w:pPr>
      <w:r>
        <w:t>Edit the name to something succinct and (where applicable) consisten</w:t>
      </w:r>
      <w:r w:rsidR="00EE0858">
        <w:t>t with any conventions already in use.</w:t>
      </w:r>
    </w:p>
    <w:p w:rsidR="00EE0858" w:rsidRDefault="00993356" w:rsidP="00DD0D8E">
      <w:pPr>
        <w:pStyle w:val="ListParagraph"/>
        <w:numPr>
          <w:ilvl w:val="1"/>
          <w:numId w:val="17"/>
        </w:numPr>
      </w:pPr>
      <w:r>
        <w:t xml:space="preserve">Copy this down to all </w:t>
      </w:r>
      <w:proofErr w:type="spellStart"/>
      <w:proofErr w:type="gramStart"/>
      <w:r>
        <w:t>Tx</w:t>
      </w:r>
      <w:proofErr w:type="spellEnd"/>
      <w:proofErr w:type="gramEnd"/>
      <w:r>
        <w:t xml:space="preserve"> fields below, where there is a </w:t>
      </w:r>
      <w:proofErr w:type="spellStart"/>
      <w:r>
        <w:t>TxId</w:t>
      </w:r>
      <w:proofErr w:type="spellEnd"/>
      <w:r>
        <w:t xml:space="preserve"> </w:t>
      </w:r>
      <w:r w:rsidR="0051677F">
        <w:t xml:space="preserve">field to the right. (When you encounter a </w:t>
      </w:r>
      <w:proofErr w:type="spellStart"/>
      <w:r w:rsidR="0051677F">
        <w:t>TxId</w:t>
      </w:r>
      <w:proofErr w:type="spellEnd"/>
      <w:r w:rsidR="0051677F">
        <w:t xml:space="preserve"> field in the column with no </w:t>
      </w:r>
      <w:proofErr w:type="spellStart"/>
      <w:r w:rsidR="0051677F">
        <w:t>TxId</w:t>
      </w:r>
      <w:proofErr w:type="spellEnd"/>
      <w:r w:rsidR="0051677F">
        <w:t xml:space="preserve"> in the row to the right, this means a new Name is required </w:t>
      </w:r>
      <w:r w:rsidR="00460CD3">
        <w:t xml:space="preserve">- </w:t>
      </w:r>
      <w:r w:rsidR="0051677F">
        <w:t>this will be obvious, you will see another description beginning with an “[A], or you will see a Tuple type</w:t>
      </w:r>
      <w:r w:rsidR="00EE0858">
        <w:t>)</w:t>
      </w:r>
      <w:r w:rsidR="0051677F">
        <w:t>.</w:t>
      </w:r>
    </w:p>
    <w:p w:rsidR="00E5128C" w:rsidRDefault="00E5128C" w:rsidP="00DD0D8E">
      <w:pPr>
        <w:pStyle w:val="ListParagraph"/>
        <w:numPr>
          <w:ilvl w:val="0"/>
          <w:numId w:val="17"/>
        </w:numPr>
      </w:pPr>
      <w:r>
        <w:t>Tuples</w:t>
      </w:r>
    </w:p>
    <w:p w:rsidR="00E5128C" w:rsidRDefault="00E5128C" w:rsidP="00DD0D8E">
      <w:pPr>
        <w:pStyle w:val="ListParagraph"/>
        <w:numPr>
          <w:ilvl w:val="1"/>
          <w:numId w:val="17"/>
        </w:numPr>
      </w:pPr>
      <w:r>
        <w:t>Recognition – The description will be in the wrong column of Period Type, and will end with “Grouping”.</w:t>
      </w:r>
    </w:p>
    <w:p w:rsidR="00E5128C" w:rsidRDefault="00E5128C" w:rsidP="00DD0D8E">
      <w:pPr>
        <w:pStyle w:val="ListParagraph"/>
        <w:numPr>
          <w:ilvl w:val="1"/>
          <w:numId w:val="17"/>
        </w:numPr>
      </w:pPr>
      <w:r>
        <w:t>Actions</w:t>
      </w:r>
    </w:p>
    <w:p w:rsidR="00E5128C" w:rsidRDefault="00A305BD" w:rsidP="00DD0D8E">
      <w:pPr>
        <w:pStyle w:val="ListParagraph"/>
        <w:numPr>
          <w:ilvl w:val="2"/>
          <w:numId w:val="17"/>
        </w:numPr>
      </w:pPr>
      <w:r w:rsidRPr="00A305BD">
        <w:rPr>
          <w:b/>
        </w:rPr>
        <w:t>Copy</w:t>
      </w:r>
      <w:r w:rsidR="00E5128C">
        <w:t xml:space="preserve"> this across and edit as with Abstract Headings.</w:t>
      </w:r>
    </w:p>
    <w:p w:rsidR="00E5128C" w:rsidRDefault="00E5128C" w:rsidP="00DD0D8E">
      <w:pPr>
        <w:pStyle w:val="ListParagraph"/>
        <w:numPr>
          <w:ilvl w:val="2"/>
          <w:numId w:val="17"/>
        </w:numPr>
      </w:pPr>
      <w:r>
        <w:t xml:space="preserve">Copy down the </w:t>
      </w:r>
      <w:proofErr w:type="spellStart"/>
      <w:proofErr w:type="gramStart"/>
      <w:r>
        <w:t>Tx</w:t>
      </w:r>
      <w:proofErr w:type="spellEnd"/>
      <w:proofErr w:type="gramEnd"/>
      <w:r>
        <w:t xml:space="preserve"> columns below, following same rules as Abstract Headings.</w:t>
      </w:r>
    </w:p>
    <w:p w:rsidR="00907E1F" w:rsidRDefault="00907E1F" w:rsidP="00DD0D8E">
      <w:pPr>
        <w:pStyle w:val="ListParagraph"/>
        <w:numPr>
          <w:ilvl w:val="2"/>
          <w:numId w:val="17"/>
        </w:numPr>
      </w:pPr>
      <w:r>
        <w:t xml:space="preserve">It may be useful to retain the Tuple number and </w:t>
      </w:r>
      <w:proofErr w:type="spellStart"/>
      <w:r>
        <w:t>TxId</w:t>
      </w:r>
      <w:proofErr w:type="spellEnd"/>
    </w:p>
    <w:p w:rsidR="00907E1F" w:rsidRDefault="00907E1F" w:rsidP="00DD0D8E">
      <w:pPr>
        <w:pStyle w:val="ListParagraph"/>
        <w:numPr>
          <w:ilvl w:val="3"/>
          <w:numId w:val="17"/>
        </w:numPr>
      </w:pPr>
      <w:r>
        <w:t>Tuple itself</w:t>
      </w:r>
    </w:p>
    <w:p w:rsidR="00907E1F" w:rsidRDefault="00907E1F" w:rsidP="00DD0D8E">
      <w:pPr>
        <w:pStyle w:val="ListParagraph"/>
        <w:numPr>
          <w:ilvl w:val="4"/>
          <w:numId w:val="17"/>
        </w:numPr>
      </w:pPr>
      <w:r>
        <w:t xml:space="preserve">Filter all [Tuple </w:t>
      </w:r>
      <w:proofErr w:type="spellStart"/>
      <w:r>
        <w:t>nnn</w:t>
      </w:r>
      <w:proofErr w:type="spellEnd"/>
      <w:r>
        <w:t>] rows</w:t>
      </w:r>
    </w:p>
    <w:p w:rsidR="00907E1F" w:rsidRDefault="00907E1F" w:rsidP="00DD0D8E">
      <w:pPr>
        <w:pStyle w:val="ListParagraph"/>
        <w:numPr>
          <w:ilvl w:val="4"/>
          <w:numId w:val="17"/>
        </w:numPr>
      </w:pPr>
      <w:r>
        <w:t xml:space="preserve">Use the blank Description column and Concatenate </w:t>
      </w:r>
      <w:proofErr w:type="spellStart"/>
      <w:r>
        <w:t>Text+Tuple+TxId</w:t>
      </w:r>
      <w:proofErr w:type="spellEnd"/>
    </w:p>
    <w:p w:rsidR="00907E1F" w:rsidRDefault="00907E1F" w:rsidP="00DD0D8E">
      <w:pPr>
        <w:pStyle w:val="ListParagraph"/>
        <w:numPr>
          <w:ilvl w:val="4"/>
          <w:numId w:val="17"/>
        </w:numPr>
      </w:pPr>
      <w:r>
        <w:t>Then Copy and Paste Text to hard code</w:t>
      </w:r>
    </w:p>
    <w:p w:rsidR="00907E1F" w:rsidRDefault="00907E1F" w:rsidP="00DD0D8E">
      <w:pPr>
        <w:pStyle w:val="ListParagraph"/>
        <w:numPr>
          <w:ilvl w:val="4"/>
          <w:numId w:val="17"/>
        </w:numPr>
      </w:pPr>
      <w:r>
        <w:t xml:space="preserve">Delete the now unwanted Text ,Tuple and </w:t>
      </w:r>
      <w:proofErr w:type="spellStart"/>
      <w:r>
        <w:t>TxId</w:t>
      </w:r>
      <w:proofErr w:type="spellEnd"/>
      <w:r>
        <w:t xml:space="preserve"> values</w:t>
      </w:r>
    </w:p>
    <w:p w:rsidR="00907E1F" w:rsidRDefault="00907E1F" w:rsidP="00DD0D8E">
      <w:pPr>
        <w:pStyle w:val="ListParagraph"/>
        <w:numPr>
          <w:ilvl w:val="3"/>
          <w:numId w:val="17"/>
        </w:numPr>
      </w:pPr>
      <w:r>
        <w:t>Tuple lines</w:t>
      </w:r>
    </w:p>
    <w:p w:rsidR="00907E1F" w:rsidRDefault="00907E1F" w:rsidP="00DD0D8E">
      <w:pPr>
        <w:pStyle w:val="ListParagraph"/>
        <w:numPr>
          <w:ilvl w:val="4"/>
          <w:numId w:val="17"/>
        </w:numPr>
      </w:pPr>
      <w:r>
        <w:lastRenderedPageBreak/>
        <w:t xml:space="preserve">Filter all [T </w:t>
      </w:r>
      <w:proofErr w:type="spellStart"/>
      <w:r>
        <w:t>nnn</w:t>
      </w:r>
      <w:proofErr w:type="spellEnd"/>
      <w:r>
        <w:t>] values.</w:t>
      </w:r>
    </w:p>
    <w:p w:rsidR="00907E1F" w:rsidRDefault="00907E1F" w:rsidP="00DD0D8E">
      <w:pPr>
        <w:pStyle w:val="ListParagraph"/>
        <w:numPr>
          <w:ilvl w:val="4"/>
          <w:numId w:val="17"/>
        </w:numPr>
      </w:pPr>
      <w:r>
        <w:t xml:space="preserve"> Use the blank </w:t>
      </w:r>
      <w:proofErr w:type="spellStart"/>
      <w:r>
        <w:t>HyId</w:t>
      </w:r>
      <w:proofErr w:type="spellEnd"/>
      <w:r>
        <w:t xml:space="preserve"> column Concatenate </w:t>
      </w:r>
      <w:proofErr w:type="spellStart"/>
      <w:r>
        <w:t>Text+Tuple</w:t>
      </w:r>
      <w:proofErr w:type="spellEnd"/>
      <w:r>
        <w:t xml:space="preserve"> value</w:t>
      </w:r>
    </w:p>
    <w:p w:rsidR="00907E1F" w:rsidRDefault="00907E1F" w:rsidP="00DD0D8E">
      <w:pPr>
        <w:pStyle w:val="ListParagraph"/>
        <w:numPr>
          <w:ilvl w:val="4"/>
          <w:numId w:val="17"/>
        </w:numPr>
      </w:pPr>
      <w:r>
        <w:t>Then Copy and Paste Text to hard code</w:t>
      </w:r>
    </w:p>
    <w:p w:rsidR="00907E1F" w:rsidRDefault="00907E1F" w:rsidP="00DD0D8E">
      <w:pPr>
        <w:pStyle w:val="ListParagraph"/>
        <w:numPr>
          <w:ilvl w:val="4"/>
          <w:numId w:val="17"/>
        </w:numPr>
      </w:pPr>
      <w:r>
        <w:t>Then Cut this and move to the Description column.</w:t>
      </w:r>
    </w:p>
    <w:p w:rsidR="00907E1F" w:rsidRDefault="00907E1F" w:rsidP="00DD0D8E">
      <w:pPr>
        <w:pStyle w:val="ListParagraph"/>
        <w:numPr>
          <w:ilvl w:val="4"/>
          <w:numId w:val="17"/>
        </w:numPr>
      </w:pPr>
      <w:r>
        <w:t xml:space="preserve">Delete the now unwanted Text and Tuple values </w:t>
      </w:r>
    </w:p>
    <w:p w:rsidR="00E5128C" w:rsidRDefault="00E5128C" w:rsidP="00DD0D8E">
      <w:pPr>
        <w:pStyle w:val="ListParagraph"/>
        <w:numPr>
          <w:ilvl w:val="2"/>
          <w:numId w:val="17"/>
        </w:numPr>
      </w:pPr>
      <w:r>
        <w:t>Delete the Concrete value on the Tuple line</w:t>
      </w:r>
    </w:p>
    <w:p w:rsidR="00A305BD" w:rsidRDefault="00A305BD" w:rsidP="00DD0D8E">
      <w:pPr>
        <w:pStyle w:val="ListParagraph"/>
        <w:numPr>
          <w:ilvl w:val="2"/>
          <w:numId w:val="17"/>
        </w:numPr>
      </w:pPr>
      <w:r>
        <w:t>Move the original description to align with the other descriptions</w:t>
      </w:r>
    </w:p>
    <w:p w:rsidR="00A305BD" w:rsidRDefault="00A305BD" w:rsidP="00DD0D8E">
      <w:pPr>
        <w:pStyle w:val="ListParagraph"/>
        <w:numPr>
          <w:ilvl w:val="2"/>
          <w:numId w:val="17"/>
        </w:numPr>
      </w:pPr>
      <w:r>
        <w:t>Cut and paste the Tuple value to the end of the description (this is just done for ease of reference)</w:t>
      </w:r>
    </w:p>
    <w:p w:rsidR="00A305BD" w:rsidRDefault="00A305BD" w:rsidP="00DD0D8E">
      <w:pPr>
        <w:pStyle w:val="ListParagraph"/>
        <w:numPr>
          <w:ilvl w:val="2"/>
          <w:numId w:val="17"/>
        </w:numPr>
      </w:pPr>
      <w:r>
        <w:t xml:space="preserve">Do the cut and paste for second and subsequent tuple values; these will be shown in </w:t>
      </w:r>
      <w:r w:rsidR="00460CD3">
        <w:t xml:space="preserve">a shortened </w:t>
      </w:r>
      <w:r>
        <w:t xml:space="preserve">form </w:t>
      </w:r>
      <w:r w:rsidR="00460CD3">
        <w:t>e.g.</w:t>
      </w:r>
      <w:r>
        <w:t xml:space="preserve"> [T 19] rather than [Tuple 19]</w:t>
      </w:r>
    </w:p>
    <w:p w:rsidR="00304BFC" w:rsidRDefault="00304BFC" w:rsidP="00DD0D8E">
      <w:pPr>
        <w:pStyle w:val="ListParagraph"/>
        <w:numPr>
          <w:ilvl w:val="0"/>
          <w:numId w:val="17"/>
        </w:numPr>
      </w:pPr>
      <w:r>
        <w:t xml:space="preserve">Moving columns: At this point, the column numbers and order from the BRO Prep Lookup will </w:t>
      </w:r>
      <w:r w:rsidR="00807179">
        <w:t>still</w:t>
      </w:r>
      <w:r>
        <w:t xml:space="preserve"> not match the order in </w:t>
      </w:r>
      <w:r w:rsidR="00807179">
        <w:t>BROSUK-GAAP. For the most part it is obvious what needs to be moved where and what can also be deleted.</w:t>
      </w:r>
    </w:p>
    <w:p w:rsidR="00807179" w:rsidRDefault="00807179" w:rsidP="00DD0D8E">
      <w:pPr>
        <w:pStyle w:val="ListParagraph"/>
        <w:numPr>
          <w:ilvl w:val="1"/>
          <w:numId w:val="17"/>
        </w:numPr>
      </w:pPr>
      <w:r>
        <w:t xml:space="preserve">It is necessary to move the columns to the right at this stage to leave the columns N1 to N8 only containing legitimate data. Otherwise when you come to calculate what Type (Set or </w:t>
      </w:r>
      <w:proofErr w:type="spellStart"/>
      <w:r>
        <w:t>Ele</w:t>
      </w:r>
      <w:proofErr w:type="spellEnd"/>
      <w:r>
        <w:t>) applies to each row, the blank cell check will be inaccurate.</w:t>
      </w:r>
    </w:p>
    <w:p w:rsidR="00807179" w:rsidRDefault="00871EDB" w:rsidP="00DD0D8E">
      <w:pPr>
        <w:pStyle w:val="ListParagraph"/>
        <w:numPr>
          <w:ilvl w:val="1"/>
          <w:numId w:val="17"/>
        </w:numPr>
      </w:pPr>
      <w:r w:rsidRPr="00871EDB">
        <w:rPr>
          <w:b/>
        </w:rPr>
        <w:t>Period Type</w:t>
      </w:r>
      <w:r>
        <w:t xml:space="preserve"> (no column header). </w:t>
      </w:r>
      <w:r w:rsidR="00807179">
        <w:t xml:space="preserve">The contents column filled </w:t>
      </w:r>
      <w:r w:rsidR="00807179" w:rsidRPr="00871EDB">
        <w:rPr>
          <w:b/>
        </w:rPr>
        <w:t>Instant</w:t>
      </w:r>
      <w:r w:rsidR="00807179">
        <w:t xml:space="preserve"> and </w:t>
      </w:r>
      <w:r w:rsidR="00807179" w:rsidRPr="00871EDB">
        <w:rPr>
          <w:b/>
        </w:rPr>
        <w:t>Duration</w:t>
      </w:r>
      <w:r w:rsidR="00807179">
        <w:t xml:space="preserve"> can be cleared as long as there is no other text in any of the cells (blanks can be ignored).</w:t>
      </w:r>
      <w:r>
        <w:t xml:space="preserve"> This is one of the columns re-created by a </w:t>
      </w:r>
      <w:proofErr w:type="spellStart"/>
      <w:r>
        <w:t>Braiins</w:t>
      </w:r>
      <w:proofErr w:type="spellEnd"/>
      <w:r>
        <w:t xml:space="preserve"> import.</w:t>
      </w:r>
    </w:p>
    <w:p w:rsidR="009D0558" w:rsidRDefault="00871EDB" w:rsidP="00DD0D8E">
      <w:pPr>
        <w:pStyle w:val="ListParagraph"/>
        <w:numPr>
          <w:ilvl w:val="1"/>
          <w:numId w:val="17"/>
        </w:numPr>
      </w:pPr>
      <w:proofErr w:type="spellStart"/>
      <w:r w:rsidRPr="00871EDB">
        <w:rPr>
          <w:b/>
        </w:rPr>
        <w:t>StartEnd</w:t>
      </w:r>
      <w:proofErr w:type="spellEnd"/>
      <w:r w:rsidRPr="00871EDB">
        <w:rPr>
          <w:b/>
        </w:rPr>
        <w:t xml:space="preserve"> column</w:t>
      </w:r>
      <w:r>
        <w:t xml:space="preserve">. </w:t>
      </w:r>
      <w:r w:rsidR="009D0558">
        <w:t>The contents of column containing [Start Label], [End Label] or [</w:t>
      </w:r>
      <w:proofErr w:type="spellStart"/>
      <w:r w:rsidR="009D0558">
        <w:t>StartEnd</w:t>
      </w:r>
      <w:proofErr w:type="spellEnd"/>
      <w:r w:rsidR="009D0558">
        <w:t xml:space="preserve">] can be moved across to the </w:t>
      </w:r>
      <w:proofErr w:type="spellStart"/>
      <w:r w:rsidR="009D0558">
        <w:t>StartEnd</w:t>
      </w:r>
      <w:proofErr w:type="spellEnd"/>
      <w:r w:rsidR="009D0558">
        <w:t xml:space="preserve"> column (Col AF)</w:t>
      </w:r>
      <w:r w:rsidR="008D1069">
        <w:t xml:space="preserve">. The [End Label] can be deleted in due course. They will be duplicating the </w:t>
      </w:r>
      <w:proofErr w:type="spellStart"/>
      <w:r w:rsidR="008D1069">
        <w:t>TxId</w:t>
      </w:r>
      <w:proofErr w:type="spellEnd"/>
      <w:r w:rsidR="008D1069">
        <w:t xml:space="preserve"> already in [Start End] rows. But would suggest that this is done on an individual basis, since it gives one the opportunity to review whether there are matching Start and End </w:t>
      </w:r>
      <w:proofErr w:type="spellStart"/>
      <w:r w:rsidR="008D1069">
        <w:t>TxId</w:t>
      </w:r>
      <w:proofErr w:type="spellEnd"/>
      <w:r w:rsidR="008D1069">
        <w:t xml:space="preserve">. </w:t>
      </w:r>
      <w:r w:rsidR="009D0558" w:rsidRPr="009D0558">
        <w:t xml:space="preserve"> </w:t>
      </w:r>
      <w:r w:rsidR="009D0558">
        <w:rPr>
          <w:i/>
          <w:sz w:val="20"/>
          <w:szCs w:val="20"/>
        </w:rPr>
        <w:t>(I</w:t>
      </w:r>
      <w:r w:rsidR="009D0558" w:rsidRPr="009D0558">
        <w:rPr>
          <w:i/>
          <w:sz w:val="20"/>
          <w:szCs w:val="20"/>
        </w:rPr>
        <w:t>n due course, you will need to enter the app</w:t>
      </w:r>
      <w:r w:rsidR="009D0558">
        <w:rPr>
          <w:i/>
          <w:sz w:val="20"/>
          <w:szCs w:val="20"/>
        </w:rPr>
        <w:t xml:space="preserve">ropriate command and </w:t>
      </w:r>
      <w:proofErr w:type="spellStart"/>
      <w:r w:rsidR="009D0558">
        <w:rPr>
          <w:i/>
          <w:sz w:val="20"/>
          <w:szCs w:val="20"/>
        </w:rPr>
        <w:t>TxId</w:t>
      </w:r>
      <w:proofErr w:type="spellEnd"/>
      <w:r w:rsidR="009D0558">
        <w:rPr>
          <w:i/>
          <w:sz w:val="20"/>
          <w:szCs w:val="20"/>
        </w:rPr>
        <w:t xml:space="preserve"> value</w:t>
      </w:r>
      <w:r w:rsidR="008D1069">
        <w:rPr>
          <w:i/>
          <w:sz w:val="20"/>
          <w:szCs w:val="20"/>
        </w:rPr>
        <w:t>s</w:t>
      </w:r>
      <w:r w:rsidR="009D0558">
        <w:rPr>
          <w:i/>
          <w:sz w:val="20"/>
          <w:szCs w:val="20"/>
        </w:rPr>
        <w:t>, but this is</w:t>
      </w:r>
      <w:r w:rsidR="009D0558" w:rsidRPr="009D0558">
        <w:rPr>
          <w:i/>
          <w:sz w:val="20"/>
          <w:szCs w:val="20"/>
        </w:rPr>
        <w:t xml:space="preserve"> beyond scope of this section)</w:t>
      </w:r>
      <w:r w:rsidR="009D0558">
        <w:t>.</w:t>
      </w:r>
    </w:p>
    <w:p w:rsidR="00807179" w:rsidRDefault="009D0558" w:rsidP="00DD0D8E">
      <w:pPr>
        <w:pStyle w:val="ListParagraph"/>
        <w:numPr>
          <w:ilvl w:val="1"/>
          <w:numId w:val="17"/>
        </w:numPr>
      </w:pPr>
      <w:r>
        <w:t>U</w:t>
      </w:r>
      <w:r w:rsidR="00807179">
        <w:t xml:space="preserve">ltimately we want to put the </w:t>
      </w:r>
      <w:r w:rsidR="00D647CD">
        <w:t>column contain</w:t>
      </w:r>
      <w:r w:rsidR="00871EDB">
        <w:t>ing</w:t>
      </w:r>
      <w:r w:rsidR="00D647CD">
        <w:t xml:space="preserve"> Taxonomy Names in to the </w:t>
      </w:r>
      <w:proofErr w:type="spellStart"/>
      <w:r w:rsidR="00D647CD" w:rsidRPr="00871EDB">
        <w:rPr>
          <w:b/>
        </w:rPr>
        <w:t>Descr</w:t>
      </w:r>
      <w:proofErr w:type="spellEnd"/>
      <w:r w:rsidR="00D647CD">
        <w:t xml:space="preserve"> column; but this will be out of view on even the largest screen which is a nuisance if one is dealing with BRO Dimensions; where visual confirmation is very useful.</w:t>
      </w:r>
    </w:p>
    <w:p w:rsidR="00D647CD" w:rsidRDefault="00D647CD" w:rsidP="00DD0D8E">
      <w:pPr>
        <w:pStyle w:val="ListParagraph"/>
        <w:numPr>
          <w:ilvl w:val="2"/>
          <w:numId w:val="17"/>
        </w:numPr>
      </w:pPr>
      <w:r>
        <w:t xml:space="preserve">If </w:t>
      </w:r>
      <w:r w:rsidR="009D0558">
        <w:t xml:space="preserve">there are </w:t>
      </w:r>
      <w:r>
        <w:t xml:space="preserve">no BRO Dimensions to deal with, move contents straight to </w:t>
      </w:r>
      <w:proofErr w:type="spellStart"/>
      <w:r>
        <w:t>Descr</w:t>
      </w:r>
      <w:proofErr w:type="spellEnd"/>
      <w:r>
        <w:t xml:space="preserve"> column (Col AJ)</w:t>
      </w:r>
    </w:p>
    <w:p w:rsidR="00D647CD" w:rsidRDefault="00D647CD" w:rsidP="00DD0D8E">
      <w:pPr>
        <w:pStyle w:val="ListParagraph"/>
        <w:numPr>
          <w:ilvl w:val="2"/>
          <w:numId w:val="17"/>
        </w:numPr>
      </w:pPr>
      <w:r>
        <w:t xml:space="preserve">If there are BRO Dimensions to deal with, move contents temporarily to the BD column (Col O), since this column is never needed at this stage. It is completed within </w:t>
      </w:r>
      <w:proofErr w:type="spellStart"/>
      <w:r w:rsidR="00871EDB">
        <w:t>Braiins</w:t>
      </w:r>
      <w:proofErr w:type="spellEnd"/>
      <w:r>
        <w:t xml:space="preserve"> as part of the </w:t>
      </w:r>
      <w:r w:rsidRPr="00D647CD">
        <w:rPr>
          <w:b/>
          <w:i/>
          <w:sz w:val="20"/>
          <w:szCs w:val="20"/>
        </w:rPr>
        <w:t xml:space="preserve">Build Bro, Tuple &amp; Zone </w:t>
      </w:r>
      <w:proofErr w:type="spellStart"/>
      <w:r w:rsidRPr="00D647CD">
        <w:rPr>
          <w:b/>
          <w:i/>
          <w:sz w:val="20"/>
          <w:szCs w:val="20"/>
        </w:rPr>
        <w:t>Structs</w:t>
      </w:r>
      <w:proofErr w:type="spellEnd"/>
      <w:r>
        <w:t xml:space="preserve"> action.</w:t>
      </w:r>
      <w:r w:rsidR="006153E3">
        <w:t xml:space="preserve"> Since currently BD column is likely to have other stuff in it, most likely Data Type information, best to move contents of the five columns starting at BD three columns to the right. This will correctly align Data Type and Sign. Then just move what will </w:t>
      </w:r>
      <w:r w:rsidR="009D0558">
        <w:t xml:space="preserve">now </w:t>
      </w:r>
      <w:r w:rsidR="006153E3">
        <w:t>be the contents of the RO column back across to the BD column.</w:t>
      </w:r>
    </w:p>
    <w:p w:rsidR="006153E3" w:rsidRDefault="006153E3" w:rsidP="00DD0D8E">
      <w:pPr>
        <w:pStyle w:val="ListParagraph"/>
        <w:numPr>
          <w:ilvl w:val="1"/>
          <w:numId w:val="17"/>
        </w:numPr>
      </w:pPr>
      <w:proofErr w:type="spellStart"/>
      <w:r w:rsidRPr="00871EDB">
        <w:rPr>
          <w:b/>
        </w:rPr>
        <w:t>TxIds</w:t>
      </w:r>
      <w:proofErr w:type="spellEnd"/>
      <w:r>
        <w:t xml:space="preserve"> – the [C] part of the </w:t>
      </w:r>
      <w:proofErr w:type="spellStart"/>
      <w:r>
        <w:t>TxIds</w:t>
      </w:r>
      <w:proofErr w:type="spellEnd"/>
      <w:r>
        <w:t xml:space="preserve"> can be removed, and contents moved across to the </w:t>
      </w:r>
      <w:proofErr w:type="spellStart"/>
      <w:r>
        <w:t>TxId</w:t>
      </w:r>
      <w:proofErr w:type="spellEnd"/>
      <w:r>
        <w:t xml:space="preserve"> column.</w:t>
      </w:r>
    </w:p>
    <w:p w:rsidR="00D647CD" w:rsidRDefault="006153E3" w:rsidP="00DD0D8E">
      <w:pPr>
        <w:pStyle w:val="ListParagraph"/>
        <w:numPr>
          <w:ilvl w:val="1"/>
          <w:numId w:val="17"/>
        </w:numPr>
      </w:pPr>
      <w:proofErr w:type="spellStart"/>
      <w:r w:rsidRPr="00871EDB">
        <w:rPr>
          <w:b/>
        </w:rPr>
        <w:t>HyIds</w:t>
      </w:r>
      <w:proofErr w:type="spellEnd"/>
      <w:r>
        <w:t xml:space="preserve"> – these can be moved across to the </w:t>
      </w:r>
      <w:proofErr w:type="spellStart"/>
      <w:r>
        <w:t>HyId</w:t>
      </w:r>
      <w:proofErr w:type="spellEnd"/>
      <w:r>
        <w:t xml:space="preserve"> column.</w:t>
      </w:r>
      <w:r w:rsidR="00D647CD">
        <w:t xml:space="preserve"> </w:t>
      </w:r>
    </w:p>
    <w:p w:rsidR="005558C0" w:rsidRDefault="005558C0" w:rsidP="00DD0D8E">
      <w:pPr>
        <w:pStyle w:val="ListParagraph"/>
        <w:numPr>
          <w:ilvl w:val="1"/>
          <w:numId w:val="17"/>
        </w:numPr>
      </w:pPr>
      <w:proofErr w:type="spellStart"/>
      <w:r w:rsidRPr="00871EDB">
        <w:rPr>
          <w:b/>
        </w:rPr>
        <w:t>StartEnd</w:t>
      </w:r>
      <w:proofErr w:type="spellEnd"/>
      <w:r>
        <w:t xml:space="preserve">. These need moving across to the </w:t>
      </w:r>
      <w:proofErr w:type="spellStart"/>
      <w:r>
        <w:t>StartEnd</w:t>
      </w:r>
      <w:proofErr w:type="spellEnd"/>
      <w:r>
        <w:t xml:space="preserve"> column. </w:t>
      </w:r>
    </w:p>
    <w:p w:rsidR="00D01E7A" w:rsidRPr="00D01E7A" w:rsidRDefault="00871EDB" w:rsidP="00DD0D8E">
      <w:pPr>
        <w:pStyle w:val="ListParagraph"/>
        <w:numPr>
          <w:ilvl w:val="0"/>
          <w:numId w:val="17"/>
        </w:numPr>
      </w:pPr>
      <w:bookmarkStart w:id="26" w:name="_Ref323822346"/>
      <w:r w:rsidRPr="00871EDB">
        <w:rPr>
          <w:b/>
        </w:rPr>
        <w:t>Filling in fields</w:t>
      </w:r>
      <w:r>
        <w:t>:</w:t>
      </w:r>
      <w:bookmarkEnd w:id="26"/>
    </w:p>
    <w:p w:rsidR="00983C0B" w:rsidRPr="00FD409A" w:rsidRDefault="00983C0B" w:rsidP="00DD0D8E">
      <w:pPr>
        <w:pStyle w:val="ListParagraph"/>
        <w:numPr>
          <w:ilvl w:val="1"/>
          <w:numId w:val="17"/>
        </w:numPr>
      </w:pPr>
      <w:r w:rsidRPr="00983C0B">
        <w:rPr>
          <w:b/>
        </w:rPr>
        <w:t>Data Type</w:t>
      </w:r>
      <w:r>
        <w:t xml:space="preserve"> – Check that there are no blank fields. These wil</w:t>
      </w:r>
      <w:r w:rsidR="00D01E7A">
        <w:t>l</w:t>
      </w:r>
      <w:r>
        <w:t xml:space="preserve"> have arisen when setting up Abstracts and Tuples, and are non </w:t>
      </w:r>
      <w:proofErr w:type="spellStart"/>
      <w:r>
        <w:t>TxId</w:t>
      </w:r>
      <w:proofErr w:type="spellEnd"/>
      <w:r>
        <w:t xml:space="preserve"> BROS. But th</w:t>
      </w:r>
      <w:r w:rsidR="00D01E7A">
        <w:t>ey</w:t>
      </w:r>
      <w:r>
        <w:t xml:space="preserve"> still need to have a Data Type. Most commonly this will be “Money”</w:t>
      </w:r>
      <w:r w:rsidR="00D01E7A">
        <w:t>. Best way to check is to look at rows immediately below. Copy “Data Type” and “sign” (where applicable. Do not copy “</w:t>
      </w:r>
      <w:proofErr w:type="spellStart"/>
      <w:r w:rsidR="00D01E7A">
        <w:t>HyId</w:t>
      </w:r>
      <w:proofErr w:type="spellEnd"/>
      <w:r w:rsidR="00D01E7A">
        <w:t>” and “</w:t>
      </w:r>
      <w:proofErr w:type="spellStart"/>
      <w:r w:rsidR="00D01E7A">
        <w:t>Excl</w:t>
      </w:r>
      <w:proofErr w:type="spellEnd"/>
      <w:r w:rsidR="00D01E7A">
        <w:t xml:space="preserve"> Dims” fields since these never apply to non </w:t>
      </w:r>
      <w:proofErr w:type="spellStart"/>
      <w:r w:rsidR="00D01E7A">
        <w:t>TxId</w:t>
      </w:r>
      <w:proofErr w:type="spellEnd"/>
      <w:r w:rsidR="00D01E7A">
        <w:t xml:space="preserve"> </w:t>
      </w:r>
      <w:proofErr w:type="spellStart"/>
      <w:proofErr w:type="gramStart"/>
      <w:r w:rsidR="00D01E7A">
        <w:t>BROs.</w:t>
      </w:r>
      <w:proofErr w:type="spellEnd"/>
      <w:proofErr w:type="gramEnd"/>
    </w:p>
    <w:p w:rsidR="005558C0" w:rsidRDefault="00DA3FB3" w:rsidP="00DD0D8E">
      <w:pPr>
        <w:pStyle w:val="ListParagraph"/>
        <w:numPr>
          <w:ilvl w:val="1"/>
          <w:numId w:val="17"/>
        </w:numPr>
      </w:pPr>
      <w:r w:rsidRPr="00DA3FB3">
        <w:rPr>
          <w:b/>
        </w:rPr>
        <w:t>Acct Types</w:t>
      </w:r>
      <w:r>
        <w:t xml:space="preserve">. This will typically be BS, PL, CF. </w:t>
      </w:r>
      <w:proofErr w:type="gramStart"/>
      <w:r>
        <w:t>Although</w:t>
      </w:r>
      <w:proofErr w:type="gramEnd"/>
      <w:r>
        <w:t xml:space="preserve"> not an active field, it is a useful visual indicator.</w:t>
      </w:r>
      <w:r w:rsidR="00BA155A">
        <w:t xml:space="preserve"> It applies to all Data Types.</w:t>
      </w:r>
    </w:p>
    <w:p w:rsidR="00DA3FB3" w:rsidRDefault="00DA3FB3" w:rsidP="00DD0D8E">
      <w:pPr>
        <w:pStyle w:val="ListParagraph"/>
        <w:numPr>
          <w:ilvl w:val="1"/>
          <w:numId w:val="17"/>
        </w:numPr>
      </w:pPr>
      <w:r w:rsidRPr="00DA3FB3">
        <w:rPr>
          <w:b/>
        </w:rPr>
        <w:t>Post Type</w:t>
      </w:r>
      <w:r>
        <w:t xml:space="preserve">. There are three possible values, DE, </w:t>
      </w:r>
      <w:proofErr w:type="spellStart"/>
      <w:r>
        <w:t>Sch</w:t>
      </w:r>
      <w:proofErr w:type="spellEnd"/>
      <w:r>
        <w:t xml:space="preserve"> or left blank. </w:t>
      </w:r>
      <w:r w:rsidRPr="00FD409A">
        <w:rPr>
          <w:b/>
          <w:i/>
        </w:rPr>
        <w:t xml:space="preserve">DE and </w:t>
      </w:r>
      <w:proofErr w:type="spellStart"/>
      <w:r w:rsidRPr="00FD409A">
        <w:rPr>
          <w:b/>
          <w:i/>
        </w:rPr>
        <w:t>Sch</w:t>
      </w:r>
      <w:proofErr w:type="spellEnd"/>
      <w:r w:rsidRPr="00FD409A">
        <w:rPr>
          <w:b/>
          <w:i/>
        </w:rPr>
        <w:t xml:space="preserve"> only </w:t>
      </w:r>
      <w:r w:rsidR="00FD409A" w:rsidRPr="00FD409A">
        <w:rPr>
          <w:b/>
          <w:i/>
        </w:rPr>
        <w:t>apply</w:t>
      </w:r>
      <w:r w:rsidRPr="00FD409A">
        <w:rPr>
          <w:b/>
          <w:i/>
        </w:rPr>
        <w:t xml:space="preserve"> to Money type</w:t>
      </w:r>
      <w:r w:rsidR="00FD409A">
        <w:t xml:space="preserve"> </w:t>
      </w:r>
      <w:r>
        <w:t xml:space="preserve">values. </w:t>
      </w:r>
      <w:r w:rsidR="00FD409A">
        <w:t>It differentiates what is considered part of the Double Entry (and therefore part of the Trial Balance), and what is considered supporting schedules, which will be related back to DE figures as appropriate.</w:t>
      </w:r>
    </w:p>
    <w:p w:rsidR="00FD409A" w:rsidRDefault="00FD409A" w:rsidP="00DD0D8E">
      <w:pPr>
        <w:pStyle w:val="ListParagraph"/>
        <w:numPr>
          <w:ilvl w:val="1"/>
          <w:numId w:val="17"/>
        </w:numPr>
      </w:pPr>
      <w:proofErr w:type="spellStart"/>
      <w:r>
        <w:rPr>
          <w:b/>
        </w:rPr>
        <w:t>Excl</w:t>
      </w:r>
      <w:proofErr w:type="spellEnd"/>
      <w:r>
        <w:rPr>
          <w:b/>
        </w:rPr>
        <w:t xml:space="preserve"> Dims. </w:t>
      </w:r>
      <w:r w:rsidRPr="00FD409A">
        <w:t xml:space="preserve">What needs to be entered here will depend on the nature of the </w:t>
      </w:r>
      <w:proofErr w:type="spellStart"/>
      <w:r w:rsidRPr="00FD409A">
        <w:rPr>
          <w:b/>
        </w:rPr>
        <w:t>HyId</w:t>
      </w:r>
      <w:proofErr w:type="spellEnd"/>
      <w:r w:rsidRPr="00FD409A">
        <w:t xml:space="preserve"> in use, and what if any BRO Dimensions are active.</w:t>
      </w:r>
      <w:r>
        <w:t xml:space="preserve"> Some common scenarios are:</w:t>
      </w:r>
    </w:p>
    <w:p w:rsidR="00FD409A" w:rsidRDefault="00FD409A" w:rsidP="00DD0D8E">
      <w:pPr>
        <w:pStyle w:val="ListParagraph"/>
        <w:numPr>
          <w:ilvl w:val="2"/>
          <w:numId w:val="17"/>
        </w:numPr>
      </w:pPr>
      <w:proofErr w:type="spellStart"/>
      <w:r w:rsidRPr="00EF0D39">
        <w:t>HyId</w:t>
      </w:r>
      <w:proofErr w:type="spellEnd"/>
      <w:r w:rsidRPr="00EF0D39">
        <w:t xml:space="preserve"> which allows BRO Dims, but not none used</w:t>
      </w:r>
      <w:r>
        <w:rPr>
          <w:b/>
        </w:rPr>
        <w:t xml:space="preserve"> –</w:t>
      </w:r>
      <w:r>
        <w:t xml:space="preserve"> enter </w:t>
      </w:r>
      <w:r w:rsidRPr="00FD409A">
        <w:t>43,44</w:t>
      </w:r>
    </w:p>
    <w:p w:rsidR="00EF0D39" w:rsidRDefault="00EF0D39" w:rsidP="00DD0D8E">
      <w:pPr>
        <w:pStyle w:val="ListParagraph"/>
        <w:numPr>
          <w:ilvl w:val="2"/>
          <w:numId w:val="17"/>
        </w:numPr>
      </w:pPr>
      <w:proofErr w:type="spellStart"/>
      <w:r w:rsidRPr="00EF0D39">
        <w:t>HyId</w:t>
      </w:r>
      <w:proofErr w:type="spellEnd"/>
      <w:r w:rsidRPr="00EF0D39">
        <w:t xml:space="preserve"> which allows BRO Dims, </w:t>
      </w:r>
      <w:r>
        <w:t xml:space="preserve">Dim Function in use </w:t>
      </w:r>
      <w:r>
        <w:rPr>
          <w:b/>
        </w:rPr>
        <w:t>–</w:t>
      </w:r>
      <w:r>
        <w:t xml:space="preserve"> enter </w:t>
      </w:r>
      <w:r w:rsidRPr="00FD409A">
        <w:t>44</w:t>
      </w:r>
    </w:p>
    <w:p w:rsidR="00EF0D39" w:rsidRDefault="00EF0D39" w:rsidP="00DD0D8E">
      <w:pPr>
        <w:pStyle w:val="ListParagraph"/>
        <w:numPr>
          <w:ilvl w:val="2"/>
          <w:numId w:val="17"/>
        </w:numPr>
      </w:pPr>
      <w:proofErr w:type="spellStart"/>
      <w:r w:rsidRPr="00EF0D39">
        <w:t>HyId</w:t>
      </w:r>
      <w:proofErr w:type="spellEnd"/>
      <w:r w:rsidRPr="00EF0D39">
        <w:t xml:space="preserve"> which allows BRO Dims, </w:t>
      </w:r>
      <w:r>
        <w:t>Dim Ageing in use</w:t>
      </w:r>
      <w:r>
        <w:rPr>
          <w:b/>
        </w:rPr>
        <w:t xml:space="preserve"> –</w:t>
      </w:r>
      <w:r>
        <w:t xml:space="preserve"> enter </w:t>
      </w:r>
      <w:r w:rsidRPr="00FD409A">
        <w:t>43</w:t>
      </w:r>
    </w:p>
    <w:p w:rsidR="00EF0D39" w:rsidRDefault="00EF0D39" w:rsidP="00DD0D8E">
      <w:pPr>
        <w:pStyle w:val="ListParagraph"/>
        <w:numPr>
          <w:ilvl w:val="2"/>
          <w:numId w:val="17"/>
        </w:numPr>
      </w:pPr>
      <w:r>
        <w:t xml:space="preserve">Any other type of </w:t>
      </w:r>
      <w:proofErr w:type="spellStart"/>
      <w:r>
        <w:t>HyId</w:t>
      </w:r>
      <w:proofErr w:type="spellEnd"/>
      <w:r>
        <w:t xml:space="preserve"> – leave blank (there are some rare exceptions to this rule).</w:t>
      </w:r>
    </w:p>
    <w:p w:rsidR="001252C3" w:rsidRDefault="001252C3" w:rsidP="00DD0D8E">
      <w:pPr>
        <w:pStyle w:val="ListParagraph"/>
        <w:numPr>
          <w:ilvl w:val="1"/>
          <w:numId w:val="17"/>
        </w:numPr>
      </w:pPr>
      <w:r w:rsidRPr="001252C3">
        <w:rPr>
          <w:b/>
        </w:rPr>
        <w:t>Except</w:t>
      </w:r>
      <w:r>
        <w:t>. This will always be left blank unless the this BRO is an exceptional item (and meets other criteria – see BROS.docx)</w:t>
      </w:r>
    </w:p>
    <w:p w:rsidR="001252C3" w:rsidRDefault="001252C3" w:rsidP="00DD0D8E">
      <w:pPr>
        <w:pStyle w:val="ListParagraph"/>
        <w:numPr>
          <w:ilvl w:val="1"/>
          <w:numId w:val="17"/>
        </w:numPr>
      </w:pPr>
      <w:r w:rsidRPr="001252C3">
        <w:rPr>
          <w:b/>
        </w:rPr>
        <w:lastRenderedPageBreak/>
        <w:t>Sum Up</w:t>
      </w:r>
      <w:r>
        <w:t xml:space="preserve">. This will either be “No”, “+” or “NA”. </w:t>
      </w:r>
      <w:r w:rsidR="005403E6">
        <w:t xml:space="preserve">You may want to manually enter “No” for some BROS that you do not want totalled back up the tree. For any others, at </w:t>
      </w:r>
      <w:r>
        <w:t>this stage</w:t>
      </w:r>
      <w:r w:rsidR="005403E6">
        <w:t xml:space="preserve"> </w:t>
      </w:r>
      <w:r>
        <w:t>it</w:t>
      </w:r>
      <w:r w:rsidR="005403E6">
        <w:t xml:space="preserve"> is</w:t>
      </w:r>
      <w:r>
        <w:t xml:space="preserve"> quicker to leave </w:t>
      </w:r>
      <w:r w:rsidR="005403E6">
        <w:t xml:space="preserve">them </w:t>
      </w:r>
      <w:r>
        <w:t>blank and do a BRAIINS Import. Th</w:t>
      </w:r>
      <w:r w:rsidR="005403E6">
        <w:t>e error report will quickly identify any that need adjusting, and why.</w:t>
      </w:r>
    </w:p>
    <w:p w:rsidR="005403E6" w:rsidRDefault="005403E6" w:rsidP="00DD0D8E">
      <w:pPr>
        <w:pStyle w:val="ListParagraph"/>
        <w:numPr>
          <w:ilvl w:val="1"/>
          <w:numId w:val="17"/>
        </w:numPr>
      </w:pPr>
      <w:r>
        <w:rPr>
          <w:b/>
        </w:rPr>
        <w:t>Context</w:t>
      </w:r>
      <w:r w:rsidRPr="005403E6">
        <w:t>.</w:t>
      </w:r>
      <w:r>
        <w:t xml:space="preserve"> The only entry normally needed to be entered on an Import is Period.  This applies </w:t>
      </w:r>
      <w:r w:rsidR="00D90BAA">
        <w:t xml:space="preserve">all </w:t>
      </w:r>
      <w:proofErr w:type="spellStart"/>
      <w:r>
        <w:t>TxId</w:t>
      </w:r>
      <w:proofErr w:type="spellEnd"/>
      <w:r>
        <w:t xml:space="preserve"> BROS</w:t>
      </w:r>
      <w:r w:rsidR="00206191">
        <w:t xml:space="preserve"> that are not part of a BRO Dimension (other than at the total level)</w:t>
      </w:r>
      <w:r>
        <w:t xml:space="preserve">. So a quick way to complete </w:t>
      </w:r>
      <w:r w:rsidR="00D351C2">
        <w:t>them is:</w:t>
      </w:r>
    </w:p>
    <w:p w:rsidR="00D351C2" w:rsidRDefault="00D351C2" w:rsidP="00DD0D8E">
      <w:pPr>
        <w:pStyle w:val="ListParagraph"/>
        <w:numPr>
          <w:ilvl w:val="2"/>
          <w:numId w:val="17"/>
        </w:numPr>
      </w:pPr>
      <w:r>
        <w:rPr>
          <w:b/>
        </w:rPr>
        <w:t xml:space="preserve">Filter on </w:t>
      </w:r>
      <w:proofErr w:type="spellStart"/>
      <w:r>
        <w:rPr>
          <w:b/>
        </w:rPr>
        <w:t>TxId</w:t>
      </w:r>
      <w:proofErr w:type="spellEnd"/>
      <w:r>
        <w:rPr>
          <w:b/>
        </w:rPr>
        <w:t xml:space="preserve"> </w:t>
      </w:r>
      <w:r>
        <w:t xml:space="preserve">– </w:t>
      </w:r>
      <w:r w:rsidR="00B93433">
        <w:t xml:space="preserve">Un-tick </w:t>
      </w:r>
      <w:r w:rsidRPr="00B93433">
        <w:rPr>
          <w:b/>
          <w:i/>
        </w:rPr>
        <w:t>Blank</w:t>
      </w:r>
    </w:p>
    <w:p w:rsidR="00D351C2" w:rsidRDefault="00D351C2" w:rsidP="00DD0D8E">
      <w:pPr>
        <w:pStyle w:val="ListParagraph"/>
        <w:numPr>
          <w:ilvl w:val="2"/>
          <w:numId w:val="17"/>
        </w:numPr>
      </w:pPr>
      <w:r>
        <w:rPr>
          <w:b/>
        </w:rPr>
        <w:t xml:space="preserve">Filter on </w:t>
      </w:r>
      <w:r w:rsidR="00D90BAA">
        <w:rPr>
          <w:b/>
        </w:rPr>
        <w:t>BD</w:t>
      </w:r>
      <w:r>
        <w:rPr>
          <w:b/>
        </w:rPr>
        <w:t xml:space="preserve"> </w:t>
      </w:r>
      <w:r>
        <w:t xml:space="preserve">– tick only </w:t>
      </w:r>
      <w:r w:rsidR="00D90BAA">
        <w:rPr>
          <w:b/>
          <w:i/>
        </w:rPr>
        <w:t>Blank</w:t>
      </w:r>
      <w:r w:rsidR="00A00A56">
        <w:t xml:space="preserve"> </w:t>
      </w:r>
      <w:r w:rsidR="00D90BAA">
        <w:t xml:space="preserve">(This only applies if using </w:t>
      </w:r>
      <w:r w:rsidR="00A00A56">
        <w:fldChar w:fldCharType="begin"/>
      </w:r>
      <w:r w:rsidR="00A00A56">
        <w:instrText xml:space="preserve"> REF _Ref323911019 \h </w:instrText>
      </w:r>
      <w:r w:rsidR="00A00A56">
        <w:fldChar w:fldCharType="separate"/>
      </w:r>
      <w:proofErr w:type="gramStart"/>
      <w:r w:rsidR="00A00A56">
        <w:t>BROS Dimensions</w:t>
      </w:r>
      <w:r w:rsidR="00A00A56">
        <w:fldChar w:fldCharType="end"/>
      </w:r>
      <w:r w:rsidR="00D90BAA">
        <w:t>,</w:t>
      </w:r>
      <w:proofErr w:type="gramEnd"/>
      <w:r w:rsidR="00D90BAA">
        <w:t xml:space="preserve"> and the BD values have been entered. (See </w:t>
      </w:r>
      <w:r w:rsidR="00D90BAA">
        <w:fldChar w:fldCharType="begin"/>
      </w:r>
      <w:r w:rsidR="00D90BAA">
        <w:instrText xml:space="preserve"> REF _Ref323911019 \h </w:instrText>
      </w:r>
      <w:r w:rsidR="00D90BAA">
        <w:fldChar w:fldCharType="separate"/>
      </w:r>
      <w:r w:rsidR="00D90BAA">
        <w:t>BROS Dimensions</w:t>
      </w:r>
      <w:r w:rsidR="00D90BAA">
        <w:fldChar w:fldCharType="end"/>
      </w:r>
      <w:r w:rsidR="00D90BAA">
        <w:t xml:space="preserve"> further on)</w:t>
      </w:r>
    </w:p>
    <w:p w:rsidR="00D351C2" w:rsidRDefault="00D351C2" w:rsidP="00DD0D8E">
      <w:pPr>
        <w:pStyle w:val="ListParagraph"/>
        <w:numPr>
          <w:ilvl w:val="2"/>
          <w:numId w:val="17"/>
        </w:numPr>
      </w:pPr>
      <w:r w:rsidRPr="00D351C2">
        <w:t xml:space="preserve">Copy and paste “Period” down the </w:t>
      </w:r>
      <w:r>
        <w:rPr>
          <w:b/>
        </w:rPr>
        <w:t xml:space="preserve">Context </w:t>
      </w:r>
      <w:r w:rsidRPr="00D351C2">
        <w:t>column.</w:t>
      </w:r>
    </w:p>
    <w:p w:rsidR="004469A2" w:rsidRDefault="004469A2" w:rsidP="00DD0D8E">
      <w:pPr>
        <w:pStyle w:val="ListParagraph"/>
        <w:numPr>
          <w:ilvl w:val="1"/>
          <w:numId w:val="17"/>
        </w:numPr>
      </w:pPr>
      <w:proofErr w:type="spellStart"/>
      <w:r>
        <w:t>StartEnd</w:t>
      </w:r>
      <w:proofErr w:type="spellEnd"/>
      <w:r>
        <w:t xml:space="preserve">. These can be tricky because they may well make reference to a section of BROS that you are NOT currently importing. </w:t>
      </w:r>
      <w:proofErr w:type="gramStart"/>
      <w:r>
        <w:t>e.g</w:t>
      </w:r>
      <w:proofErr w:type="gramEnd"/>
      <w:r>
        <w:t xml:space="preserve">. only doing </w:t>
      </w:r>
      <w:r w:rsidRPr="004469A2">
        <w:rPr>
          <w:b/>
          <w:i/>
        </w:rPr>
        <w:t>Assets – Current</w:t>
      </w:r>
      <w:r w:rsidR="0022262B">
        <w:t xml:space="preserve">, and the </w:t>
      </w:r>
      <w:r w:rsidR="0022262B" w:rsidRPr="0022262B">
        <w:rPr>
          <w:b/>
          <w:i/>
          <w:color w:val="76923C" w:themeColor="accent3" w:themeShade="BF"/>
        </w:rPr>
        <w:t>inbuilt routines are very clever at spotting errors or fudges</w:t>
      </w:r>
      <w:r w:rsidR="0022262B">
        <w:t>.</w:t>
      </w:r>
      <w:r>
        <w:t xml:space="preserve"> Solution</w:t>
      </w:r>
    </w:p>
    <w:p w:rsidR="004469A2" w:rsidRPr="004469A2" w:rsidRDefault="004469A2" w:rsidP="00DD0D8E">
      <w:pPr>
        <w:pStyle w:val="ListParagraph"/>
        <w:numPr>
          <w:ilvl w:val="2"/>
          <w:numId w:val="17"/>
        </w:numPr>
      </w:pPr>
      <w:r>
        <w:t xml:space="preserve">If at least one </w:t>
      </w:r>
      <w:proofErr w:type="spellStart"/>
      <w:r>
        <w:t>TxId</w:t>
      </w:r>
      <w:proofErr w:type="spellEnd"/>
      <w:r>
        <w:t xml:space="preserve"> that is referred to exists in the current import, then put this </w:t>
      </w:r>
      <w:proofErr w:type="spellStart"/>
      <w:r>
        <w:t>TxId</w:t>
      </w:r>
      <w:proofErr w:type="spellEnd"/>
      <w:r>
        <w:t xml:space="preserve"> value in. For instance for Cash the </w:t>
      </w:r>
      <w:proofErr w:type="spellStart"/>
      <w:r w:rsidRPr="004469A2">
        <w:rPr>
          <w:b/>
          <w:i/>
        </w:rPr>
        <w:t>StartEnd</w:t>
      </w:r>
      <w:proofErr w:type="spellEnd"/>
      <w:r>
        <w:t xml:space="preserve"> entry should be </w:t>
      </w:r>
      <w:proofErr w:type="spellStart"/>
      <w:r w:rsidRPr="004469A2">
        <w:rPr>
          <w:b/>
          <w:i/>
          <w:sz w:val="18"/>
          <w:szCs w:val="18"/>
        </w:rPr>
        <w:t>PostEnd</w:t>
      </w:r>
      <w:proofErr w:type="spellEnd"/>
      <w:r w:rsidRPr="004469A2">
        <w:rPr>
          <w:b/>
          <w:i/>
          <w:sz w:val="18"/>
          <w:szCs w:val="18"/>
        </w:rPr>
        <w:t xml:space="preserve"> 575,541 2646,2647,2648,2649</w:t>
      </w:r>
      <w:r>
        <w:t xml:space="preserve">. But only the first two will be in this import – the others are in the </w:t>
      </w:r>
      <w:proofErr w:type="spellStart"/>
      <w:r>
        <w:t>Cashflow</w:t>
      </w:r>
      <w:proofErr w:type="spellEnd"/>
      <w:r>
        <w:t xml:space="preserve"> Section. Just put in </w:t>
      </w:r>
      <w:proofErr w:type="spellStart"/>
      <w:r w:rsidRPr="004469A2">
        <w:rPr>
          <w:b/>
          <w:i/>
          <w:sz w:val="18"/>
          <w:szCs w:val="18"/>
        </w:rPr>
        <w:t>PostEnd</w:t>
      </w:r>
      <w:proofErr w:type="spellEnd"/>
      <w:r w:rsidRPr="004469A2">
        <w:rPr>
          <w:b/>
          <w:i/>
          <w:sz w:val="18"/>
          <w:szCs w:val="18"/>
        </w:rPr>
        <w:t xml:space="preserve"> 575,541</w:t>
      </w:r>
      <w:r>
        <w:t xml:space="preserve">, and put a note in the Comments field that this needs completion when all the parts are assembled, preferable with an easy to remember and search set of </w:t>
      </w:r>
      <w:r w:rsidR="00E63AE9">
        <w:t>characters</w:t>
      </w:r>
      <w:r>
        <w:t xml:space="preserve"> such as OS for outstanding. So in this case the entry could read </w:t>
      </w:r>
      <w:r w:rsidRPr="004469A2">
        <w:rPr>
          <w:rFonts w:ascii="Calibri" w:eastAsia="Times New Roman" w:hAnsi="Calibri" w:cs="Calibri"/>
          <w:b/>
          <w:i/>
          <w:color w:val="000000"/>
          <w:sz w:val="18"/>
          <w:szCs w:val="18"/>
        </w:rPr>
        <w:t xml:space="preserve">OS Need to put in </w:t>
      </w:r>
      <w:proofErr w:type="spellStart"/>
      <w:r w:rsidRPr="004469A2">
        <w:rPr>
          <w:rFonts w:ascii="Calibri" w:eastAsia="Times New Roman" w:hAnsi="Calibri" w:cs="Calibri"/>
          <w:b/>
          <w:i/>
          <w:color w:val="000000"/>
          <w:sz w:val="18"/>
          <w:szCs w:val="18"/>
        </w:rPr>
        <w:t>StartEnd</w:t>
      </w:r>
      <w:proofErr w:type="spellEnd"/>
      <w:r w:rsidRPr="004469A2">
        <w:rPr>
          <w:rFonts w:ascii="Calibri" w:eastAsia="Times New Roman" w:hAnsi="Calibri" w:cs="Calibri"/>
          <w:b/>
          <w:i/>
          <w:color w:val="000000"/>
          <w:sz w:val="18"/>
          <w:szCs w:val="18"/>
        </w:rPr>
        <w:t xml:space="preserve"> column: </w:t>
      </w:r>
      <w:proofErr w:type="spellStart"/>
      <w:r w:rsidRPr="004469A2">
        <w:rPr>
          <w:rFonts w:ascii="Calibri" w:eastAsia="Times New Roman" w:hAnsi="Calibri" w:cs="Calibri"/>
          <w:b/>
          <w:i/>
          <w:color w:val="000000"/>
          <w:sz w:val="18"/>
          <w:szCs w:val="18"/>
        </w:rPr>
        <w:t>PostEnd</w:t>
      </w:r>
      <w:proofErr w:type="spellEnd"/>
      <w:r w:rsidRPr="004469A2">
        <w:rPr>
          <w:rFonts w:ascii="Calibri" w:eastAsia="Times New Roman" w:hAnsi="Calibri" w:cs="Calibri"/>
          <w:b/>
          <w:i/>
          <w:color w:val="000000"/>
          <w:sz w:val="18"/>
          <w:szCs w:val="18"/>
        </w:rPr>
        <w:t xml:space="preserve"> 575,541 2646,2647,2648,2649</w:t>
      </w:r>
      <w:r w:rsidRPr="004469A2">
        <w:rPr>
          <w:rFonts w:ascii="Calibri" w:eastAsia="Times New Roman" w:hAnsi="Calibri" w:cs="Calibri"/>
          <w:color w:val="000000"/>
        </w:rPr>
        <w:t>.</w:t>
      </w:r>
    </w:p>
    <w:p w:rsidR="004469A2" w:rsidRDefault="004469A2" w:rsidP="00DD0D8E">
      <w:pPr>
        <w:pStyle w:val="ListParagraph"/>
        <w:numPr>
          <w:ilvl w:val="2"/>
          <w:numId w:val="17"/>
        </w:numPr>
      </w:pPr>
      <w:r>
        <w:t xml:space="preserve">If no </w:t>
      </w:r>
      <w:proofErr w:type="spellStart"/>
      <w:r>
        <w:t>TxId</w:t>
      </w:r>
      <w:proofErr w:type="spellEnd"/>
      <w:r>
        <w:t xml:space="preserve"> exists in the current selection, at least one of the required </w:t>
      </w:r>
      <w:proofErr w:type="spellStart"/>
      <w:r>
        <w:t>TxIds</w:t>
      </w:r>
      <w:proofErr w:type="spellEnd"/>
      <w:r>
        <w:t xml:space="preserve"> will have to be copied across from an existing BROSUK-GAAP table. You will need to make sure that this added one leads back up to a level 0 either by copying across required rows from existing BROSUK-GAAP, or creating some dummy.</w:t>
      </w:r>
    </w:p>
    <w:p w:rsidR="004469A2" w:rsidRDefault="004469A2" w:rsidP="00DD0D8E">
      <w:pPr>
        <w:pStyle w:val="ListParagraph"/>
        <w:numPr>
          <w:ilvl w:val="2"/>
          <w:numId w:val="17"/>
        </w:numPr>
      </w:pPr>
      <w:r>
        <w:t xml:space="preserve">This can </w:t>
      </w:r>
      <w:r w:rsidR="0022262B">
        <w:t xml:space="preserve">trickier than </w:t>
      </w:r>
      <w:proofErr w:type="spellStart"/>
      <w:r w:rsidR="0022262B">
        <w:t>i</w:t>
      </w:r>
      <w:proofErr w:type="spellEnd"/>
    </w:p>
    <w:p w:rsidR="005558C0" w:rsidRDefault="005558C0" w:rsidP="00DD0D8E">
      <w:pPr>
        <w:pStyle w:val="ListParagraph"/>
        <w:numPr>
          <w:ilvl w:val="0"/>
          <w:numId w:val="17"/>
        </w:numPr>
      </w:pPr>
      <w:r w:rsidRPr="00BC3CF4">
        <w:rPr>
          <w:b/>
        </w:rPr>
        <w:t>Type</w:t>
      </w:r>
      <w:r>
        <w:t xml:space="preserve"> – Set or </w:t>
      </w:r>
      <w:proofErr w:type="spellStart"/>
      <w:r>
        <w:t>Ele</w:t>
      </w:r>
      <w:proofErr w:type="spellEnd"/>
      <w:r>
        <w:t>. Refer forward to separate section and then return to the next step.</w:t>
      </w:r>
    </w:p>
    <w:p w:rsidR="005403E6" w:rsidRDefault="005403E6" w:rsidP="00DD0D8E">
      <w:pPr>
        <w:pStyle w:val="ListParagraph"/>
        <w:numPr>
          <w:ilvl w:val="0"/>
          <w:numId w:val="17"/>
        </w:numPr>
      </w:pPr>
      <w:r>
        <w:rPr>
          <w:b/>
        </w:rPr>
        <w:t>Other columns</w:t>
      </w:r>
      <w:r w:rsidRPr="009A49A9">
        <w:t xml:space="preserve"> e.</w:t>
      </w:r>
      <w:r>
        <w:t xml:space="preserve">g. BD, </w:t>
      </w:r>
      <w:proofErr w:type="spellStart"/>
      <w:r>
        <w:t>Incl</w:t>
      </w:r>
      <w:proofErr w:type="spellEnd"/>
      <w:r>
        <w:t xml:space="preserve"> Dims, </w:t>
      </w:r>
      <w:proofErr w:type="spellStart"/>
      <w:r>
        <w:t>DiMeId</w:t>
      </w:r>
      <w:proofErr w:type="spellEnd"/>
      <w:r>
        <w:t xml:space="preserve">, Totalling, Sum To, Related, </w:t>
      </w:r>
      <w:r w:rsidR="009A49A9">
        <w:t>can be ignored. If any information needs to be entered in to any of them it can be easily done after an Export.</w:t>
      </w:r>
    </w:p>
    <w:p w:rsidR="005558C0" w:rsidRDefault="005558C0" w:rsidP="00DD0D8E">
      <w:pPr>
        <w:pStyle w:val="ListParagraph"/>
        <w:numPr>
          <w:ilvl w:val="0"/>
          <w:numId w:val="17"/>
        </w:numPr>
      </w:pPr>
      <w:r w:rsidRPr="00BC3CF4">
        <w:rPr>
          <w:b/>
        </w:rPr>
        <w:t>BR</w:t>
      </w:r>
      <w:r w:rsidR="00BC3CF4">
        <w:rPr>
          <w:b/>
        </w:rPr>
        <w:t>OS Dimensions</w:t>
      </w:r>
      <w:r>
        <w:t xml:space="preserve">. Check if there </w:t>
      </w:r>
      <w:r w:rsidR="004270F9">
        <w:t xml:space="preserve">are </w:t>
      </w:r>
      <w:r>
        <w:t>any. If so refer forward to next section and then return to this section, next step.</w:t>
      </w:r>
    </w:p>
    <w:p w:rsidR="004270F9" w:rsidRDefault="004270F9" w:rsidP="00DD0D8E">
      <w:pPr>
        <w:pStyle w:val="ListParagraph"/>
        <w:numPr>
          <w:ilvl w:val="0"/>
          <w:numId w:val="17"/>
        </w:numPr>
      </w:pPr>
      <w:r>
        <w:t>Copy and paste in to BRAIINS.</w:t>
      </w:r>
    </w:p>
    <w:p w:rsidR="00993356" w:rsidRPr="003A0E35" w:rsidRDefault="004270F9" w:rsidP="00DD0D8E">
      <w:pPr>
        <w:pStyle w:val="ListParagraph"/>
        <w:numPr>
          <w:ilvl w:val="1"/>
          <w:numId w:val="17"/>
        </w:numPr>
      </w:pPr>
      <w:r>
        <w:t>Repeat above until all Error messages have been dealt with.</w:t>
      </w:r>
    </w:p>
    <w:p w:rsidR="00444E52" w:rsidRDefault="00444E52" w:rsidP="005558C0">
      <w:pPr>
        <w:pStyle w:val="Heading3"/>
      </w:pPr>
      <w:bookmarkStart w:id="27" w:name="_Toc345596302"/>
      <w:r>
        <w:t xml:space="preserve">Type (Set or </w:t>
      </w:r>
      <w:proofErr w:type="spellStart"/>
      <w:r>
        <w:t>Ele</w:t>
      </w:r>
      <w:proofErr w:type="spellEnd"/>
      <w:r>
        <w:t>)</w:t>
      </w:r>
      <w:bookmarkEnd w:id="27"/>
    </w:p>
    <w:p w:rsidR="00444E52" w:rsidRDefault="00444E52" w:rsidP="00444E52">
      <w:pPr>
        <w:pStyle w:val="NoSpacing"/>
      </w:pPr>
      <w:r>
        <w:t>There are two issues here</w:t>
      </w:r>
    </w:p>
    <w:p w:rsidR="00444E52" w:rsidRDefault="00444E52" w:rsidP="00DD0D8E">
      <w:pPr>
        <w:pStyle w:val="NoSpacing"/>
        <w:numPr>
          <w:ilvl w:val="0"/>
          <w:numId w:val="19"/>
        </w:numPr>
      </w:pPr>
      <w:r>
        <w:t xml:space="preserve">Is a Type Set or </w:t>
      </w:r>
      <w:proofErr w:type="spellStart"/>
      <w:r>
        <w:t>Ele</w:t>
      </w:r>
      <w:proofErr w:type="spellEnd"/>
      <w:r>
        <w:t>(</w:t>
      </w:r>
      <w:proofErr w:type="spellStart"/>
      <w:r>
        <w:t>ment</w:t>
      </w:r>
      <w:proofErr w:type="spellEnd"/>
      <w:r>
        <w:t>)</w:t>
      </w:r>
    </w:p>
    <w:p w:rsidR="00444E52" w:rsidRDefault="00444E52" w:rsidP="00DD0D8E">
      <w:pPr>
        <w:pStyle w:val="NoSpacing"/>
        <w:numPr>
          <w:ilvl w:val="0"/>
          <w:numId w:val="19"/>
        </w:numPr>
      </w:pPr>
      <w:r>
        <w:t>Has a Type row been missed e.g. steps down must be in units of 1.</w:t>
      </w:r>
    </w:p>
    <w:p w:rsidR="00444E52" w:rsidRDefault="00444E52" w:rsidP="00444E52">
      <w:pPr>
        <w:pStyle w:val="NoSpacing"/>
      </w:pPr>
    </w:p>
    <w:p w:rsidR="00444E52" w:rsidRDefault="00444E52" w:rsidP="00444E52">
      <w:pPr>
        <w:pStyle w:val="NoSpacing"/>
      </w:pPr>
      <w:r>
        <w:t>Th</w:t>
      </w:r>
      <w:r w:rsidR="00D22A12">
        <w:t>e correct</w:t>
      </w:r>
      <w:r>
        <w:t xml:space="preserve"> Type can be visually recognised by looking at the line below and seeing if an additional BRO Name field has been used. But this can be tedious if dealing with many 10s of row.</w:t>
      </w:r>
    </w:p>
    <w:p w:rsidR="00444E52" w:rsidRDefault="00444E52" w:rsidP="00444E52">
      <w:pPr>
        <w:pStyle w:val="NoSpacing"/>
      </w:pPr>
    </w:p>
    <w:p w:rsidR="00444E52" w:rsidRDefault="00444E52" w:rsidP="00444E52">
      <w:pPr>
        <w:pStyle w:val="NoSpacing"/>
      </w:pPr>
      <w:r>
        <w:t>Quick reliable method is as follows:</w:t>
      </w:r>
    </w:p>
    <w:p w:rsidR="00444E52" w:rsidRDefault="00444E52" w:rsidP="00444E52">
      <w:pPr>
        <w:pStyle w:val="NoSpacing"/>
      </w:pPr>
      <w:r>
        <w:t xml:space="preserve">In the Type </w:t>
      </w:r>
      <w:r w:rsidR="00304BFC">
        <w:t>column</w:t>
      </w:r>
      <w:r>
        <w:t xml:space="preserve"> enter the formula </w:t>
      </w:r>
      <w:r w:rsidR="003C2090">
        <w:t xml:space="preserve">in Row 6 </w:t>
      </w:r>
      <w:r w:rsidR="003C2090">
        <w:tab/>
      </w:r>
      <w:r w:rsidR="003C2090">
        <w:tab/>
      </w:r>
      <w:r w:rsidRPr="00444E52">
        <w:t>=</w:t>
      </w:r>
      <w:proofErr w:type="gramStart"/>
      <w:r w:rsidRPr="00444E52">
        <w:t>IF(</w:t>
      </w:r>
      <w:proofErr w:type="gramEnd"/>
      <w:r w:rsidRPr="00444E52">
        <w:t>D</w:t>
      </w:r>
      <w:r w:rsidR="009D1146">
        <w:t>7</w:t>
      </w:r>
      <w:r w:rsidRPr="00444E52">
        <w:t>&lt;D</w:t>
      </w:r>
      <w:r w:rsidR="009D1146">
        <w:t>6</w:t>
      </w:r>
      <w:r w:rsidRPr="00444E52">
        <w:t>,"Set","Ele")</w:t>
      </w:r>
    </w:p>
    <w:p w:rsidR="009D1146" w:rsidRDefault="009D1146" w:rsidP="00444E52">
      <w:pPr>
        <w:pStyle w:val="NoSpacing"/>
      </w:pPr>
      <w:r>
        <w:t xml:space="preserve">In the Level column enter formula </w:t>
      </w:r>
      <w:r w:rsidR="003C2090">
        <w:t xml:space="preserve">in Row 6 </w:t>
      </w:r>
      <w:r w:rsidR="003C2090">
        <w:tab/>
      </w:r>
      <w:r w:rsidR="003C2090">
        <w:tab/>
      </w:r>
      <w:r w:rsidRPr="009D1146">
        <w:t>=</w:t>
      </w:r>
      <w:proofErr w:type="gramStart"/>
      <w:r w:rsidRPr="009D1146">
        <w:t>IF(</w:t>
      </w:r>
      <w:proofErr w:type="gramEnd"/>
      <w:r w:rsidRPr="009D1146">
        <w:t>D6-D7&gt;1,"GAP","")</w:t>
      </w:r>
    </w:p>
    <w:p w:rsidR="00E80851" w:rsidRDefault="00E80851" w:rsidP="00E80851">
      <w:pPr>
        <w:pStyle w:val="NoSpacing"/>
      </w:pPr>
      <w:r>
        <w:t>In the BRO Name column enter the formula</w:t>
      </w:r>
      <w:r w:rsidR="003C2090">
        <w:t xml:space="preserve"> in Row 6 </w:t>
      </w:r>
      <w:r>
        <w:t xml:space="preserve"> </w:t>
      </w:r>
      <w:r w:rsidR="003C2090">
        <w:tab/>
      </w:r>
      <w:r w:rsidRPr="00444E52">
        <w:t>=</w:t>
      </w:r>
      <w:proofErr w:type="gramStart"/>
      <w:r w:rsidRPr="00444E52">
        <w:t>COUNTBLANK(</w:t>
      </w:r>
      <w:proofErr w:type="gramEnd"/>
      <w:r w:rsidRPr="00444E52">
        <w:t>E</w:t>
      </w:r>
      <w:r>
        <w:t>6</w:t>
      </w:r>
      <w:r w:rsidRPr="00444E52">
        <w:t>:M</w:t>
      </w:r>
      <w:r>
        <w:t>6</w:t>
      </w:r>
      <w:r w:rsidRPr="00444E52">
        <w:t>)</w:t>
      </w:r>
    </w:p>
    <w:p w:rsidR="00D22A12" w:rsidRDefault="00D22A12" w:rsidP="00444E52">
      <w:pPr>
        <w:pStyle w:val="NoSpacing"/>
      </w:pPr>
      <w:r w:rsidRPr="00D22A12">
        <w:rPr>
          <w:sz w:val="18"/>
          <w:szCs w:val="18"/>
        </w:rPr>
        <w:t>(The actual column and row reference will depend on how many blank lines were inserted at the top, and whether any additional columns were inserted to the left to help sort row re Bros Dimensions)</w:t>
      </w:r>
    </w:p>
    <w:p w:rsidR="00444E52" w:rsidRDefault="00444E52" w:rsidP="00444E52">
      <w:pPr>
        <w:pStyle w:val="NoSpacing"/>
      </w:pPr>
      <w:r>
        <w:t>This solves both problems</w:t>
      </w:r>
    </w:p>
    <w:p w:rsidR="00444E52" w:rsidRDefault="00444E52" w:rsidP="00DD0D8E">
      <w:pPr>
        <w:pStyle w:val="NoSpacing"/>
        <w:numPr>
          <w:ilvl w:val="0"/>
          <w:numId w:val="14"/>
        </w:numPr>
      </w:pPr>
      <w:r>
        <w:t>The Type field will be correctly shown as Set or Type</w:t>
      </w:r>
    </w:p>
    <w:p w:rsidR="00444E52" w:rsidRDefault="00444E52" w:rsidP="00DD0D8E">
      <w:pPr>
        <w:pStyle w:val="NoSpacing"/>
        <w:numPr>
          <w:ilvl w:val="0"/>
          <w:numId w:val="14"/>
        </w:numPr>
      </w:pPr>
      <w:r>
        <w:t>If a Step has been jumped, this will become obvious looking at the BRO Name fields and noting any which decrease by more than 1.</w:t>
      </w:r>
      <w:r w:rsidR="009D1146">
        <w:t xml:space="preserve"> (Or better still if you have used the formula above, you will see the word GAP in the Level column).</w:t>
      </w:r>
    </w:p>
    <w:p w:rsidR="00F33C2D" w:rsidRDefault="00F33C2D" w:rsidP="00F33C2D">
      <w:pPr>
        <w:pStyle w:val="NoSpacing"/>
      </w:pPr>
      <w:r>
        <w:t>Obviously one must:</w:t>
      </w:r>
    </w:p>
    <w:p w:rsidR="00F33C2D" w:rsidRDefault="00F33C2D" w:rsidP="00DD0D8E">
      <w:pPr>
        <w:pStyle w:val="NoSpacing"/>
        <w:numPr>
          <w:ilvl w:val="0"/>
          <w:numId w:val="15"/>
        </w:numPr>
      </w:pPr>
      <w:r>
        <w:t xml:space="preserve">Copy down all the fields to the required rows, and </w:t>
      </w:r>
    </w:p>
    <w:p w:rsidR="00F33C2D" w:rsidRDefault="00F33C2D" w:rsidP="00DD0D8E">
      <w:pPr>
        <w:pStyle w:val="NoSpacing"/>
        <w:numPr>
          <w:ilvl w:val="0"/>
          <w:numId w:val="15"/>
        </w:numPr>
      </w:pPr>
      <w:r>
        <w:t>Copy and paste Text only in the Type cells to preserve the “Set” and “</w:t>
      </w:r>
      <w:proofErr w:type="spellStart"/>
      <w:r>
        <w:t>Ele</w:t>
      </w:r>
      <w:proofErr w:type="spellEnd"/>
      <w:r>
        <w:t xml:space="preserve">” values rather than the underlying Formulae. </w:t>
      </w:r>
    </w:p>
    <w:p w:rsidR="0079210C" w:rsidRDefault="0079210C" w:rsidP="00DD0D8E">
      <w:pPr>
        <w:pStyle w:val="NoSpacing"/>
        <w:numPr>
          <w:ilvl w:val="0"/>
          <w:numId w:val="15"/>
        </w:numPr>
      </w:pPr>
      <w:r>
        <w:t>Manually change the Type for the last row to “</w:t>
      </w:r>
      <w:proofErr w:type="spellStart"/>
      <w:r>
        <w:t>Ele</w:t>
      </w:r>
      <w:proofErr w:type="spellEnd"/>
      <w:r>
        <w:t>” (it will calculate as “Set”)</w:t>
      </w:r>
      <w:r w:rsidR="003F5604">
        <w:t xml:space="preserve"> </w:t>
      </w:r>
      <w:proofErr w:type="gramStart"/>
      <w:r w:rsidR="003F5604">
        <w:t>Or</w:t>
      </w:r>
      <w:proofErr w:type="gramEnd"/>
      <w:r w:rsidR="003F5604">
        <w:t xml:space="preserve"> just extend the Count command one row further).</w:t>
      </w:r>
    </w:p>
    <w:p w:rsidR="003F5604" w:rsidRDefault="005558C0" w:rsidP="005558C0">
      <w:pPr>
        <w:pStyle w:val="Heading3"/>
      </w:pPr>
      <w:bookmarkStart w:id="28" w:name="_Ref323911019"/>
      <w:bookmarkStart w:id="29" w:name="_Toc345596303"/>
      <w:r>
        <w:lastRenderedPageBreak/>
        <w:t xml:space="preserve">BROS </w:t>
      </w:r>
      <w:r w:rsidR="004005F2">
        <w:t>Dimensions</w:t>
      </w:r>
      <w:bookmarkEnd w:id="28"/>
      <w:bookmarkEnd w:id="29"/>
    </w:p>
    <w:p w:rsidR="005558C0" w:rsidRDefault="004005F2" w:rsidP="005558C0">
      <w:r>
        <w:t>This relates to BROS Dimensions, such as Ageing or Function.</w:t>
      </w:r>
    </w:p>
    <w:p w:rsidR="004005F2" w:rsidRDefault="004005F2" w:rsidP="005558C0">
      <w:r>
        <w:t>The key point is that the order wants to be sorted by BRO without Dimension, and then matching BROS with Dimension, in the correct dimension order.</w:t>
      </w:r>
    </w:p>
    <w:p w:rsidR="004005F2" w:rsidRDefault="004005F2" w:rsidP="005558C0">
      <w:r>
        <w:t xml:space="preserve">If the </w:t>
      </w:r>
      <w:proofErr w:type="spellStart"/>
      <w:r>
        <w:t>TxIds</w:t>
      </w:r>
      <w:proofErr w:type="spellEnd"/>
      <w:r>
        <w:t xml:space="preserve"> were left in the default order, this would all need to be manually which is slow, tedious and error prone.</w:t>
      </w:r>
    </w:p>
    <w:p w:rsidR="004005F2" w:rsidRDefault="004005F2" w:rsidP="005558C0">
      <w:r>
        <w:t>The objective is to get them sorted in the right order, with all correct details completed (or removed) with simple block commands.</w:t>
      </w:r>
    </w:p>
    <w:p w:rsidR="004005F2" w:rsidRDefault="004005F2" w:rsidP="00DD0D8E">
      <w:pPr>
        <w:pStyle w:val="ListParagraph"/>
        <w:numPr>
          <w:ilvl w:val="0"/>
          <w:numId w:val="18"/>
        </w:numPr>
      </w:pPr>
      <w:r>
        <w:t xml:space="preserve">Need to copy the Concrete Description down the </w:t>
      </w:r>
      <w:proofErr w:type="spellStart"/>
      <w:r>
        <w:t>TxId</w:t>
      </w:r>
      <w:proofErr w:type="spellEnd"/>
      <w:r>
        <w:t xml:space="preserve"> </w:t>
      </w:r>
      <w:r w:rsidR="002468B5">
        <w:t>columns</w:t>
      </w:r>
      <w:r>
        <w:t xml:space="preserve"> following the same rules as with Abstract </w:t>
      </w:r>
      <w:proofErr w:type="spellStart"/>
      <w:r>
        <w:t>TxIds</w:t>
      </w:r>
      <w:proofErr w:type="spellEnd"/>
      <w:r>
        <w:t xml:space="preserve"> (one never normally needs do this with </w:t>
      </w:r>
      <w:r w:rsidR="002468B5">
        <w:t xml:space="preserve">Concrete </w:t>
      </w:r>
      <w:proofErr w:type="spellStart"/>
      <w:r w:rsidR="002468B5">
        <w:t>TxIds</w:t>
      </w:r>
      <w:proofErr w:type="spellEnd"/>
      <w:r w:rsidR="002468B5">
        <w:t xml:space="preserve"> since they will self-populate. So only normal reason would be to use a short Name </w:t>
      </w:r>
      <w:r w:rsidR="00D14052">
        <w:t xml:space="preserve">other </w:t>
      </w:r>
      <w:r w:rsidR="002468B5">
        <w:t xml:space="preserve">than the </w:t>
      </w:r>
      <w:r w:rsidR="00D14052">
        <w:t xml:space="preserve">one the </w:t>
      </w:r>
      <w:r w:rsidR="002468B5">
        <w:t xml:space="preserve">Taxonomy provides) </w:t>
      </w:r>
    </w:p>
    <w:p w:rsidR="002468B5" w:rsidRDefault="002468B5" w:rsidP="00DD0D8E">
      <w:pPr>
        <w:pStyle w:val="ListParagraph"/>
        <w:numPr>
          <w:ilvl w:val="0"/>
          <w:numId w:val="18"/>
        </w:numPr>
      </w:pPr>
      <w:r>
        <w:t>Repeat for Dimensions</w:t>
      </w:r>
    </w:p>
    <w:p w:rsidR="00DA3FB3" w:rsidRDefault="00BC3CF4" w:rsidP="00DD0D8E">
      <w:pPr>
        <w:pStyle w:val="ListParagraph"/>
        <w:numPr>
          <w:ilvl w:val="0"/>
          <w:numId w:val="18"/>
        </w:numPr>
      </w:pPr>
      <w:r>
        <w:t>BRO Dimensions at the Total level e.g. Debtors – Make common changes</w:t>
      </w:r>
      <w:r w:rsidR="00EB27C1">
        <w:t xml:space="preserve"> (see </w:t>
      </w:r>
      <w:r w:rsidR="00EB27C1">
        <w:fldChar w:fldCharType="begin"/>
      </w:r>
      <w:r w:rsidR="00EB27C1">
        <w:instrText xml:space="preserve"> REF _Ref323822346 \r \h </w:instrText>
      </w:r>
      <w:r w:rsidR="00EB27C1">
        <w:fldChar w:fldCharType="separate"/>
      </w:r>
      <w:r w:rsidR="00EB27C1">
        <w:t>10)</w:t>
      </w:r>
      <w:r w:rsidR="00EB27C1">
        <w:fldChar w:fldCharType="end"/>
      </w:r>
      <w:r w:rsidR="00EB27C1">
        <w:t xml:space="preserve"> above.</w:t>
      </w:r>
    </w:p>
    <w:p w:rsidR="00DA3FB3" w:rsidRDefault="00DA3FB3" w:rsidP="00DD0D8E">
      <w:pPr>
        <w:pStyle w:val="ListParagraph"/>
        <w:numPr>
          <w:ilvl w:val="0"/>
          <w:numId w:val="18"/>
        </w:numPr>
      </w:pPr>
      <w:r>
        <w:t>BRO Dimensions at a at an Individual level</w:t>
      </w:r>
      <w:r w:rsidRPr="00DA3FB3">
        <w:t xml:space="preserve"> </w:t>
      </w:r>
      <w:r>
        <w:t xml:space="preserve">e.g. </w:t>
      </w:r>
      <w:proofErr w:type="spellStart"/>
      <w:r w:rsidRPr="002468B5">
        <w:t>DebtorsDueWithinOneYear</w:t>
      </w:r>
      <w:proofErr w:type="spellEnd"/>
      <w:r>
        <w:t xml:space="preserve">, </w:t>
      </w:r>
      <w:proofErr w:type="spellStart"/>
      <w:r w:rsidRPr="002468B5">
        <w:t>DebtorsDueAfterOneYear</w:t>
      </w:r>
      <w:proofErr w:type="spellEnd"/>
    </w:p>
    <w:p w:rsidR="00DA3FB3" w:rsidRDefault="00DA3FB3" w:rsidP="00DD0D8E">
      <w:pPr>
        <w:pStyle w:val="ListParagraph"/>
        <w:numPr>
          <w:ilvl w:val="1"/>
          <w:numId w:val="18"/>
        </w:numPr>
      </w:pPr>
      <w:r w:rsidRPr="00DA3FB3">
        <w:rPr>
          <w:b/>
        </w:rPr>
        <w:t>Type</w:t>
      </w:r>
      <w:r>
        <w:t xml:space="preserve"> will be </w:t>
      </w:r>
      <w:r w:rsidRPr="00DA3FB3">
        <w:rPr>
          <w:b/>
          <w:i/>
        </w:rPr>
        <w:t>Map</w:t>
      </w:r>
      <w:r>
        <w:t xml:space="preserve"> for all</w:t>
      </w:r>
    </w:p>
    <w:p w:rsidR="00A66EA8" w:rsidRDefault="002468B5" w:rsidP="00DD0D8E">
      <w:pPr>
        <w:pStyle w:val="ListParagraph"/>
        <w:numPr>
          <w:ilvl w:val="1"/>
          <w:numId w:val="18"/>
        </w:numPr>
      </w:pPr>
      <w:r>
        <w:t>Remove</w:t>
      </w:r>
      <w:r w:rsidR="00A66EA8">
        <w:t xml:space="preserve"> any entries from the following</w:t>
      </w:r>
      <w:r w:rsidR="001A2C0A">
        <w:t xml:space="preserve"> columns</w:t>
      </w:r>
      <w:r w:rsidR="00A66EA8">
        <w:t xml:space="preserve"> because they do not use BRO Dimensions:</w:t>
      </w:r>
    </w:p>
    <w:p w:rsidR="00A66EA8" w:rsidRDefault="00A66EA8" w:rsidP="00DD0D8E">
      <w:pPr>
        <w:pStyle w:val="ListParagraph"/>
        <w:numPr>
          <w:ilvl w:val="2"/>
          <w:numId w:val="18"/>
        </w:numPr>
      </w:pPr>
      <w:r w:rsidRPr="00A66EA8">
        <w:t>Data Type</w:t>
      </w:r>
    </w:p>
    <w:p w:rsidR="00A66EA8" w:rsidRDefault="00A66EA8" w:rsidP="00DD0D8E">
      <w:pPr>
        <w:pStyle w:val="ListParagraph"/>
        <w:numPr>
          <w:ilvl w:val="2"/>
          <w:numId w:val="18"/>
        </w:numPr>
      </w:pPr>
      <w:r w:rsidRPr="00A66EA8">
        <w:t>Sign</w:t>
      </w:r>
    </w:p>
    <w:p w:rsidR="00A66EA8" w:rsidRDefault="00A66EA8" w:rsidP="00DD0D8E">
      <w:pPr>
        <w:pStyle w:val="ListParagraph"/>
        <w:numPr>
          <w:ilvl w:val="2"/>
          <w:numId w:val="18"/>
        </w:numPr>
      </w:pPr>
      <w:r w:rsidRPr="00A66EA8">
        <w:t>Acct Types</w:t>
      </w:r>
    </w:p>
    <w:p w:rsidR="00A66EA8" w:rsidRDefault="00A66EA8" w:rsidP="00DD0D8E">
      <w:pPr>
        <w:pStyle w:val="ListParagraph"/>
        <w:numPr>
          <w:ilvl w:val="2"/>
          <w:numId w:val="18"/>
        </w:numPr>
      </w:pPr>
      <w:r w:rsidRPr="00A66EA8">
        <w:t>Post Type</w:t>
      </w:r>
    </w:p>
    <w:p w:rsidR="00A66EA8" w:rsidRDefault="00A66EA8" w:rsidP="00DD0D8E">
      <w:pPr>
        <w:pStyle w:val="ListParagraph"/>
        <w:numPr>
          <w:ilvl w:val="2"/>
          <w:numId w:val="18"/>
        </w:numPr>
      </w:pPr>
      <w:r w:rsidRPr="00A66EA8">
        <w:t>RO</w:t>
      </w:r>
    </w:p>
    <w:p w:rsidR="00A66EA8" w:rsidRDefault="00A66EA8" w:rsidP="00DD0D8E">
      <w:pPr>
        <w:pStyle w:val="ListParagraph"/>
        <w:numPr>
          <w:ilvl w:val="2"/>
          <w:numId w:val="18"/>
        </w:numPr>
      </w:pPr>
      <w:proofErr w:type="spellStart"/>
      <w:proofErr w:type="gramStart"/>
      <w:r w:rsidRPr="00A66EA8">
        <w:t>HyId</w:t>
      </w:r>
      <w:proofErr w:type="spellEnd"/>
      <w:r w:rsidR="00EC67EB">
        <w:t xml:space="preserve"> ???</w:t>
      </w:r>
      <w:proofErr w:type="gramEnd"/>
    </w:p>
    <w:p w:rsidR="00A66EA8" w:rsidRDefault="00A66EA8" w:rsidP="00DD0D8E">
      <w:pPr>
        <w:pStyle w:val="ListParagraph"/>
        <w:numPr>
          <w:ilvl w:val="2"/>
          <w:numId w:val="18"/>
        </w:numPr>
      </w:pPr>
      <w:proofErr w:type="spellStart"/>
      <w:r w:rsidRPr="00A66EA8">
        <w:t>Excl</w:t>
      </w:r>
      <w:proofErr w:type="spellEnd"/>
      <w:r w:rsidRPr="00A66EA8">
        <w:t xml:space="preserve"> </w:t>
      </w:r>
      <w:proofErr w:type="gramStart"/>
      <w:r w:rsidRPr="00A66EA8">
        <w:t>Dims</w:t>
      </w:r>
      <w:r w:rsidR="00EC67EB">
        <w:t xml:space="preserve"> ???</w:t>
      </w:r>
      <w:proofErr w:type="gramEnd"/>
    </w:p>
    <w:p w:rsidR="00A66EA8" w:rsidRDefault="00A66EA8" w:rsidP="00DD0D8E">
      <w:pPr>
        <w:pStyle w:val="ListParagraph"/>
        <w:numPr>
          <w:ilvl w:val="2"/>
          <w:numId w:val="18"/>
        </w:numPr>
      </w:pPr>
      <w:proofErr w:type="spellStart"/>
      <w:r w:rsidRPr="00A66EA8">
        <w:t>Incl</w:t>
      </w:r>
      <w:proofErr w:type="spellEnd"/>
      <w:r w:rsidRPr="00A66EA8">
        <w:t xml:space="preserve"> Dims</w:t>
      </w:r>
    </w:p>
    <w:p w:rsidR="00A66EA8" w:rsidRDefault="00A66EA8" w:rsidP="00DD0D8E">
      <w:pPr>
        <w:pStyle w:val="ListParagraph"/>
        <w:numPr>
          <w:ilvl w:val="2"/>
          <w:numId w:val="18"/>
        </w:numPr>
      </w:pPr>
      <w:proofErr w:type="spellStart"/>
      <w:r w:rsidRPr="00A66EA8">
        <w:t>DiMeId</w:t>
      </w:r>
      <w:proofErr w:type="spellEnd"/>
    </w:p>
    <w:p w:rsidR="00A66EA8" w:rsidRDefault="00A66EA8" w:rsidP="00DD0D8E">
      <w:pPr>
        <w:pStyle w:val="ListParagraph"/>
        <w:numPr>
          <w:ilvl w:val="2"/>
          <w:numId w:val="18"/>
        </w:numPr>
      </w:pPr>
      <w:r w:rsidRPr="00A66EA8">
        <w:t>Except</w:t>
      </w:r>
    </w:p>
    <w:p w:rsidR="00A66EA8" w:rsidRDefault="00A66EA8" w:rsidP="00DD0D8E">
      <w:pPr>
        <w:pStyle w:val="ListParagraph"/>
        <w:numPr>
          <w:ilvl w:val="2"/>
          <w:numId w:val="18"/>
        </w:numPr>
      </w:pPr>
      <w:proofErr w:type="spellStart"/>
      <w:r w:rsidRPr="00A66EA8">
        <w:t>Amort</w:t>
      </w:r>
      <w:proofErr w:type="spellEnd"/>
    </w:p>
    <w:p w:rsidR="00A66EA8" w:rsidRDefault="00A66EA8" w:rsidP="00DD0D8E">
      <w:pPr>
        <w:pStyle w:val="ListParagraph"/>
        <w:numPr>
          <w:ilvl w:val="2"/>
          <w:numId w:val="18"/>
        </w:numPr>
      </w:pPr>
      <w:r w:rsidRPr="00A66EA8">
        <w:t>Sum Up</w:t>
      </w:r>
    </w:p>
    <w:p w:rsidR="00A66EA8" w:rsidRDefault="00A66EA8" w:rsidP="00DD0D8E">
      <w:pPr>
        <w:pStyle w:val="ListParagraph"/>
        <w:numPr>
          <w:ilvl w:val="2"/>
          <w:numId w:val="18"/>
        </w:numPr>
      </w:pPr>
      <w:r w:rsidRPr="00A66EA8">
        <w:t>Totalling</w:t>
      </w:r>
    </w:p>
    <w:p w:rsidR="001A2C0A" w:rsidRDefault="00A66EA8" w:rsidP="00DD0D8E">
      <w:pPr>
        <w:pStyle w:val="ListParagraph"/>
        <w:numPr>
          <w:ilvl w:val="2"/>
          <w:numId w:val="18"/>
        </w:numPr>
      </w:pPr>
      <w:r w:rsidRPr="00A66EA8">
        <w:t>Sum To</w:t>
      </w:r>
    </w:p>
    <w:p w:rsidR="001A2C0A" w:rsidRDefault="00A66EA8" w:rsidP="00DD0D8E">
      <w:pPr>
        <w:pStyle w:val="ListParagraph"/>
        <w:numPr>
          <w:ilvl w:val="2"/>
          <w:numId w:val="18"/>
        </w:numPr>
      </w:pPr>
      <w:r w:rsidRPr="00A66EA8">
        <w:t>Related</w:t>
      </w:r>
    </w:p>
    <w:p w:rsidR="001A2C0A" w:rsidRDefault="001A2C0A" w:rsidP="00DD0D8E">
      <w:pPr>
        <w:pStyle w:val="ListParagraph"/>
        <w:numPr>
          <w:ilvl w:val="2"/>
          <w:numId w:val="18"/>
        </w:numPr>
      </w:pPr>
      <w:proofErr w:type="spellStart"/>
      <w:r>
        <w:t>StartEnd</w:t>
      </w:r>
      <w:proofErr w:type="spellEnd"/>
    </w:p>
    <w:p w:rsidR="00A66EA8" w:rsidRPr="002468B5" w:rsidRDefault="00A66EA8" w:rsidP="00DD0D8E">
      <w:pPr>
        <w:pStyle w:val="ListParagraph"/>
        <w:numPr>
          <w:ilvl w:val="2"/>
          <w:numId w:val="18"/>
        </w:numPr>
      </w:pPr>
      <w:r w:rsidRPr="00A66EA8">
        <w:t xml:space="preserve">Context </w:t>
      </w:r>
      <w:proofErr w:type="spellStart"/>
      <w:r w:rsidR="002468B5" w:rsidRPr="001A2C0A">
        <w:rPr>
          <w:b/>
        </w:rPr>
        <w:t>HyId</w:t>
      </w:r>
      <w:proofErr w:type="spellEnd"/>
      <w:r w:rsidR="002468B5">
        <w:t xml:space="preserve"> </w:t>
      </w:r>
      <w:r w:rsidR="00DA3FB3">
        <w:t xml:space="preserve">values </w:t>
      </w:r>
      <w:r w:rsidR="002468B5">
        <w:t>f</w:t>
      </w:r>
      <w:r w:rsidR="00DA3FB3">
        <w:t>o</w:t>
      </w:r>
      <w:r w:rsidR="002468B5">
        <w:t>r</w:t>
      </w:r>
      <w:r w:rsidR="00DA3FB3">
        <w:t xml:space="preserve"> </w:t>
      </w:r>
      <w:r w:rsidR="002468B5">
        <w:t xml:space="preserve">Money </w:t>
      </w:r>
      <w:proofErr w:type="spellStart"/>
      <w:r w:rsidR="002468B5">
        <w:t>TxIds</w:t>
      </w:r>
      <w:proofErr w:type="spellEnd"/>
    </w:p>
    <w:p w:rsidR="00D22A12" w:rsidRDefault="00D22A12" w:rsidP="00DD0D8E">
      <w:pPr>
        <w:pStyle w:val="ListParagraph"/>
        <w:numPr>
          <w:ilvl w:val="0"/>
          <w:numId w:val="18"/>
        </w:numPr>
      </w:pPr>
      <w:r>
        <w:t xml:space="preserve">Columns for Fill and Sort. These two actions each require a column. You can create a new column for each e.g. </w:t>
      </w:r>
      <w:r w:rsidR="004F5B3B">
        <w:t xml:space="preserve">new </w:t>
      </w:r>
      <w:r>
        <w:t xml:space="preserve">Col A and Col B, but bear in mind that at this stage there are three existing columns on the left which are unused, </w:t>
      </w:r>
      <w:r w:rsidR="004F5B3B">
        <w:t>ID (Col A), Level (Col C) and BRO Name (Col D). So these can be used, and then the contents deleted when the exercise is complete.</w:t>
      </w:r>
    </w:p>
    <w:p w:rsidR="002468B5" w:rsidRPr="002468B5" w:rsidRDefault="00D973C6" w:rsidP="00DD0D8E">
      <w:pPr>
        <w:pStyle w:val="ListParagraph"/>
        <w:numPr>
          <w:ilvl w:val="0"/>
          <w:numId w:val="18"/>
        </w:numPr>
      </w:pPr>
      <w:r>
        <w:t xml:space="preserve">In </w:t>
      </w:r>
      <w:r w:rsidR="004F5B3B">
        <w:t xml:space="preserve">left most </w:t>
      </w:r>
      <w:r>
        <w:t>new or unused Column (example Column A), p</w:t>
      </w:r>
      <w:r w:rsidR="005F11AF">
        <w:t xml:space="preserve">ut Fill values against each BRO Dimension, including </w:t>
      </w:r>
      <w:proofErr w:type="spellStart"/>
      <w:r w:rsidR="005F11AF">
        <w:t>TxId</w:t>
      </w:r>
      <w:proofErr w:type="spellEnd"/>
      <w:r w:rsidR="005F11AF">
        <w:t xml:space="preserve"> without any Dimension e.g. Debtors</w:t>
      </w:r>
    </w:p>
    <w:p w:rsidR="002468B5" w:rsidRDefault="005F11AF" w:rsidP="00DD0D8E">
      <w:pPr>
        <w:pStyle w:val="ListParagraph"/>
        <w:numPr>
          <w:ilvl w:val="0"/>
          <w:numId w:val="18"/>
        </w:numPr>
      </w:pPr>
      <w:r>
        <w:t>Check if count for all Dimensions is the same.</w:t>
      </w:r>
    </w:p>
    <w:p w:rsidR="00BC6118" w:rsidRDefault="00BC6118" w:rsidP="00DD0D8E">
      <w:pPr>
        <w:pStyle w:val="ListParagraph"/>
        <w:numPr>
          <w:ilvl w:val="1"/>
          <w:numId w:val="18"/>
        </w:numPr>
      </w:pPr>
      <w:r>
        <w:t xml:space="preserve">It is assumed that the order of the </w:t>
      </w:r>
      <w:proofErr w:type="spellStart"/>
      <w:r>
        <w:t>TxIds</w:t>
      </w:r>
      <w:proofErr w:type="spellEnd"/>
      <w:r>
        <w:t xml:space="preserve"> for each dimension will already be in the same order (as defined by the UK GAAP Taxonomy, but just do a quick visual check to make sure this is the case)</w:t>
      </w:r>
    </w:p>
    <w:p w:rsidR="00D973C6" w:rsidRPr="00D973C6" w:rsidRDefault="005F11AF" w:rsidP="00DD0D8E">
      <w:pPr>
        <w:pStyle w:val="ListParagraph"/>
        <w:numPr>
          <w:ilvl w:val="1"/>
          <w:numId w:val="18"/>
        </w:numPr>
      </w:pPr>
      <w:r>
        <w:t xml:space="preserve">If </w:t>
      </w:r>
      <w:r w:rsidR="00BC6118">
        <w:t>either the count or the order are not the same</w:t>
      </w:r>
      <w:r w:rsidR="00BC3CF4">
        <w:t>,</w:t>
      </w:r>
      <w:r>
        <w:t xml:space="preserve"> look to see which </w:t>
      </w:r>
      <w:r w:rsidR="00BC6118">
        <w:t xml:space="preserve">are </w:t>
      </w:r>
      <w:r>
        <w:t xml:space="preserve">missing </w:t>
      </w:r>
      <w:r w:rsidR="00BC6118">
        <w:t xml:space="preserve">or out of order, </w:t>
      </w:r>
      <w:r>
        <w:t xml:space="preserve">and adjust subsequent Fill </w:t>
      </w:r>
      <w:proofErr w:type="gramStart"/>
      <w:r>
        <w:t>numbers</w:t>
      </w:r>
      <w:r w:rsidR="00D973C6">
        <w:t>.</w:t>
      </w:r>
      <w:proofErr w:type="gramEnd"/>
      <w:r w:rsidR="00D973C6">
        <w:t xml:space="preserve"> </w:t>
      </w:r>
      <w:r w:rsidR="00BC6118">
        <w:t>For example</w:t>
      </w:r>
      <w:r w:rsidR="00D973C6">
        <w:t xml:space="preserve"> in Debtors, </w:t>
      </w:r>
      <w:proofErr w:type="spellStart"/>
      <w:r w:rsidR="00D973C6" w:rsidRPr="00D973C6">
        <w:t>CalledUpShareCapitalNot-</w:t>
      </w:r>
      <w:proofErr w:type="gramStart"/>
      <w:r w:rsidR="00D973C6" w:rsidRPr="00D973C6">
        <w:t>paidCurrentAsset</w:t>
      </w:r>
      <w:proofErr w:type="spellEnd"/>
      <w:r w:rsidR="00BC6118">
        <w:t>,</w:t>
      </w:r>
      <w:proofErr w:type="gramEnd"/>
      <w:r w:rsidR="00BC6118">
        <w:t xml:space="preserve"> appears as both “total”</w:t>
      </w:r>
      <w:r w:rsidR="00D973C6">
        <w:t xml:space="preserve"> </w:t>
      </w:r>
      <w:r w:rsidR="00BC6118">
        <w:t>and</w:t>
      </w:r>
      <w:r w:rsidR="00D973C6">
        <w:t xml:space="preserve"> </w:t>
      </w:r>
      <w:r w:rsidR="00BC6118">
        <w:t>“</w:t>
      </w:r>
      <w:r w:rsidR="00D973C6">
        <w:t>Less than 1 year</w:t>
      </w:r>
      <w:r w:rsidR="00BC6118">
        <w:t>”</w:t>
      </w:r>
      <w:r w:rsidR="00D973C6">
        <w:t xml:space="preserve">, </w:t>
      </w:r>
      <w:r w:rsidR="00BC6118">
        <w:t xml:space="preserve">but </w:t>
      </w:r>
      <w:r w:rsidR="00D973C6">
        <w:t>no</w:t>
      </w:r>
      <w:r w:rsidR="00BC6118">
        <w:t>t</w:t>
      </w:r>
      <w:r w:rsidR="00D973C6">
        <w:t xml:space="preserve"> </w:t>
      </w:r>
      <w:r w:rsidR="00BC6118">
        <w:t>“</w:t>
      </w:r>
      <w:r w:rsidR="00D973C6">
        <w:t>Greater than 1 year</w:t>
      </w:r>
      <w:r w:rsidR="00BC6118">
        <w:t>”</w:t>
      </w:r>
      <w:r w:rsidR="00D973C6">
        <w:t>.</w:t>
      </w:r>
    </w:p>
    <w:p w:rsidR="009F47C9" w:rsidRDefault="009F47C9" w:rsidP="00DD0D8E">
      <w:pPr>
        <w:pStyle w:val="ListParagraph"/>
        <w:numPr>
          <w:ilvl w:val="1"/>
          <w:numId w:val="18"/>
        </w:numPr>
      </w:pPr>
      <w:r>
        <w:t>I cannot see any fully automatic way of doing this. One cannot sort by Element because that may be different between the Dimensions e.g. “Debtors” matches “</w:t>
      </w:r>
      <w:proofErr w:type="spellStart"/>
      <w:r>
        <w:t>DebtorsDueWithinOneYear</w:t>
      </w:r>
      <w:proofErr w:type="spellEnd"/>
      <w:r>
        <w:t>” and “</w:t>
      </w:r>
      <w:proofErr w:type="spellStart"/>
      <w:r>
        <w:t>DebtorsDueAfterOneYear</w:t>
      </w:r>
      <w:proofErr w:type="spellEnd"/>
      <w:r>
        <w:t>”. Just these three by themselves would come out in the wrong order. In addition there are other Labels starting with the Label “Debtor</w:t>
      </w:r>
      <w:proofErr w:type="gramStart"/>
      <w:r>
        <w:t>..”</w:t>
      </w:r>
      <w:proofErr w:type="gramEnd"/>
      <w:r>
        <w:t xml:space="preserve"> that can get interspersed. Nevertheless it might help to visually pinpoint the “missing” items. If not just scan manually down the column.</w:t>
      </w:r>
    </w:p>
    <w:p w:rsidR="00D973C6" w:rsidRDefault="009F47C9" w:rsidP="00DD0D8E">
      <w:pPr>
        <w:pStyle w:val="ListParagraph"/>
        <w:numPr>
          <w:ilvl w:val="1"/>
          <w:numId w:val="18"/>
        </w:numPr>
      </w:pPr>
      <w:r>
        <w:t>Whichever method is used, put them back in default order and a</w:t>
      </w:r>
      <w:r w:rsidR="00D973C6">
        <w:t xml:space="preserve">djust numbers  i.e. delete and move up, so all numbers match </w:t>
      </w:r>
      <w:r w:rsidR="00BC6118">
        <w:t xml:space="preserve">the equivalent </w:t>
      </w:r>
      <w:proofErr w:type="spellStart"/>
      <w:r w:rsidR="00D973C6">
        <w:t>TxId</w:t>
      </w:r>
      <w:proofErr w:type="spellEnd"/>
      <w:r w:rsidR="00D973C6">
        <w:t xml:space="preserve"> description</w:t>
      </w:r>
    </w:p>
    <w:p w:rsidR="00D973C6" w:rsidRDefault="004F5B3B" w:rsidP="00DD0D8E">
      <w:pPr>
        <w:pStyle w:val="ListParagraph"/>
        <w:numPr>
          <w:ilvl w:val="0"/>
          <w:numId w:val="18"/>
        </w:numPr>
      </w:pPr>
      <w:r>
        <w:t>In a new or unused column to the right of the one used for Fill e.g. Col B, enter a</w:t>
      </w:r>
      <w:r w:rsidR="00D973C6">
        <w:t xml:space="preserve"> value</w:t>
      </w:r>
      <w:r>
        <w:t xml:space="preserve"> </w:t>
      </w:r>
      <w:r w:rsidR="00D973C6">
        <w:t>against each Dimension in the required order e.g. for Debtors</w:t>
      </w:r>
    </w:p>
    <w:p w:rsidR="005F11AF" w:rsidRDefault="00D973C6" w:rsidP="00DD0D8E">
      <w:pPr>
        <w:pStyle w:val="ListParagraph"/>
        <w:numPr>
          <w:ilvl w:val="1"/>
          <w:numId w:val="20"/>
        </w:numPr>
      </w:pPr>
      <w:r>
        <w:t xml:space="preserve">A for all Un-aged </w:t>
      </w:r>
    </w:p>
    <w:p w:rsidR="00D973C6" w:rsidRDefault="00D973C6" w:rsidP="00DD0D8E">
      <w:pPr>
        <w:pStyle w:val="ListParagraph"/>
        <w:numPr>
          <w:ilvl w:val="1"/>
          <w:numId w:val="20"/>
        </w:numPr>
      </w:pPr>
      <w:r>
        <w:t>B for all &lt; 1year</w:t>
      </w:r>
    </w:p>
    <w:p w:rsidR="00D973C6" w:rsidRDefault="00D973C6" w:rsidP="00DD0D8E">
      <w:pPr>
        <w:pStyle w:val="ListParagraph"/>
        <w:numPr>
          <w:ilvl w:val="1"/>
          <w:numId w:val="20"/>
        </w:numPr>
      </w:pPr>
      <w:r>
        <w:lastRenderedPageBreak/>
        <w:t>C for all &gt;1 year.</w:t>
      </w:r>
    </w:p>
    <w:p w:rsidR="00D973C6" w:rsidRDefault="00D973C6" w:rsidP="00DD0D8E">
      <w:pPr>
        <w:pStyle w:val="ListParagraph"/>
        <w:numPr>
          <w:ilvl w:val="0"/>
          <w:numId w:val="18"/>
        </w:numPr>
      </w:pPr>
      <w:r>
        <w:t xml:space="preserve">Sort. One can now sort by </w:t>
      </w:r>
      <w:r w:rsidR="004F5B3B">
        <w:t xml:space="preserve">Fill e.g. </w:t>
      </w:r>
      <w:r>
        <w:t xml:space="preserve">Col A and then </w:t>
      </w:r>
      <w:r w:rsidR="004F5B3B">
        <w:t xml:space="preserve">by Dimension order </w:t>
      </w:r>
      <w:proofErr w:type="spellStart"/>
      <w:r w:rsidR="004F5B3B">
        <w:t>e.g.</w:t>
      </w:r>
      <w:r>
        <w:t>Column</w:t>
      </w:r>
      <w:proofErr w:type="spellEnd"/>
      <w:r>
        <w:t xml:space="preserve"> B</w:t>
      </w:r>
    </w:p>
    <w:p w:rsidR="00595599" w:rsidRDefault="00595599" w:rsidP="00DD0D8E">
      <w:pPr>
        <w:pStyle w:val="ListParagraph"/>
        <w:numPr>
          <w:ilvl w:val="0"/>
          <w:numId w:val="18"/>
        </w:numPr>
      </w:pPr>
      <w:r>
        <w:t>Check if count for all Dimensions is the same. (part 2)</w:t>
      </w:r>
    </w:p>
    <w:p w:rsidR="00BC3CF4" w:rsidRDefault="00BC3CF4" w:rsidP="00DD0D8E">
      <w:pPr>
        <w:pStyle w:val="ListParagraph"/>
        <w:numPr>
          <w:ilvl w:val="0"/>
          <w:numId w:val="18"/>
        </w:numPr>
      </w:pPr>
    </w:p>
    <w:p w:rsidR="004005F2" w:rsidRDefault="000904CA" w:rsidP="000904CA">
      <w:pPr>
        <w:pStyle w:val="Heading3"/>
      </w:pPr>
      <w:bookmarkStart w:id="30" w:name="_Toc345596304"/>
      <w:r>
        <w:t xml:space="preserve">Handling large numbers of </w:t>
      </w:r>
      <w:proofErr w:type="gramStart"/>
      <w:r>
        <w:t>Related</w:t>
      </w:r>
      <w:proofErr w:type="gramEnd"/>
      <w:r>
        <w:t xml:space="preserve"> entries</w:t>
      </w:r>
      <w:bookmarkEnd w:id="30"/>
    </w:p>
    <w:p w:rsidR="000904CA" w:rsidRDefault="000904CA" w:rsidP="005558C0">
      <w:r>
        <w:t>OS</w:t>
      </w:r>
    </w:p>
    <w:p w:rsidR="00C017C3" w:rsidRDefault="00C017C3" w:rsidP="005558C0"/>
    <w:p w:rsidR="00C017C3" w:rsidRDefault="00C017C3" w:rsidP="00C017C3">
      <w:pPr>
        <w:pStyle w:val="Heading3"/>
      </w:pPr>
      <w:bookmarkStart w:id="31" w:name="_Toc345596305"/>
      <w:r>
        <w:t>Handling Strings in Tuples</w:t>
      </w:r>
      <w:bookmarkEnd w:id="31"/>
    </w:p>
    <w:p w:rsidR="00C017C3" w:rsidRDefault="00C017C3" w:rsidP="005558C0">
      <w:r>
        <w:t xml:space="preserve">Strings in Tuples are one of the instances when a repeated </w:t>
      </w:r>
      <w:proofErr w:type="spellStart"/>
      <w:r>
        <w:t>TxId</w:t>
      </w:r>
      <w:proofErr w:type="spellEnd"/>
      <w:r>
        <w:t xml:space="preserve"> is NOT wanted.</w:t>
      </w:r>
    </w:p>
    <w:p w:rsidR="00C017C3" w:rsidRDefault="00C017C3" w:rsidP="005558C0"/>
    <w:p w:rsidR="00C017C3" w:rsidRDefault="00C017C3" w:rsidP="005558C0">
      <w:r>
        <w:t>The BROS import routine keeps a record of all the possible Tuples that a String can belong to.</w:t>
      </w:r>
    </w:p>
    <w:p w:rsidR="00C017C3" w:rsidRDefault="00C017C3" w:rsidP="005558C0"/>
    <w:p w:rsidR="00C017C3" w:rsidRDefault="00C017C3" w:rsidP="005558C0">
      <w:r>
        <w:t xml:space="preserve">It is best to keep the </w:t>
      </w:r>
      <w:proofErr w:type="spellStart"/>
      <w:r>
        <w:t>TxId</w:t>
      </w:r>
      <w:proofErr w:type="spellEnd"/>
      <w:r>
        <w:t xml:space="preserve"> strings in some common statement area</w:t>
      </w:r>
      <w:proofErr w:type="gramStart"/>
      <w:r>
        <w:t>;,</w:t>
      </w:r>
      <w:proofErr w:type="gramEnd"/>
      <w:r>
        <w:t xml:space="preserve"> and simply strip out the duplicates when advised by the BRO Import routine e.g.</w:t>
      </w:r>
    </w:p>
    <w:p w:rsidR="00C017C3" w:rsidRDefault="00C017C3" w:rsidP="005558C0"/>
    <w:tbl>
      <w:tblPr>
        <w:tblW w:w="9639" w:type="dxa"/>
        <w:tblInd w:w="93" w:type="dxa"/>
        <w:tblLayout w:type="fixed"/>
        <w:tblLook w:val="04A0" w:firstRow="1" w:lastRow="0" w:firstColumn="1" w:lastColumn="0" w:noHBand="0" w:noVBand="1"/>
      </w:tblPr>
      <w:tblGrid>
        <w:gridCol w:w="5931"/>
        <w:gridCol w:w="1483"/>
        <w:gridCol w:w="2225"/>
      </w:tblGrid>
      <w:tr w:rsidR="00BF3EFC" w:rsidRPr="00BF3EFC" w:rsidTr="00BF3EFC">
        <w:trPr>
          <w:trHeight w:val="300"/>
        </w:trPr>
        <w:tc>
          <w:tcPr>
            <w:tcW w:w="2268"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BF3EFC" w:rsidRPr="00BF3EFC" w:rsidRDefault="00BF3EFC" w:rsidP="00BF3EFC">
            <w:pPr>
              <w:rPr>
                <w:rFonts w:ascii="Calibri" w:eastAsia="Times New Roman" w:hAnsi="Calibri" w:cs="Calibri"/>
                <w:color w:val="000000"/>
              </w:rPr>
            </w:pPr>
            <w:proofErr w:type="spellStart"/>
            <w:r w:rsidRPr="00BF3EFC">
              <w:rPr>
                <w:rFonts w:ascii="Calibri" w:eastAsia="Times New Roman" w:hAnsi="Calibri" w:cs="Calibri"/>
                <w:color w:val="000000"/>
              </w:rPr>
              <w:t>BroName</w:t>
            </w:r>
            <w:proofErr w:type="spellEnd"/>
          </w:p>
        </w:tc>
        <w:tc>
          <w:tcPr>
            <w:tcW w:w="567" w:type="dxa"/>
            <w:tcBorders>
              <w:top w:val="single" w:sz="4" w:space="0" w:color="auto"/>
              <w:left w:val="nil"/>
              <w:bottom w:val="single" w:sz="4" w:space="0" w:color="auto"/>
              <w:right w:val="single" w:sz="4" w:space="0" w:color="auto"/>
            </w:tcBorders>
            <w:shd w:val="clear" w:color="000000" w:fill="D8E4BC"/>
            <w:noWrap/>
            <w:vAlign w:val="bottom"/>
            <w:hideMark/>
          </w:tcPr>
          <w:p w:rsidR="00BF3EFC" w:rsidRPr="00BF3EFC" w:rsidRDefault="00BF3EFC" w:rsidP="00BF3EFC">
            <w:pPr>
              <w:rPr>
                <w:rFonts w:ascii="Calibri" w:eastAsia="Times New Roman" w:hAnsi="Calibri" w:cs="Calibri"/>
                <w:color w:val="000000"/>
              </w:rPr>
            </w:pPr>
            <w:proofErr w:type="spellStart"/>
            <w:r w:rsidRPr="00BF3EFC">
              <w:rPr>
                <w:rFonts w:ascii="Calibri" w:eastAsia="Times New Roman" w:hAnsi="Calibri" w:cs="Calibri"/>
                <w:color w:val="000000"/>
              </w:rPr>
              <w:t>TxId</w:t>
            </w:r>
            <w:proofErr w:type="spellEnd"/>
          </w:p>
        </w:tc>
        <w:tc>
          <w:tcPr>
            <w:tcW w:w="851" w:type="dxa"/>
            <w:tcBorders>
              <w:top w:val="single" w:sz="4" w:space="0" w:color="auto"/>
              <w:left w:val="nil"/>
              <w:bottom w:val="single" w:sz="4" w:space="0" w:color="auto"/>
              <w:right w:val="single" w:sz="4" w:space="0" w:color="auto"/>
            </w:tcBorders>
            <w:shd w:val="clear" w:color="000000" w:fill="D8E4BC"/>
            <w:noWrap/>
            <w:vAlign w:val="bottom"/>
            <w:hideMark/>
          </w:tcPr>
          <w:p w:rsidR="00BF3EFC" w:rsidRPr="00BF3EFC" w:rsidRDefault="00BF3EFC" w:rsidP="00BF3EFC">
            <w:pPr>
              <w:rPr>
                <w:rFonts w:ascii="Calibri" w:eastAsia="Times New Roman" w:hAnsi="Calibri" w:cs="Calibri"/>
                <w:color w:val="000000"/>
              </w:rPr>
            </w:pPr>
            <w:proofErr w:type="spellStart"/>
            <w:r w:rsidRPr="00BF3EFC">
              <w:rPr>
                <w:rFonts w:ascii="Calibri" w:eastAsia="Times New Roman" w:hAnsi="Calibri" w:cs="Calibri"/>
                <w:color w:val="000000"/>
              </w:rPr>
              <w:t>DataType</w:t>
            </w:r>
            <w:proofErr w:type="spellEnd"/>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AcPol.FinancialRiskCapitalRiskManagement.FinancialInstruments.Credit.OnFinancialAssets.DescrSpecificClass</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AcPol.FinancialRiskCapitalRiskManagement.FinancialInstruments.Credit.OnFinancialAssets.MaximumExposureSpecificType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3189</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AcPol.FinancialRiskCapitalRiskManagement.FinancialInstruments.Credit.OnFinancialAssets.DescrCollateralHeldSecurityOtherEnhancementsSpecificType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1346</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AcPol.FinancialRiskCapitalRiskManagement.FinancialInstruments.Credit.OnFinancialAssets.DescrQualitySpecificTypeThatAreNeitherPastDueNorImpaired</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1360</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AcPol.FinancialRiskCapitalRiskManagement.FinancialInstruments.Credit.OnFinancialAssets.WhichTermsRenegotiatedCarryingValue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2088</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PL.Interest.Receivable.AmountRecordedImpairAllowanceAccountForSpecificTypeFinancialAsset</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PL.Interest.Receivable.AmountRecordedImpairAllowanceAccountForSpecificTypeFinancialAsset</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223</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FinInstruments.FairValueFAFL.GeneralDescrValuationFinAssetsLiabs.MethodAssumptionsUsedInDeterminingInstrValues</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FinInstruments.FairValueFAFL.GeneralDescrValuationFinAssetsLiabs.MethodAssumptionsUsedInDeterminingInstrValues</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1448</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FinInstruments.FairValueFAFL.GeneralDescrValuationFinAssetsLiabs.ChangeInTechnique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1324</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FinInstruments.FairValueFAFL.GeneralDescrValuationFinAssetsLiabs.PolicyOnRecognisingDifferenceBetweenInitialRecognitionEstablishedByTechniqueThatDate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3878</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FinInstruments.FairValueFAFL.GeneralDescrValuationFinAssetsLiabs.AggregateIncrInYetToBeRecognisedArisingFromDifferenceBetweenFromTechnique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145</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InvestmentGainsLossesNetItems.FinInstrsNetBeforeTax.ImpairReversalAssetsIncomeStatementAnalysis.Impair.HeldtomaturityInvests.DirectlyReducedToSpecificClass</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2560</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InvestmentGainsLossesNetItems.FinInstrsNetBeforeTax.ImpairReversalAssetsIncomeStatementAnalysis.Impair2.AvailForSaleInvests.SpecificType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2592</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bl>
    <w:p w:rsidR="00C017C3" w:rsidRDefault="00BF3EFC" w:rsidP="005558C0">
      <w:r>
        <w:t xml:space="preserve">The string </w:t>
      </w:r>
      <w:proofErr w:type="spellStart"/>
      <w:r>
        <w:t>TxId</w:t>
      </w:r>
      <w:proofErr w:type="spellEnd"/>
      <w:r>
        <w:t xml:space="preserve"> 1563 </w:t>
      </w:r>
      <w:proofErr w:type="spellStart"/>
      <w:r>
        <w:t>shold</w:t>
      </w:r>
      <w:proofErr w:type="spellEnd"/>
      <w:r>
        <w:t xml:space="preserve"> be placed in some “common” part such as Statements, and removed from each of these parts.</w:t>
      </w:r>
    </w:p>
    <w:p w:rsidR="003C3BF5" w:rsidRDefault="003C3BF5" w:rsidP="003C3BF5">
      <w:pPr>
        <w:pStyle w:val="Heading1"/>
      </w:pPr>
      <w:bookmarkStart w:id="32" w:name="_Toc345596306"/>
      <w:r>
        <w:t>Operational points</w:t>
      </w:r>
      <w:bookmarkEnd w:id="32"/>
    </w:p>
    <w:p w:rsidR="003C3BF5" w:rsidRDefault="003C3BF5" w:rsidP="003C3BF5">
      <w:pPr>
        <w:pStyle w:val="Heading2"/>
      </w:pPr>
      <w:bookmarkStart w:id="33" w:name="_Toc345596307"/>
      <w:r>
        <w:t>Modes of data entry</w:t>
      </w:r>
      <w:bookmarkEnd w:id="33"/>
    </w:p>
    <w:p w:rsidR="003C3BF5" w:rsidRDefault="003C3BF5" w:rsidP="003C3BF5">
      <w:r>
        <w:t>This splits into to two areas</w:t>
      </w:r>
    </w:p>
    <w:p w:rsidR="003C3BF5" w:rsidRDefault="003C3BF5" w:rsidP="003C3BF5">
      <w:r>
        <w:t>Automatic versus Manual</w:t>
      </w:r>
    </w:p>
    <w:p w:rsidR="003C3BF5" w:rsidRDefault="003C3BF5" w:rsidP="003C3BF5">
      <w:r>
        <w:t>Closing Trial Balance versus Opening or Extended Trial Balance</w:t>
      </w:r>
    </w:p>
    <w:p w:rsidR="003C3BF5" w:rsidRDefault="003C3BF5" w:rsidP="003C3BF5">
      <w:pPr>
        <w:pStyle w:val="Heading3"/>
      </w:pPr>
      <w:bookmarkStart w:id="34" w:name="_Toc345596308"/>
      <w:r>
        <w:t>Automatic versus Manual</w:t>
      </w:r>
      <w:bookmarkEnd w:id="34"/>
    </w:p>
    <w:p w:rsidR="003C3BF5" w:rsidRDefault="003C3BF5" w:rsidP="003C3BF5">
      <w:r>
        <w:t>This is simply whether data is imported directly in from an electronic source via a mapping file, or posted manually by a User.</w:t>
      </w:r>
    </w:p>
    <w:p w:rsidR="003C3BF5" w:rsidRDefault="003C3BF5" w:rsidP="003C3BF5"/>
    <w:p w:rsidR="003C3BF5" w:rsidRDefault="003C3BF5" w:rsidP="003C3BF5">
      <w:r>
        <w:lastRenderedPageBreak/>
        <w:t>The two methods are not mutually exclusive, but issues of control and feed-back arise where both methods are used.</w:t>
      </w:r>
    </w:p>
    <w:p w:rsidR="003C3BF5" w:rsidRDefault="00D72676" w:rsidP="003C3BF5">
      <w:pPr>
        <w:pStyle w:val="Heading3"/>
      </w:pPr>
      <w:bookmarkStart w:id="35" w:name="_Toc345596309"/>
      <w:r>
        <w:t>Data Readiness -</w:t>
      </w:r>
      <w:r w:rsidR="00184F1E">
        <w:t xml:space="preserve">Adjusted </w:t>
      </w:r>
      <w:r w:rsidR="003C3BF5">
        <w:t>Closing Trial Balance versus Opening or Extended Trial Balance</w:t>
      </w:r>
      <w:bookmarkEnd w:id="35"/>
    </w:p>
    <w:p w:rsidR="003C3BF5" w:rsidRDefault="003C3BF5" w:rsidP="003C3BF5">
      <w:r>
        <w:t xml:space="preserve">To re-iterate, </w:t>
      </w:r>
      <w:r w:rsidR="00D72676">
        <w:t>BRAIINS is not designed to be a</w:t>
      </w:r>
      <w:r>
        <w:t xml:space="preserve"> general accounting system. Its </w:t>
      </w:r>
      <w:r w:rsidR="00184F1E">
        <w:t>basic unit or level of “granularity” is a GL balance.</w:t>
      </w:r>
    </w:p>
    <w:p w:rsidR="00184F1E" w:rsidRDefault="00184F1E" w:rsidP="003C3BF5"/>
    <w:p w:rsidR="00184F1E" w:rsidRDefault="00184F1E" w:rsidP="003C3BF5">
      <w:r>
        <w:t>But it should allow for the varying degrees of “final account readiness” from the Entity.</w:t>
      </w:r>
    </w:p>
    <w:p w:rsidR="00D72676" w:rsidRDefault="00184F1E" w:rsidP="003C3BF5">
      <w:r>
        <w:t>The degrees might be described as</w:t>
      </w:r>
      <w:r w:rsidR="00D72676">
        <w:t xml:space="preserve"> follows (note that they are in decreasing degrees of completeness)</w:t>
      </w:r>
    </w:p>
    <w:p w:rsidR="00C03468" w:rsidRDefault="00C03468" w:rsidP="00D72676">
      <w:pPr>
        <w:rPr>
          <w:b/>
        </w:rPr>
      </w:pPr>
    </w:p>
    <w:p w:rsidR="00D72676" w:rsidRPr="00D72676" w:rsidRDefault="00D72676" w:rsidP="00D72676">
      <w:pPr>
        <w:rPr>
          <w:b/>
        </w:rPr>
      </w:pPr>
      <w:r w:rsidRPr="00D72676">
        <w:rPr>
          <w:b/>
        </w:rPr>
        <w:t>Adjusted Closing Trial Balance</w:t>
      </w:r>
    </w:p>
    <w:p w:rsidR="00D72676" w:rsidRDefault="00D72676" w:rsidP="00D72676">
      <w:r>
        <w:t xml:space="preserve">This is what would be expected from larger </w:t>
      </w:r>
      <w:r w:rsidR="006F7FF6">
        <w:t xml:space="preserve">Entities with more </w:t>
      </w:r>
      <w:r>
        <w:t xml:space="preserve">sophisticated </w:t>
      </w:r>
      <w:r w:rsidR="006F7FF6">
        <w:t xml:space="preserve">accounting systems </w:t>
      </w:r>
      <w:r>
        <w:t>or from Agent</w:t>
      </w:r>
      <w:r w:rsidR="006F7FF6">
        <w:t>s</w:t>
      </w:r>
      <w:r>
        <w:t xml:space="preserve"> </w:t>
      </w:r>
      <w:r w:rsidR="006F7FF6">
        <w:t xml:space="preserve">who </w:t>
      </w:r>
      <w:r>
        <w:t>use their own processes or tools to get to this point.</w:t>
      </w:r>
    </w:p>
    <w:p w:rsidR="00D72676" w:rsidRDefault="00D72676" w:rsidP="00D72676"/>
    <w:p w:rsidR="00D72676" w:rsidRPr="003C3BF5" w:rsidRDefault="006F7FF6" w:rsidP="00D72676">
      <w:r>
        <w:t>This means that all BRAIINS would need to hold is a single Closing Trial Balance for each year.</w:t>
      </w:r>
    </w:p>
    <w:p w:rsidR="00D72676" w:rsidRDefault="00D72676" w:rsidP="003C3BF5">
      <w:pPr>
        <w:rPr>
          <w:b/>
        </w:rPr>
      </w:pPr>
    </w:p>
    <w:p w:rsidR="00184F1E" w:rsidRPr="00D72676" w:rsidRDefault="00D72676" w:rsidP="003C3BF5">
      <w:pPr>
        <w:rPr>
          <w:b/>
        </w:rPr>
      </w:pPr>
      <w:r w:rsidRPr="00D72676">
        <w:rPr>
          <w:b/>
        </w:rPr>
        <w:t>Unadjusted Closing Trial Balance</w:t>
      </w:r>
    </w:p>
    <w:p w:rsidR="00D72676" w:rsidRDefault="00D72676" w:rsidP="003C3BF5">
      <w:r>
        <w:t>Essentially this is what would typically be produced by a SME entity using a program such as Sage Line 50, TAS Books or Intuit. The trial balance merely reflects the balance of the daily operations without any special adjustments to reflect period ends or adjustments and additions to provide required accounting information for regulatory accounts</w:t>
      </w:r>
    </w:p>
    <w:p w:rsidR="006F7FF6" w:rsidRDefault="006F7FF6" w:rsidP="003C3BF5"/>
    <w:p w:rsidR="006F7FF6" w:rsidRDefault="006F7FF6" w:rsidP="003C3BF5">
      <w:r>
        <w:t>This means that BRAIINS would need to hold a Trial Balance plus various forms of Adjustment Journals. These Adjustment journals could be shown in the form of an Extended Trial Balance, but this is not essential.</w:t>
      </w:r>
    </w:p>
    <w:p w:rsidR="006F7FF6" w:rsidRDefault="006F7FF6" w:rsidP="003C3BF5"/>
    <w:p w:rsidR="006F7FF6" w:rsidRDefault="00ED3432" w:rsidP="003C3BF5">
      <w:r>
        <w:t xml:space="preserve">End of period entries </w:t>
      </w:r>
      <w:r w:rsidR="006F7FF6">
        <w:t>would cover:</w:t>
      </w:r>
    </w:p>
    <w:p w:rsidR="00ED3432" w:rsidRDefault="00ED3432" w:rsidP="003C3BF5">
      <w:r>
        <w:t>Adjusting entries</w:t>
      </w:r>
    </w:p>
    <w:p w:rsidR="00ED3432" w:rsidRDefault="00ED3432" w:rsidP="00DD0D8E">
      <w:pPr>
        <w:pStyle w:val="ListParagraph"/>
        <w:numPr>
          <w:ilvl w:val="0"/>
          <w:numId w:val="11"/>
        </w:numPr>
      </w:pPr>
      <w:r>
        <w:t>Unexpired costs</w:t>
      </w:r>
    </w:p>
    <w:p w:rsidR="00ED3432" w:rsidRDefault="00ED3432" w:rsidP="00DD0D8E">
      <w:pPr>
        <w:pStyle w:val="ListParagraph"/>
        <w:numPr>
          <w:ilvl w:val="0"/>
          <w:numId w:val="11"/>
        </w:numPr>
      </w:pPr>
      <w:r>
        <w:t>Unearned income</w:t>
      </w:r>
    </w:p>
    <w:p w:rsidR="00ED3432" w:rsidRDefault="00ED3432" w:rsidP="00DD0D8E">
      <w:pPr>
        <w:pStyle w:val="ListParagraph"/>
        <w:numPr>
          <w:ilvl w:val="0"/>
          <w:numId w:val="11"/>
        </w:numPr>
      </w:pPr>
      <w:r>
        <w:t>Unrecorded expenses</w:t>
      </w:r>
    </w:p>
    <w:p w:rsidR="00ED3432" w:rsidRDefault="00ED3432" w:rsidP="00DD0D8E">
      <w:pPr>
        <w:pStyle w:val="ListParagraph"/>
        <w:numPr>
          <w:ilvl w:val="0"/>
          <w:numId w:val="11"/>
        </w:numPr>
      </w:pPr>
      <w:r>
        <w:t>Unrecorded revenues</w:t>
      </w:r>
    </w:p>
    <w:p w:rsidR="00ED3432" w:rsidRDefault="00ED3432" w:rsidP="00ED3432">
      <w:r>
        <w:t>Change in value of Fixed Assets</w:t>
      </w:r>
    </w:p>
    <w:p w:rsidR="00ED3432" w:rsidRDefault="00ED3432" w:rsidP="00DD0D8E">
      <w:pPr>
        <w:pStyle w:val="ListParagraph"/>
        <w:numPr>
          <w:ilvl w:val="0"/>
          <w:numId w:val="11"/>
        </w:numPr>
      </w:pPr>
      <w:r>
        <w:t>Depletion: Depreciation/amortisation</w:t>
      </w:r>
    </w:p>
    <w:p w:rsidR="00ED3432" w:rsidRDefault="00ED3432" w:rsidP="00DD0D8E">
      <w:pPr>
        <w:pStyle w:val="ListParagraph"/>
        <w:numPr>
          <w:ilvl w:val="0"/>
          <w:numId w:val="11"/>
        </w:numPr>
      </w:pPr>
      <w:r>
        <w:t>Impairment: Provision for depreciation</w:t>
      </w:r>
    </w:p>
    <w:p w:rsidR="00ED3432" w:rsidRDefault="00ED3432" w:rsidP="00ED3432">
      <w:r>
        <w:t>Change in value of current assets</w:t>
      </w:r>
    </w:p>
    <w:p w:rsidR="00ED3432" w:rsidRDefault="00ED3432" w:rsidP="00DD0D8E">
      <w:pPr>
        <w:pStyle w:val="ListParagraph"/>
        <w:numPr>
          <w:ilvl w:val="0"/>
          <w:numId w:val="11"/>
        </w:numPr>
      </w:pPr>
      <w:r>
        <w:t>Valuation allowances</w:t>
      </w:r>
    </w:p>
    <w:p w:rsidR="00ED3432" w:rsidRDefault="00ED3432" w:rsidP="00DD0D8E">
      <w:pPr>
        <w:pStyle w:val="ListParagraph"/>
        <w:numPr>
          <w:ilvl w:val="0"/>
          <w:numId w:val="11"/>
        </w:numPr>
      </w:pPr>
      <w:r>
        <w:t>Provision for depreciation (AR, Inventories, Current Investments)</w:t>
      </w:r>
    </w:p>
    <w:p w:rsidR="00ED3432" w:rsidRDefault="00ED3432" w:rsidP="00ED3432">
      <w:r>
        <w:t>Ending inventory</w:t>
      </w:r>
    </w:p>
    <w:p w:rsidR="00ED3432" w:rsidRDefault="00ED3432" w:rsidP="00ED3432">
      <w:r>
        <w:t>Error correction</w:t>
      </w:r>
    </w:p>
    <w:p w:rsidR="00ED3432" w:rsidRDefault="00ED3432" w:rsidP="00ED3432">
      <w:r>
        <w:t>Closing entries</w:t>
      </w:r>
    </w:p>
    <w:p w:rsidR="006F7FF6" w:rsidRDefault="006F7FF6" w:rsidP="003C3BF5"/>
    <w:p w:rsidR="00C03468" w:rsidRDefault="00C03468" w:rsidP="003C3BF5">
      <w:r>
        <w:t>In incorporating these entry types, BRAIINS can also carry out much more data validation e.g. there is an entry in an Inventory NL account, but nothing shown in the Ending Inventory Journal. Or even more simply, no entries have been posted in any of the Adjusting Entry type journals = highly unlikely.</w:t>
      </w:r>
    </w:p>
    <w:p w:rsidR="00C03468" w:rsidRDefault="003F5604" w:rsidP="003F5604">
      <w:pPr>
        <w:pStyle w:val="Heading2"/>
      </w:pPr>
      <w:bookmarkStart w:id="36" w:name="_Toc345596310"/>
      <w:r>
        <w:t xml:space="preserve">BROS Function </w:t>
      </w:r>
      <w:r w:rsidRPr="003F5604">
        <w:rPr>
          <w:rStyle w:val="Heading2Char"/>
        </w:rPr>
        <w:t>–</w:t>
      </w:r>
      <w:r>
        <w:t xml:space="preserve"> Sorting</w:t>
      </w:r>
      <w:bookmarkEnd w:id="36"/>
    </w:p>
    <w:p w:rsidR="003F5604" w:rsidRDefault="003F5604" w:rsidP="00D72676">
      <w:r w:rsidRPr="003F5604">
        <w:t xml:space="preserve">If </w:t>
      </w:r>
      <w:r>
        <w:t>sorting out a load of BROS that involve e BROS Function there are a number of things that can make this easier.</w:t>
      </w:r>
    </w:p>
    <w:p w:rsidR="003F5604" w:rsidRDefault="003F5604" w:rsidP="00D72676"/>
    <w:p w:rsidR="003F5604" w:rsidRDefault="003F5604" w:rsidP="00D72676">
      <w:r>
        <w:t xml:space="preserve">Assuming that a whole mass of </w:t>
      </w:r>
      <w:proofErr w:type="spellStart"/>
      <w:r>
        <w:t>TxId</w:t>
      </w:r>
      <w:proofErr w:type="spellEnd"/>
      <w:r>
        <w:t xml:space="preserve"> have been downloaded using </w:t>
      </w:r>
      <w:r w:rsidRPr="003F5604">
        <w:rPr>
          <w:i/>
        </w:rPr>
        <w:t>Bro Data Prep Version of Lookup of UK-GAAP Taxonomy Element(s)</w:t>
      </w:r>
      <w:r>
        <w:t xml:space="preserve"> the following steps help</w:t>
      </w:r>
    </w:p>
    <w:p w:rsidR="003F5604" w:rsidRDefault="003F5604" w:rsidP="00DD0D8E">
      <w:pPr>
        <w:pStyle w:val="ListParagraph"/>
        <w:numPr>
          <w:ilvl w:val="0"/>
          <w:numId w:val="16"/>
        </w:numPr>
      </w:pPr>
      <w:r>
        <w:t xml:space="preserve">Keep the </w:t>
      </w:r>
      <w:proofErr w:type="spellStart"/>
      <w:r>
        <w:t>TxIds</w:t>
      </w:r>
      <w:proofErr w:type="spellEnd"/>
      <w:r>
        <w:t xml:space="preserve"> in downloaded order</w:t>
      </w:r>
    </w:p>
    <w:p w:rsidR="003F5604" w:rsidRDefault="003F5604" w:rsidP="00DD0D8E">
      <w:pPr>
        <w:pStyle w:val="ListParagraph"/>
        <w:numPr>
          <w:ilvl w:val="0"/>
          <w:numId w:val="16"/>
        </w:numPr>
      </w:pPr>
      <w:r>
        <w:t xml:space="preserve">Do the normal </w:t>
      </w:r>
      <w:r w:rsidR="003A0E35">
        <w:t>steps (see above)</w:t>
      </w:r>
      <w:proofErr w:type="gramStart"/>
      <w:r w:rsidR="003A0E35">
        <w:t>.</w:t>
      </w:r>
      <w:proofErr w:type="gramEnd"/>
    </w:p>
    <w:p w:rsidR="003F5604" w:rsidRDefault="003F5604" w:rsidP="00DD0D8E">
      <w:pPr>
        <w:pStyle w:val="ListParagraph"/>
        <w:numPr>
          <w:ilvl w:val="0"/>
          <w:numId w:val="16"/>
        </w:numPr>
      </w:pPr>
      <w:r>
        <w:t xml:space="preserve">Create or Use blank a column to Fill with the number of rows in each </w:t>
      </w:r>
      <w:r w:rsidR="003A0E35">
        <w:t xml:space="preserve">Function e.g. Total, Less than 1 year, Greater than 1 years or if PL, Total, Cos, </w:t>
      </w:r>
      <w:proofErr w:type="spellStart"/>
      <w:r w:rsidR="003A0E35">
        <w:t>Distrib</w:t>
      </w:r>
      <w:proofErr w:type="spellEnd"/>
      <w:r w:rsidR="003A0E35">
        <w:t xml:space="preserve">, Admin. </w:t>
      </w:r>
      <w:r>
        <w:t xml:space="preserve"> </w:t>
      </w:r>
    </w:p>
    <w:p w:rsidR="003F5604" w:rsidRPr="003F5604" w:rsidRDefault="003F5604" w:rsidP="00D72676">
      <w:r>
        <w:t xml:space="preserve"> </w:t>
      </w:r>
    </w:p>
    <w:p w:rsidR="00D72676" w:rsidRPr="00D72676" w:rsidRDefault="00D72676" w:rsidP="00D72676">
      <w:pPr>
        <w:rPr>
          <w:b/>
        </w:rPr>
      </w:pPr>
      <w:r w:rsidRPr="00D72676">
        <w:rPr>
          <w:b/>
        </w:rPr>
        <w:t>Incomplete Records</w:t>
      </w:r>
    </w:p>
    <w:p w:rsidR="00D72676" w:rsidRDefault="00D72676" w:rsidP="00D72676">
      <w:r>
        <w:lastRenderedPageBreak/>
        <w:t>Essentially there are no meaningful accounts, just bags of source and some rough schedules.</w:t>
      </w:r>
    </w:p>
    <w:p w:rsidR="00C03468" w:rsidRDefault="00C03468" w:rsidP="00D72676"/>
    <w:p w:rsidR="00C03468" w:rsidRDefault="00C03468" w:rsidP="00D72676">
      <w:r>
        <w:t>This is the most complex for BRAIINS to handle. Essentially it is dealing with Daybooks (=detailed transactions) rather than Trial Balances (=summarised figures).</w:t>
      </w:r>
    </w:p>
    <w:p w:rsidR="00C03468" w:rsidRDefault="00C03468" w:rsidP="00D72676"/>
    <w:p w:rsidR="00C03468" w:rsidRDefault="00C03468" w:rsidP="004B77DC">
      <w:r>
        <w:t>I am going to leave this area suspended as at the time of writing (18 April 2012).</w:t>
      </w:r>
    </w:p>
    <w:p w:rsidR="00885174" w:rsidRDefault="00885174" w:rsidP="004B77DC">
      <w:r>
        <w:t>The reasons are:</w:t>
      </w:r>
    </w:p>
    <w:p w:rsidR="00885174" w:rsidRDefault="004B77DC" w:rsidP="00DD0D8E">
      <w:pPr>
        <w:pStyle w:val="ListParagraph"/>
        <w:numPr>
          <w:ilvl w:val="0"/>
          <w:numId w:val="12"/>
        </w:numPr>
      </w:pPr>
      <w:r>
        <w:t>S</w:t>
      </w:r>
      <w:r w:rsidR="00C03468">
        <w:t>uspect very few entities actually work from incomplete records; and certainly if they are ones needing to report under UK GAAP (or an IFRS).</w:t>
      </w:r>
    </w:p>
    <w:p w:rsidR="00C03468" w:rsidRDefault="004B77DC" w:rsidP="00DD0D8E">
      <w:pPr>
        <w:pStyle w:val="ListParagraph"/>
        <w:numPr>
          <w:ilvl w:val="0"/>
          <w:numId w:val="12"/>
        </w:numPr>
      </w:pPr>
      <w:r>
        <w:t xml:space="preserve">Therefore </w:t>
      </w:r>
      <w:r w:rsidR="00C03468">
        <w:t xml:space="preserve">we could waste a lot of time just working through the requirements (let alone </w:t>
      </w:r>
      <w:r w:rsidR="00885174">
        <w:t xml:space="preserve">the much greater work involved </w:t>
      </w:r>
      <w:r w:rsidR="00C03468">
        <w:t>should we bother to construct</w:t>
      </w:r>
      <w:r w:rsidR="00885174">
        <w:t xml:space="preserve"> any additional modules) for no practical value.</w:t>
      </w:r>
    </w:p>
    <w:p w:rsidR="00C03468" w:rsidRDefault="00953420" w:rsidP="004B77DC">
      <w:r>
        <w:t>Revision</w:t>
      </w:r>
    </w:p>
    <w:p w:rsidR="00953420" w:rsidRDefault="00953420" w:rsidP="004B77DC">
      <w:r>
        <w:t>Consider that we avoid doing Incomplete Records at all and merely direct any User wanting to use such an entry method to one of the On-Line systems designed specifically for this purpose.</w:t>
      </w:r>
    </w:p>
    <w:p w:rsidR="00953420" w:rsidRDefault="00953420" w:rsidP="004B77DC">
      <w:r>
        <w:t>We then just import the trial balance.</w:t>
      </w:r>
    </w:p>
    <w:p w:rsidR="004B77DC" w:rsidRDefault="004B77DC" w:rsidP="004B77DC"/>
    <w:p w:rsidR="00953420" w:rsidRDefault="00953420" w:rsidP="004B77DC">
      <w:r>
        <w:t>Potential programs</w:t>
      </w:r>
    </w:p>
    <w:p w:rsidR="002C1D7E" w:rsidRDefault="002C1D7E" w:rsidP="004B77DC">
      <w:r>
        <w:t xml:space="preserve">HMRC are now listing programs that meet their </w:t>
      </w:r>
    </w:p>
    <w:p w:rsidR="002C1D7E" w:rsidRDefault="00F30A03" w:rsidP="004B77DC">
      <w:hyperlink r:id="rId13" w:history="1">
        <w:r w:rsidR="002C1D7E" w:rsidRPr="00FC1FAB">
          <w:rPr>
            <w:rStyle w:val="Hyperlink"/>
          </w:rPr>
          <w:t>http://www.hmrc.gov.uk/softwaredevelopers/mobile-apps/record-keeping.htm</w:t>
        </w:r>
      </w:hyperlink>
    </w:p>
    <w:p w:rsidR="002C1D7E" w:rsidRDefault="002C1D7E" w:rsidP="004B77DC"/>
    <w:p w:rsidR="002C1D7E" w:rsidRDefault="002C1D7E" w:rsidP="004B77DC"/>
    <w:p w:rsidR="00953420" w:rsidRPr="004B77DC" w:rsidRDefault="00953420" w:rsidP="004B77DC">
      <w:pPr>
        <w:rPr>
          <w:b/>
        </w:rPr>
      </w:pPr>
      <w:proofErr w:type="spellStart"/>
      <w:r w:rsidRPr="004B77DC">
        <w:rPr>
          <w:b/>
        </w:rPr>
        <w:t>QuickFile</w:t>
      </w:r>
      <w:proofErr w:type="spellEnd"/>
    </w:p>
    <w:p w:rsidR="00953420" w:rsidRDefault="00953420" w:rsidP="004B77DC">
      <w:r w:rsidRPr="00953420">
        <w:t>http://www.quickfile.co.uk/</w:t>
      </w:r>
    </w:p>
    <w:p w:rsidR="004B77DC" w:rsidRDefault="004B77DC" w:rsidP="004B77DC">
      <w:r>
        <w:t>Looks neat and it is free</w:t>
      </w:r>
    </w:p>
    <w:p w:rsidR="006B0890" w:rsidRDefault="006B0890" w:rsidP="004B77DC">
      <w:r>
        <w:t xml:space="preserve">NB. The founder/programmer behind </w:t>
      </w:r>
      <w:proofErr w:type="spellStart"/>
      <w:r>
        <w:t>QuickFile</w:t>
      </w:r>
      <w:proofErr w:type="spellEnd"/>
      <w:r>
        <w:t>, Glenn Drake, has a sister company, Company Wizard.</w:t>
      </w:r>
    </w:p>
    <w:p w:rsidR="006B0890" w:rsidRDefault="00F30A03" w:rsidP="004B77DC">
      <w:hyperlink r:id="rId14" w:history="1">
        <w:r w:rsidR="006B0890" w:rsidRPr="00FC1FAB">
          <w:rPr>
            <w:rStyle w:val="Hyperlink"/>
          </w:rPr>
          <w:t>http://company-wizard.co.uk/</w:t>
        </w:r>
      </w:hyperlink>
    </w:p>
    <w:p w:rsidR="006B0890" w:rsidRDefault="006B0890" w:rsidP="004B77DC">
      <w:r>
        <w:t xml:space="preserve">He mentions using Shoebox and </w:t>
      </w:r>
      <w:proofErr w:type="spellStart"/>
      <w:r>
        <w:t>Dropbox</w:t>
      </w:r>
      <w:proofErr w:type="spellEnd"/>
      <w:r>
        <w:t xml:space="preserve"> to store copies documents.</w:t>
      </w:r>
    </w:p>
    <w:p w:rsidR="006B0890" w:rsidRDefault="00F30A03" w:rsidP="004B77DC">
      <w:hyperlink r:id="rId15" w:history="1">
        <w:r w:rsidR="006B0890" w:rsidRPr="00FC1FAB">
          <w:rPr>
            <w:rStyle w:val="Hyperlink"/>
          </w:rPr>
          <w:t>http://www.quickfile.co.uk/help/Receipt_Archiving_with_DropBox_Shoeboxed.aspx</w:t>
        </w:r>
      </w:hyperlink>
    </w:p>
    <w:p w:rsidR="006B0890" w:rsidRDefault="006B0890" w:rsidP="004B77DC"/>
    <w:p w:rsidR="00953420" w:rsidRDefault="004B77DC" w:rsidP="004B77DC">
      <w:r>
        <w:t>Shoebox</w:t>
      </w:r>
    </w:p>
    <w:p w:rsidR="005B7197" w:rsidRDefault="00F30A03" w:rsidP="004B77DC">
      <w:hyperlink r:id="rId16" w:history="1">
        <w:r w:rsidR="005B7197" w:rsidRPr="00FC1FAB">
          <w:rPr>
            <w:rStyle w:val="Hyperlink"/>
          </w:rPr>
          <w:t>https://www.shoeboxed.com/sbx-home/</w:t>
        </w:r>
      </w:hyperlink>
    </w:p>
    <w:p w:rsidR="00953420" w:rsidRDefault="00953420" w:rsidP="004B77DC"/>
    <w:p w:rsidR="00953420" w:rsidRDefault="006A4F01" w:rsidP="006A4F01">
      <w:pPr>
        <w:pStyle w:val="Heading1"/>
      </w:pPr>
      <w:bookmarkStart w:id="37" w:name="_Toc345596311"/>
      <w:r>
        <w:t>Operating and Non-Operating</w:t>
      </w:r>
      <w:bookmarkEnd w:id="37"/>
    </w:p>
    <w:p w:rsidR="006A4F01" w:rsidRDefault="00A230FA" w:rsidP="006A4F01">
      <w:r>
        <w:t xml:space="preserve">Both </w:t>
      </w:r>
      <w:r w:rsidR="006A4F01">
        <w:t xml:space="preserve">UK GAAP </w:t>
      </w:r>
      <w:r>
        <w:t>and UK IFRS differentiate</w:t>
      </w:r>
      <w:r w:rsidR="006A4F01">
        <w:t xml:space="preserve"> between Operating and Non- Operating </w:t>
      </w:r>
      <w:r w:rsidR="002C4F94">
        <w:t>Revenue</w:t>
      </w:r>
      <w:r w:rsidR="006A4F01">
        <w:t xml:space="preserve"> and Costs.</w:t>
      </w:r>
    </w:p>
    <w:p w:rsidR="006A4F01" w:rsidRDefault="006A4F01" w:rsidP="006A4F01">
      <w:r>
        <w:t>(You will note that I have currently used this as the major split between Costs and Revenue groups in BROS at present).</w:t>
      </w:r>
    </w:p>
    <w:p w:rsidR="006A4F01" w:rsidRDefault="006A4F01" w:rsidP="006A4F01"/>
    <w:p w:rsidR="006A4F01" w:rsidRDefault="006A4F01" w:rsidP="006A4F01">
      <w:r>
        <w:t>The significance is follows:</w:t>
      </w:r>
    </w:p>
    <w:p w:rsidR="006A4F01" w:rsidRDefault="006A4F01" w:rsidP="006A4F01">
      <w:r>
        <w:t>Operating relates to the major areas of business of an entity</w:t>
      </w:r>
    </w:p>
    <w:p w:rsidR="006A4F01" w:rsidRDefault="006A4F01" w:rsidP="006A4F01">
      <w:r>
        <w:t xml:space="preserve">Non-operational relates to the general handling of ancillary and </w:t>
      </w:r>
      <w:r w:rsidR="002C4F94">
        <w:t xml:space="preserve">usually </w:t>
      </w:r>
      <w:r>
        <w:t xml:space="preserve">financial aspects e.g. the putting of surplus cash into interest bearing accounts. </w:t>
      </w:r>
    </w:p>
    <w:p w:rsidR="006A4F01" w:rsidRDefault="006A4F01" w:rsidP="006A4F01"/>
    <w:p w:rsidR="006A4F01" w:rsidRDefault="006A4F01" w:rsidP="006A4F01">
      <w:r>
        <w:t xml:space="preserve">Not only does the P&amp;L account make this distinction, so does the </w:t>
      </w:r>
      <w:proofErr w:type="spellStart"/>
      <w:r>
        <w:t>Cashflow</w:t>
      </w:r>
      <w:proofErr w:type="spellEnd"/>
      <w:r>
        <w:t xml:space="preserve">. So not </w:t>
      </w:r>
      <w:r w:rsidR="002C4F94">
        <w:t xml:space="preserve">only </w:t>
      </w:r>
      <w:r>
        <w:t xml:space="preserve">is it important to differentiate, but it must (or should) be used as a basis for reconciling what is happening within the P&amp;L to what happens in the </w:t>
      </w:r>
      <w:proofErr w:type="spellStart"/>
      <w:r>
        <w:t>Cashflow</w:t>
      </w:r>
      <w:proofErr w:type="spellEnd"/>
      <w:r>
        <w:t>.</w:t>
      </w:r>
    </w:p>
    <w:p w:rsidR="006A4F01" w:rsidRDefault="006A4F01" w:rsidP="006A4F01"/>
    <w:p w:rsidR="006A4F01" w:rsidRDefault="006A4F01" w:rsidP="006A4F01">
      <w:r>
        <w:t xml:space="preserve">What makes this whole area fraught, is that one cannot </w:t>
      </w:r>
      <w:r w:rsidR="002C4F94">
        <w:t>simply say for instance that interest or dividends paid or received must be Non-Operational, or vice versa. Depending on the type of business, and the even circumstances within a business, something like “Bank Interest Paid” could be either. (Whether it could be both in the same Entity is more problematic again).</w:t>
      </w:r>
    </w:p>
    <w:p w:rsidR="002C4F94" w:rsidRDefault="002C4F94" w:rsidP="006A4F01"/>
    <w:p w:rsidR="002C4F94" w:rsidRDefault="002C4F94" w:rsidP="006A4F01">
      <w:r>
        <w:t xml:space="preserve">International Accounting Standard 7 (IAS7) does not prescribe any particular classification </w:t>
      </w:r>
    </w:p>
    <w:p w:rsidR="002C4F94" w:rsidRDefault="002C4F94" w:rsidP="006A4F01">
      <w:r>
        <w:t>Extract from International Reporting Standard – A Practical Guide” by Alan Melville p 242</w:t>
      </w:r>
    </w:p>
    <w:p w:rsidR="00132911" w:rsidRPr="00007B75" w:rsidRDefault="002C4F94" w:rsidP="006A4F01">
      <w:pPr>
        <w:rPr>
          <w:i/>
          <w:sz w:val="20"/>
          <w:szCs w:val="20"/>
        </w:rPr>
      </w:pPr>
      <w:r w:rsidRPr="00007B75">
        <w:rPr>
          <w:i/>
          <w:sz w:val="20"/>
          <w:szCs w:val="20"/>
        </w:rPr>
        <w:lastRenderedPageBreak/>
        <w:t>“</w:t>
      </w:r>
      <w:r w:rsidR="00132911" w:rsidRPr="00007B75">
        <w:rPr>
          <w:i/>
          <w:sz w:val="20"/>
          <w:szCs w:val="20"/>
        </w:rPr>
        <w:t>IAS7 requires that cash flows arising from interest received, dividends received, interest paid and dividends paid should be shown separately in the cash flow statement. However, there is no consensus as to the classification of these items. Interest received and dividends received are usually classified as cash flows arising from investing activities, but the correct treatment of interest paid and dividends paid is less clear. For instance:</w:t>
      </w:r>
    </w:p>
    <w:p w:rsidR="00132911" w:rsidRPr="00007B75" w:rsidRDefault="00132911" w:rsidP="00DD0D8E">
      <w:pPr>
        <w:pStyle w:val="ListParagraph"/>
        <w:numPr>
          <w:ilvl w:val="0"/>
          <w:numId w:val="13"/>
        </w:numPr>
        <w:rPr>
          <w:i/>
          <w:sz w:val="20"/>
          <w:szCs w:val="20"/>
        </w:rPr>
      </w:pPr>
      <w:r w:rsidRPr="00007B75">
        <w:rPr>
          <w:i/>
          <w:sz w:val="20"/>
          <w:szCs w:val="20"/>
        </w:rPr>
        <w:t xml:space="preserve">Interest paid on a loan obtained for operating purposes might be classified under the operating activities. Alternatively, it could be argued that interest paid should be classified under finance </w:t>
      </w:r>
      <w:r w:rsidR="00D60BBA" w:rsidRPr="00007B75">
        <w:rPr>
          <w:i/>
          <w:sz w:val="20"/>
          <w:szCs w:val="20"/>
        </w:rPr>
        <w:t>activities</w:t>
      </w:r>
      <w:r w:rsidRPr="00007B75">
        <w:rPr>
          <w:i/>
          <w:sz w:val="20"/>
          <w:szCs w:val="20"/>
        </w:rPr>
        <w:t xml:space="preserve"> since it is a cost of obtaining finance.</w:t>
      </w:r>
    </w:p>
    <w:p w:rsidR="002C4F94" w:rsidRPr="00007B75" w:rsidRDefault="00505727" w:rsidP="00DD0D8E">
      <w:pPr>
        <w:pStyle w:val="ListParagraph"/>
        <w:numPr>
          <w:ilvl w:val="0"/>
          <w:numId w:val="13"/>
        </w:numPr>
        <w:rPr>
          <w:i/>
          <w:sz w:val="20"/>
          <w:szCs w:val="20"/>
        </w:rPr>
      </w:pPr>
      <w:r w:rsidRPr="00007B75">
        <w:rPr>
          <w:i/>
          <w:sz w:val="20"/>
          <w:szCs w:val="20"/>
        </w:rPr>
        <w:t xml:space="preserve">Dividends paid might be classified under operating activities so that users may determine an </w:t>
      </w:r>
      <w:r w:rsidR="00D60BBA" w:rsidRPr="00007B75">
        <w:rPr>
          <w:i/>
          <w:sz w:val="20"/>
          <w:szCs w:val="20"/>
        </w:rPr>
        <w:t>entity’s</w:t>
      </w:r>
      <w:r w:rsidRPr="00007B75">
        <w:rPr>
          <w:i/>
          <w:sz w:val="20"/>
          <w:szCs w:val="20"/>
        </w:rPr>
        <w:t xml:space="preserve"> ability to pay dividends out of operating cash flows. Alternatively, it could be argued that dividends paid are a cost of obtaining financial resources and so should be classified under finance activities.</w:t>
      </w:r>
    </w:p>
    <w:p w:rsidR="00505727" w:rsidRPr="00007B75" w:rsidRDefault="00505727" w:rsidP="00505727">
      <w:pPr>
        <w:rPr>
          <w:i/>
          <w:sz w:val="20"/>
          <w:szCs w:val="20"/>
        </w:rPr>
      </w:pPr>
    </w:p>
    <w:p w:rsidR="00505727" w:rsidRPr="00007B75" w:rsidRDefault="00505727" w:rsidP="00505727">
      <w:pPr>
        <w:rPr>
          <w:i/>
          <w:sz w:val="20"/>
          <w:szCs w:val="20"/>
        </w:rPr>
      </w:pPr>
      <w:r w:rsidRPr="00007B75">
        <w:rPr>
          <w:i/>
          <w:sz w:val="20"/>
          <w:szCs w:val="20"/>
        </w:rPr>
        <w:t>IAS7 does not prescribe any particular classification for these items but does require that each of them should be classified in a consistent manner from period to period</w:t>
      </w:r>
      <w:r w:rsidR="00007B75" w:rsidRPr="00007B75">
        <w:rPr>
          <w:i/>
          <w:sz w:val="20"/>
          <w:szCs w:val="20"/>
        </w:rPr>
        <w:t>.</w:t>
      </w:r>
    </w:p>
    <w:p w:rsidR="00007B75" w:rsidRPr="00007B75" w:rsidRDefault="00007B75" w:rsidP="00505727">
      <w:pPr>
        <w:rPr>
          <w:i/>
          <w:sz w:val="20"/>
          <w:szCs w:val="20"/>
        </w:rPr>
      </w:pPr>
    </w:p>
    <w:p w:rsidR="00007B75" w:rsidRDefault="00007B75" w:rsidP="00505727">
      <w:r w:rsidRPr="00007B75">
        <w:rPr>
          <w:i/>
          <w:sz w:val="20"/>
          <w:szCs w:val="20"/>
        </w:rPr>
        <w:t>Cash inflows and outflows arising from income taxes must be disclosed separately and should be classified under operating activities unless specifically associated with investing or financing activities.”</w:t>
      </w:r>
    </w:p>
    <w:p w:rsidR="002C4F94" w:rsidRDefault="002C4F94" w:rsidP="006A4F01"/>
    <w:p w:rsidR="00A230FA" w:rsidRDefault="00A230FA" w:rsidP="006A4F01">
      <w:r>
        <w:t xml:space="preserve">So looking back at this from the Entity’s point of view; having an account called “Bank Overdraft Interest” is easy to understand. But it would be far less easy for a bookkeeper to know whether some bank interest should be classified as Operating or Non-operating. (It may well be that this distinction is drawn at the end of the year, and applied in the form of a percentage or ratio split, just as might be the case of some </w:t>
      </w:r>
      <w:r w:rsidR="00C004A7">
        <w:t>other</w:t>
      </w:r>
      <w:r>
        <w:t xml:space="preserve"> Natural Accounts between the Functions of </w:t>
      </w:r>
      <w:proofErr w:type="spellStart"/>
      <w:r>
        <w:t>CoS</w:t>
      </w:r>
      <w:proofErr w:type="spellEnd"/>
      <w:r>
        <w:t>, Distribution or Admin.</w:t>
      </w:r>
    </w:p>
    <w:p w:rsidR="00A230FA" w:rsidRDefault="00A230FA" w:rsidP="006A4F01"/>
    <w:p w:rsidR="00A230FA" w:rsidRDefault="00A230FA" w:rsidP="006A4F01">
      <w:r>
        <w:t xml:space="preserve"> </w:t>
      </w:r>
      <w:r w:rsidR="00C004A7">
        <w:t>Likewise having Bank Loan Interest  appearing as 317 and 318 and then 410 and 411, as it does in SAPA is also less than obvious and user friendly (Note by the way that SAPA contains the advice “</w:t>
      </w:r>
      <w:r w:rsidR="00C004A7" w:rsidRPr="00C004A7">
        <w:rPr>
          <w:i/>
        </w:rPr>
        <w:t>(use a/c's 410 &amp; 411 for statutory disclosure)</w:t>
      </w:r>
      <w:r w:rsidR="00C004A7">
        <w:t xml:space="preserve">”. In fact this statement is inaccurate, either or both are required for correct statutory disclosure. I think that this advice has been in their since the early to middle 1990s. </w:t>
      </w:r>
    </w:p>
    <w:p w:rsidR="00C004A7" w:rsidRDefault="00C004A7" w:rsidP="006A4F01"/>
    <w:p w:rsidR="002C4F94" w:rsidRDefault="002C4F94" w:rsidP="006A4F01">
      <w:r>
        <w:t>Now we already have our expenses classified by their Nature e.g. wages, and then by their Function e.g. Administration.</w:t>
      </w:r>
    </w:p>
    <w:p w:rsidR="002C4F94" w:rsidRDefault="002C4F94" w:rsidP="006A4F01"/>
    <w:p w:rsidR="002C4F94" w:rsidRDefault="002C4F94" w:rsidP="006A4F01">
      <w:r>
        <w:t xml:space="preserve">Really, any Natural Account which can be subsequently divided as to </w:t>
      </w:r>
      <w:proofErr w:type="gramStart"/>
      <w:r w:rsidR="000A061C">
        <w:t>Function</w:t>
      </w:r>
      <w:proofErr w:type="gramEnd"/>
      <w:r>
        <w:t xml:space="preserve"> is by definition an Operational Cost.</w:t>
      </w:r>
      <w:r w:rsidR="000A061C">
        <w:t xml:space="preserve"> Or we might say that we could add a 4</w:t>
      </w:r>
      <w:r w:rsidR="000A061C" w:rsidRPr="000A061C">
        <w:rPr>
          <w:vertAlign w:val="superscript"/>
        </w:rPr>
        <w:t>th</w:t>
      </w:r>
      <w:r w:rsidR="000A061C">
        <w:t xml:space="preserve"> Function “Finance and Investing”, and simply know that this was the only </w:t>
      </w:r>
      <w:proofErr w:type="spellStart"/>
      <w:r w:rsidR="000A061C">
        <w:t>Non Operating</w:t>
      </w:r>
      <w:proofErr w:type="spellEnd"/>
      <w:r w:rsidR="000A061C">
        <w:t xml:space="preserve"> Function</w:t>
      </w:r>
    </w:p>
    <w:p w:rsidR="000A061C" w:rsidRDefault="000A061C" w:rsidP="006A4F01"/>
    <w:p w:rsidR="000A061C" w:rsidRDefault="000A061C" w:rsidP="006A4F01">
      <w:r>
        <w:t>We could look at it in at least three ways</w:t>
      </w:r>
    </w:p>
    <w:p w:rsidR="000A061C" w:rsidRDefault="000A061C" w:rsidP="006A4F01"/>
    <w:p w:rsidR="000A061C" w:rsidRPr="000A061C" w:rsidRDefault="000A061C" w:rsidP="006A4F01">
      <w:pPr>
        <w:rPr>
          <w:b/>
        </w:rPr>
      </w:pPr>
      <w:r w:rsidRPr="000A061C">
        <w:rPr>
          <w:b/>
        </w:rPr>
        <w:t>Method 1</w:t>
      </w:r>
    </w:p>
    <w:p w:rsidR="000A061C" w:rsidRDefault="000A061C" w:rsidP="006A4F01">
      <w:proofErr w:type="spellStart"/>
      <w:r>
        <w:t>CoS</w:t>
      </w:r>
      <w:proofErr w:type="spellEnd"/>
    </w:p>
    <w:p w:rsidR="000A061C" w:rsidRDefault="000A061C" w:rsidP="006A4F01">
      <w:r>
        <w:t>Distribution</w:t>
      </w:r>
    </w:p>
    <w:p w:rsidR="000A061C" w:rsidRDefault="000A061C" w:rsidP="006A4F01">
      <w:r>
        <w:t>Admin</w:t>
      </w:r>
    </w:p>
    <w:p w:rsidR="000A061C" w:rsidRDefault="000A061C" w:rsidP="006A4F01">
      <w:r>
        <w:t>Finance and Investing</w:t>
      </w:r>
    </w:p>
    <w:p w:rsidR="000A061C" w:rsidRDefault="000A061C" w:rsidP="006A4F01"/>
    <w:p w:rsidR="000A061C" w:rsidRDefault="000A061C" w:rsidP="006A4F01">
      <w:r w:rsidRPr="000A061C">
        <w:rPr>
          <w:b/>
        </w:rPr>
        <w:t>Method 2</w:t>
      </w:r>
    </w:p>
    <w:p w:rsidR="000A061C" w:rsidRDefault="000A061C" w:rsidP="006A4F01">
      <w:r>
        <w:t>Operati</w:t>
      </w:r>
      <w:r w:rsidR="00377851">
        <w:t>ng</w:t>
      </w:r>
    </w:p>
    <w:p w:rsidR="000A061C" w:rsidRDefault="000A061C" w:rsidP="00DD0D8E">
      <w:pPr>
        <w:pStyle w:val="ListParagraph"/>
        <w:numPr>
          <w:ilvl w:val="0"/>
          <w:numId w:val="11"/>
        </w:numPr>
      </w:pPr>
      <w:r>
        <w:t>Cos</w:t>
      </w:r>
    </w:p>
    <w:p w:rsidR="000A061C" w:rsidRDefault="000A061C" w:rsidP="00DD0D8E">
      <w:pPr>
        <w:pStyle w:val="ListParagraph"/>
        <w:numPr>
          <w:ilvl w:val="0"/>
          <w:numId w:val="11"/>
        </w:numPr>
      </w:pPr>
      <w:proofErr w:type="spellStart"/>
      <w:r>
        <w:t>Distrib</w:t>
      </w:r>
      <w:proofErr w:type="spellEnd"/>
    </w:p>
    <w:p w:rsidR="000A061C" w:rsidRDefault="000A061C" w:rsidP="00DD0D8E">
      <w:pPr>
        <w:pStyle w:val="ListParagraph"/>
        <w:numPr>
          <w:ilvl w:val="0"/>
          <w:numId w:val="11"/>
        </w:numPr>
      </w:pPr>
      <w:r>
        <w:t>Admin</w:t>
      </w:r>
    </w:p>
    <w:p w:rsidR="000A061C" w:rsidRDefault="00377851" w:rsidP="000A061C">
      <w:r>
        <w:t>Non-Operating</w:t>
      </w:r>
    </w:p>
    <w:p w:rsidR="000A061C" w:rsidRDefault="000A061C" w:rsidP="000A061C"/>
    <w:p w:rsidR="000A061C" w:rsidRPr="000A061C" w:rsidRDefault="000A061C" w:rsidP="000A061C">
      <w:pPr>
        <w:rPr>
          <w:b/>
        </w:rPr>
      </w:pPr>
      <w:r w:rsidRPr="000A061C">
        <w:rPr>
          <w:b/>
        </w:rPr>
        <w:t>Method 3</w:t>
      </w:r>
    </w:p>
    <w:p w:rsidR="000A061C" w:rsidRDefault="000A061C" w:rsidP="000A061C">
      <w:r>
        <w:t>Keep the two areas quite distinct. So leave BROS Functions as is, and a</w:t>
      </w:r>
      <w:r w:rsidR="00377851">
        <w:t>d</w:t>
      </w:r>
      <w:r>
        <w:t>d</w:t>
      </w:r>
      <w:r w:rsidR="00377851">
        <w:t>s</w:t>
      </w:r>
      <w:r>
        <w:t xml:space="preserve"> </w:t>
      </w:r>
      <w:r w:rsidR="00377851">
        <w:t>additional</w:t>
      </w:r>
      <w:r>
        <w:t xml:space="preserve"> </w:t>
      </w:r>
      <w:r w:rsidR="00377851">
        <w:t>Dimensions</w:t>
      </w:r>
      <w:r>
        <w:t xml:space="preserve"> for Operating and </w:t>
      </w:r>
      <w:proofErr w:type="spellStart"/>
      <w:r>
        <w:t>Non Operating</w:t>
      </w:r>
      <w:proofErr w:type="spellEnd"/>
      <w:r>
        <w:t>.</w:t>
      </w:r>
    </w:p>
    <w:p w:rsidR="000A061C" w:rsidRDefault="000A061C" w:rsidP="000A061C"/>
    <w:p w:rsidR="00377851" w:rsidRPr="006A4F01" w:rsidRDefault="00377851" w:rsidP="00377851">
      <w:r>
        <w:t xml:space="preserve">In theory I guess an Operating Cost Bank Charge could be split between Cos, </w:t>
      </w:r>
      <w:proofErr w:type="spellStart"/>
      <w:r>
        <w:t>Distrib</w:t>
      </w:r>
      <w:proofErr w:type="spellEnd"/>
      <w:r>
        <w:t xml:space="preserve">. </w:t>
      </w:r>
      <w:proofErr w:type="gramStart"/>
      <w:r>
        <w:t>and</w:t>
      </w:r>
      <w:proofErr w:type="gramEnd"/>
      <w:r>
        <w:t xml:space="preserve"> Admin.</w:t>
      </w:r>
    </w:p>
    <w:p w:rsidR="00377851" w:rsidRDefault="00377851" w:rsidP="000A061C"/>
    <w:p w:rsidR="000A061C" w:rsidRDefault="00377851" w:rsidP="000A061C">
      <w:r>
        <w:t xml:space="preserve">So </w:t>
      </w:r>
      <w:r w:rsidR="000A061C">
        <w:t xml:space="preserve">Method </w:t>
      </w:r>
      <w:r>
        <w:t>1 is probably the truest and the most simple</w:t>
      </w:r>
    </w:p>
    <w:p w:rsidR="006A4F01" w:rsidRDefault="006A4F01" w:rsidP="00567B61">
      <w:pPr>
        <w:pStyle w:val="NormSpace"/>
      </w:pPr>
    </w:p>
    <w:p w:rsidR="00BE21D0" w:rsidRDefault="00BE21D0" w:rsidP="00BE21D0">
      <w:pPr>
        <w:pStyle w:val="Heading1"/>
      </w:pPr>
      <w:bookmarkStart w:id="38" w:name="_Toc345596312"/>
      <w:r>
        <w:t>Financial Instruments</w:t>
      </w:r>
      <w:bookmarkEnd w:id="38"/>
    </w:p>
    <w:p w:rsidR="00BE21D0" w:rsidRDefault="00BE21D0" w:rsidP="00BE21D0">
      <w:r>
        <w:t>Financial instruments might be simplified for us lay persons as Financial Assets</w:t>
      </w:r>
      <w:r w:rsidR="00622917">
        <w:t xml:space="preserve"> (</w:t>
      </w:r>
      <w:r>
        <w:t>and Financial Liabilities</w:t>
      </w:r>
      <w:r w:rsidR="00622917">
        <w:t>).</w:t>
      </w:r>
    </w:p>
    <w:p w:rsidR="00622917" w:rsidRDefault="00622917" w:rsidP="00BE21D0"/>
    <w:p w:rsidR="00BE21D0" w:rsidRDefault="00BE21D0" w:rsidP="00BE21D0">
      <w:r>
        <w:t xml:space="preserve">The Financial Assets take in the mundane and common, such as Debtors, Cash and Current Asset Investments, to the rare and esoteric of Derivatives and Hedge Funds. </w:t>
      </w:r>
    </w:p>
    <w:p w:rsidR="00BE21D0" w:rsidRDefault="00BE21D0" w:rsidP="00BE21D0"/>
    <w:p w:rsidR="00BE21D0" w:rsidRDefault="00BE21D0" w:rsidP="00BE21D0">
      <w:r>
        <w:t xml:space="preserve">Likewise, Financial Liabilities take in the mundane and common, such as Creditors and Borrowing, to the rare and esoteric of Derivatives and Hedge Funds. </w:t>
      </w:r>
    </w:p>
    <w:p w:rsidR="00BE21D0" w:rsidRDefault="00BE21D0" w:rsidP="00BE21D0"/>
    <w:p w:rsidR="00622917" w:rsidRDefault="00BE21D0" w:rsidP="00BE21D0">
      <w:r>
        <w:t xml:space="preserve">In many ways they are just another wrapper of classification system. </w:t>
      </w:r>
    </w:p>
    <w:p w:rsidR="00622917" w:rsidRDefault="00622917" w:rsidP="00BE21D0"/>
    <w:p w:rsidR="00BE21D0" w:rsidRDefault="00BE21D0" w:rsidP="00BE21D0">
      <w:r>
        <w:t>It might be seen that a Balance Sheet contains</w:t>
      </w:r>
    </w:p>
    <w:p w:rsidR="00BE21D0" w:rsidRDefault="00FB6F6B" w:rsidP="00BE21D0">
      <w:r>
        <w:t>Tangible Assets</w:t>
      </w:r>
      <w:r w:rsidR="00B95C25">
        <w:t xml:space="preserve"> (Physical)</w:t>
      </w:r>
    </w:p>
    <w:p w:rsidR="00FB6F6B" w:rsidRDefault="00FB6F6B" w:rsidP="00BE21D0">
      <w:r>
        <w:t>Intangible Assets</w:t>
      </w:r>
    </w:p>
    <w:p w:rsidR="00FB6F6B" w:rsidRDefault="00FB6F6B" w:rsidP="00BE21D0">
      <w:r>
        <w:t>Financial Assets</w:t>
      </w:r>
    </w:p>
    <w:p w:rsidR="00FB6F6B" w:rsidRDefault="00FB6F6B" w:rsidP="00BE21D0"/>
    <w:p w:rsidR="00FB6F6B" w:rsidRDefault="00FB6F6B" w:rsidP="00BE21D0">
      <w:r>
        <w:t>In turn these might be analysed by their operational status between</w:t>
      </w:r>
    </w:p>
    <w:p w:rsidR="00FB6F6B" w:rsidRDefault="00FB6F6B" w:rsidP="00BE21D0">
      <w:r>
        <w:t>Used with</w:t>
      </w:r>
      <w:r w:rsidR="00D74051">
        <w:t>in</w:t>
      </w:r>
      <w:r>
        <w:t xml:space="preserve"> the business (Fixed or Long Term)</w:t>
      </w:r>
    </w:p>
    <w:p w:rsidR="00FB6F6B" w:rsidRDefault="00FB6F6B" w:rsidP="00BE21D0">
      <w:r>
        <w:t xml:space="preserve">Traded by the </w:t>
      </w:r>
      <w:r w:rsidR="00622917">
        <w:t>business (</w:t>
      </w:r>
      <w:r>
        <w:t>Current or Short Term)</w:t>
      </w:r>
    </w:p>
    <w:p w:rsidR="00AE7037" w:rsidRDefault="00AE7037" w:rsidP="00BE21D0"/>
    <w:p w:rsidR="00AE7037" w:rsidRDefault="00AE7037" w:rsidP="00BE21D0">
      <w:r>
        <w:t xml:space="preserve">So Stock and Tangible Fixed Assets are related to each other both being </w:t>
      </w:r>
      <w:r w:rsidR="00B95C25">
        <w:t xml:space="preserve">physical </w:t>
      </w:r>
      <w:r>
        <w:t>assets.</w:t>
      </w:r>
    </w:p>
    <w:p w:rsidR="00AE7037" w:rsidRDefault="00AE7037" w:rsidP="00BE21D0">
      <w:r>
        <w:t xml:space="preserve">Trade Receivables and Cash at bank (current assets) and Shares in </w:t>
      </w:r>
      <w:r w:rsidR="00B95C25">
        <w:t>held in an</w:t>
      </w:r>
      <w:r w:rsidR="00E03153">
        <w:t>other Company</w:t>
      </w:r>
      <w:r>
        <w:t xml:space="preserve"> (Fixed Asset Investment) relate to each other in both being Financial Assets.</w:t>
      </w:r>
    </w:p>
    <w:p w:rsidR="00AE7037" w:rsidRDefault="00AE7037" w:rsidP="00BE21D0"/>
    <w:p w:rsidR="00E03153" w:rsidRDefault="00E03153" w:rsidP="00BE21D0">
      <w:r>
        <w:t>But if the other Company in which the Entity holds shares was regarded as not being a totally independent entity, then this would not meet the definition of a Financial Asset.</w:t>
      </w:r>
    </w:p>
    <w:p w:rsidR="00E03153" w:rsidRDefault="00E03153" w:rsidP="00BE21D0"/>
    <w:p w:rsidR="00E03153" w:rsidRDefault="00E03153" w:rsidP="00BE21D0">
      <w:r>
        <w:t>Welcome to the wonderful world of Financial Instruments.</w:t>
      </w:r>
    </w:p>
    <w:p w:rsidR="00E03153" w:rsidRDefault="00E03153" w:rsidP="00BE21D0"/>
    <w:p w:rsidR="00AE7037" w:rsidRDefault="00AE7037" w:rsidP="00BE21D0">
      <w:r>
        <w:t>(I am not sure if there is any such thing as a current intangible asset).</w:t>
      </w:r>
    </w:p>
    <w:p w:rsidR="00640E3A" w:rsidRDefault="00640E3A" w:rsidP="00640E3A">
      <w:pPr>
        <w:pStyle w:val="Heading3"/>
      </w:pPr>
    </w:p>
    <w:p w:rsidR="00B95C25" w:rsidRDefault="00640E3A" w:rsidP="00640E3A">
      <w:pPr>
        <w:pStyle w:val="Heading3"/>
      </w:pPr>
      <w:bookmarkStart w:id="39" w:name="_Toc345596313"/>
      <w:r>
        <w:t>Derivative Asset or Liability</w:t>
      </w:r>
      <w:bookmarkEnd w:id="39"/>
    </w:p>
    <w:p w:rsidR="002514E6" w:rsidRPr="00071E1D" w:rsidRDefault="002514E6" w:rsidP="00BE21D0">
      <w:pPr>
        <w:rPr>
          <w:b/>
        </w:rPr>
      </w:pPr>
      <w:r w:rsidRPr="00071E1D">
        <w:rPr>
          <w:b/>
        </w:rPr>
        <w:t>Are they the same or different?</w:t>
      </w:r>
    </w:p>
    <w:p w:rsidR="002514E6" w:rsidRDefault="002514E6" w:rsidP="00BE21D0">
      <w:r>
        <w:t>Before doing any research, this was my main question.</w:t>
      </w:r>
    </w:p>
    <w:p w:rsidR="002514E6" w:rsidRDefault="002514E6" w:rsidP="00BE21D0"/>
    <w:p w:rsidR="00A66DA0" w:rsidRDefault="002514E6" w:rsidP="00BE21D0">
      <w:r>
        <w:t xml:space="preserve">1) </w:t>
      </w:r>
      <w:r w:rsidR="00640E3A">
        <w:t xml:space="preserve">Tempting to think that this is merely the same as having a Debit or Credit balance </w:t>
      </w:r>
      <w:r w:rsidR="00A66DA0">
        <w:t>the same thing e.g. Bank Current Account.</w:t>
      </w:r>
    </w:p>
    <w:p w:rsidR="00A66DA0" w:rsidRDefault="00A66DA0" w:rsidP="00DD0D8E">
      <w:pPr>
        <w:pStyle w:val="ListParagraph"/>
        <w:numPr>
          <w:ilvl w:val="0"/>
          <w:numId w:val="25"/>
        </w:numPr>
      </w:pPr>
      <w:r>
        <w:t>If so should they be netted off</w:t>
      </w:r>
      <w:r w:rsidR="00390ACF">
        <w:t xml:space="preserve"> (bank equivalent is </w:t>
      </w:r>
      <w:r w:rsidR="00C907FC">
        <w:t>“</w:t>
      </w:r>
      <w:r w:rsidR="00390ACF">
        <w:t>with offset</w:t>
      </w:r>
      <w:r w:rsidR="00C907FC">
        <w:t>”</w:t>
      </w:r>
      <w:r w:rsidR="00390ACF">
        <w:t>)</w:t>
      </w:r>
    </w:p>
    <w:p w:rsidR="00640E3A" w:rsidRDefault="00A66DA0" w:rsidP="00DD0D8E">
      <w:pPr>
        <w:pStyle w:val="ListParagraph"/>
        <w:numPr>
          <w:ilvl w:val="0"/>
          <w:numId w:val="25"/>
        </w:numPr>
      </w:pPr>
      <w:r>
        <w:t>Or kept separate</w:t>
      </w:r>
      <w:r w:rsidR="00390ACF">
        <w:t xml:space="preserve"> (bank equivalent is </w:t>
      </w:r>
      <w:r w:rsidR="00C907FC">
        <w:t>“</w:t>
      </w:r>
      <w:r w:rsidR="00390ACF">
        <w:t>without offset</w:t>
      </w:r>
      <w:r w:rsidR="00C907FC">
        <w:t>”</w:t>
      </w:r>
      <w:r w:rsidR="00390ACF">
        <w:t>)</w:t>
      </w:r>
    </w:p>
    <w:p w:rsidR="00640E3A" w:rsidRDefault="002514E6" w:rsidP="00BE21D0">
      <w:r>
        <w:t xml:space="preserve">2) </w:t>
      </w:r>
      <w:r w:rsidR="00640E3A">
        <w:t xml:space="preserve">But </w:t>
      </w:r>
      <w:r>
        <w:t>possibility that the</w:t>
      </w:r>
      <w:r w:rsidR="00C907FC">
        <w:t>ir</w:t>
      </w:r>
      <w:r>
        <w:t xml:space="preserve"> </w:t>
      </w:r>
      <w:r w:rsidR="00640E3A">
        <w:t xml:space="preserve">difference is more fundamental, </w:t>
      </w:r>
      <w:r w:rsidR="00501363">
        <w:t>e.g.</w:t>
      </w:r>
    </w:p>
    <w:p w:rsidR="00501363" w:rsidRDefault="00640E3A" w:rsidP="00DD0D8E">
      <w:pPr>
        <w:pStyle w:val="ListParagraph"/>
        <w:numPr>
          <w:ilvl w:val="0"/>
          <w:numId w:val="24"/>
        </w:numPr>
      </w:pPr>
      <w:r>
        <w:t xml:space="preserve">Derivative Financial Asset = </w:t>
      </w:r>
      <w:r w:rsidR="00501363">
        <w:t>equivalent to Sales Ledger balances</w:t>
      </w:r>
    </w:p>
    <w:p w:rsidR="00501363" w:rsidRDefault="00501363" w:rsidP="00DD0D8E">
      <w:pPr>
        <w:pStyle w:val="ListParagraph"/>
        <w:numPr>
          <w:ilvl w:val="0"/>
          <w:numId w:val="24"/>
        </w:numPr>
      </w:pPr>
      <w:r>
        <w:t>Derivative Financial Liability = equivalent to Purchase Ledger balances</w:t>
      </w:r>
    </w:p>
    <w:p w:rsidR="00501363" w:rsidRDefault="00501363" w:rsidP="002514E6">
      <w:pPr>
        <w:ind w:firstLine="360"/>
      </w:pPr>
      <w:proofErr w:type="gramStart"/>
      <w:r>
        <w:t>i.e</w:t>
      </w:r>
      <w:proofErr w:type="gramEnd"/>
      <w:r>
        <w:t xml:space="preserve">. they are </w:t>
      </w:r>
      <w:r w:rsidR="00071E1D">
        <w:t xml:space="preserve">really totally </w:t>
      </w:r>
      <w:r>
        <w:t>different things.</w:t>
      </w:r>
    </w:p>
    <w:p w:rsidR="00640E3A" w:rsidRDefault="00640E3A" w:rsidP="00BE21D0"/>
    <w:p w:rsidR="002514E6" w:rsidRDefault="002514E6" w:rsidP="00BE21D0">
      <w:r>
        <w:t>Well after various research now feel able to say whether they are the same thing or different.</w:t>
      </w:r>
    </w:p>
    <w:p w:rsidR="002514E6" w:rsidRDefault="002514E6" w:rsidP="00BE21D0"/>
    <w:p w:rsidR="00390ACF" w:rsidRDefault="002514E6" w:rsidP="00BE21D0">
      <w:r>
        <w:t>They are the same thing. In fact the analogy with a bank current account is almost exactly right.</w:t>
      </w:r>
      <w:r w:rsidR="00A66DA0">
        <w:t xml:space="preserve"> </w:t>
      </w:r>
      <w:r w:rsidR="00390ACF">
        <w:t>They are just like a series of bank current accounts without the right of offset i.e. netting off debit and credit balances.</w:t>
      </w:r>
    </w:p>
    <w:p w:rsidR="00390ACF" w:rsidRDefault="00390ACF" w:rsidP="00BE21D0"/>
    <w:p w:rsidR="00E54707" w:rsidRDefault="00390ACF" w:rsidP="00BE21D0">
      <w:r>
        <w:t>As with any single bank current account, t</w:t>
      </w:r>
      <w:r w:rsidR="002514E6">
        <w:t>he exact same Financial Der</w:t>
      </w:r>
      <w:r w:rsidR="00A66DA0">
        <w:t>ivative could be an Asset at the end of one year, and a Liability at the end of the next year. In the accounts the separate balances would appear.</w:t>
      </w:r>
      <w:r>
        <w:t xml:space="preserve"> </w:t>
      </w:r>
    </w:p>
    <w:p w:rsidR="00E54707" w:rsidRDefault="00390ACF" w:rsidP="00BE21D0">
      <w:r>
        <w:lastRenderedPageBreak/>
        <w:t xml:space="preserve">So </w:t>
      </w:r>
      <w:r w:rsidR="00E54707">
        <w:t>if there were several Derivatives o</w:t>
      </w:r>
      <w:r w:rsidR="00071E1D">
        <w:t>f the same class e.g. Interest R</w:t>
      </w:r>
      <w:r w:rsidR="00E54707">
        <w:t xml:space="preserve">ate </w:t>
      </w:r>
      <w:r w:rsidR="00071E1D">
        <w:t>S</w:t>
      </w:r>
      <w:r w:rsidR="00E54707">
        <w:t xml:space="preserve">waps, then the total of all the debit balances would be </w:t>
      </w:r>
      <w:r w:rsidR="00001D87">
        <w:t>shown</w:t>
      </w:r>
      <w:r w:rsidR="00E54707">
        <w:t xml:space="preserve"> and the total of all the credit balances would be shown.</w:t>
      </w:r>
    </w:p>
    <w:p w:rsidR="00E54707" w:rsidRDefault="00E54707" w:rsidP="00BE21D0"/>
    <w:p w:rsidR="005C57DD" w:rsidRDefault="00390ACF" w:rsidP="00BE21D0">
      <w:r>
        <w:t xml:space="preserve">I do not know for sure how each of these derivatives held would be shown in a company’s records. Each </w:t>
      </w:r>
      <w:r w:rsidR="005C57DD">
        <w:t>derivative</w:t>
      </w:r>
      <w:r>
        <w:t xml:space="preserve"> </w:t>
      </w:r>
      <w:r w:rsidR="005C57DD">
        <w:t>might</w:t>
      </w:r>
      <w:r>
        <w:t xml:space="preserve"> have its own NL account, or there might be several derivatives of the same type within one </w:t>
      </w:r>
      <w:r w:rsidR="005C57DD">
        <w:t>nominal account. If there were numerous derivatives of the same type I assume the accounting system wold handle them like it would a list of customers within the Sales Ledger (a Personal Ledger) or Suppliers within Purchase Ledger (</w:t>
      </w:r>
      <w:r w:rsidR="00071E1D">
        <w:t xml:space="preserve">again, </w:t>
      </w:r>
      <w:r w:rsidR="005C57DD">
        <w:t xml:space="preserve">a Personal Ledger). In practice I would imagine that </w:t>
      </w:r>
      <w:r w:rsidR="00071E1D">
        <w:t xml:space="preserve">all forms </w:t>
      </w:r>
      <w:r w:rsidR="005C57DD">
        <w:t>would be used by different companies, dictated primarily by how many derivatives were in existence.</w:t>
      </w:r>
    </w:p>
    <w:p w:rsidR="005C57DD" w:rsidRDefault="005C57DD" w:rsidP="00BE21D0"/>
    <w:p w:rsidR="005C57DD" w:rsidRDefault="005C57DD" w:rsidP="00BE21D0">
      <w:r>
        <w:t>Whether we think of it in terms of pulling out only the debit balances from a series of NL accounts, or a series of debit balances from a Personal Ledger (and the same for Credit balances) probably matters little.</w:t>
      </w:r>
    </w:p>
    <w:p w:rsidR="005C57DD" w:rsidRDefault="005C57DD" w:rsidP="00BE21D0"/>
    <w:p w:rsidR="00001D87" w:rsidRDefault="00001D87" w:rsidP="00001D87">
      <w:r>
        <w:t>In effect, what we have is a single nominal account, for which there are two taxonomy labels applicable depending on the sign of the balance.</w:t>
      </w:r>
    </w:p>
    <w:p w:rsidR="00FE424D" w:rsidRDefault="00664732" w:rsidP="00FE424D">
      <w:pPr>
        <w:pStyle w:val="Heading3"/>
      </w:pPr>
      <w:bookmarkStart w:id="40" w:name="_Toc345596314"/>
      <w:r>
        <w:t>Answer</w:t>
      </w:r>
      <w:bookmarkEnd w:id="40"/>
    </w:p>
    <w:p w:rsidR="00FE424D" w:rsidRDefault="00FE424D" w:rsidP="00DD0D8E">
      <w:pPr>
        <w:pStyle w:val="ListParagraph"/>
        <w:numPr>
          <w:ilvl w:val="0"/>
          <w:numId w:val="26"/>
        </w:numPr>
      </w:pPr>
      <w:r>
        <w:t>Bizarrely, even though the true answer to the questions was answer 1), in practice it works better to pretend that the correct answer was 2).</w:t>
      </w:r>
    </w:p>
    <w:p w:rsidR="00FE424D" w:rsidRDefault="00FE424D" w:rsidP="00DD0D8E">
      <w:pPr>
        <w:pStyle w:val="ListParagraph"/>
        <w:numPr>
          <w:ilvl w:val="0"/>
          <w:numId w:val="26"/>
        </w:numPr>
      </w:pPr>
      <w:r>
        <w:t>We can take it that the export data from SAPA or any other AP system would be inadequate in this area. (even if we scraped the information from the face  the financial statements, it would not be sufficient)</w:t>
      </w:r>
    </w:p>
    <w:p w:rsidR="00FE424D" w:rsidRDefault="00FE424D" w:rsidP="00071E1D">
      <w:r>
        <w:t>So within BRAIINs the user would need to create a DE posting or more likely Sch. worksheet which would provide the required information. In either case, the user could probably choose whether to list every single derivative asset and liability or just enter aggregate totals i.e. whether to use BRAIINs like a detailed working paper or just a summary posting sheet.</w:t>
      </w:r>
    </w:p>
    <w:p w:rsidR="00001D87" w:rsidRPr="00071E1D" w:rsidRDefault="00FE424D" w:rsidP="00BE21D0">
      <w:pPr>
        <w:rPr>
          <w:rStyle w:val="SubtleReference"/>
        </w:rPr>
      </w:pPr>
      <w:r w:rsidRPr="00071E1D">
        <w:rPr>
          <w:rStyle w:val="SubtleReference"/>
        </w:rPr>
        <w:t>T</w:t>
      </w:r>
      <w:r w:rsidR="005B2A4F" w:rsidRPr="00071E1D">
        <w:rPr>
          <w:rStyle w:val="SubtleReference"/>
        </w:rPr>
        <w:t xml:space="preserve">able </w:t>
      </w:r>
      <w:r w:rsidR="00071E1D" w:rsidRPr="00071E1D">
        <w:rPr>
          <w:rStyle w:val="SubtleReference"/>
        </w:rPr>
        <w:t xml:space="preserve">illustrating part of the Notes and a possible underlying NL </w:t>
      </w:r>
    </w:p>
    <w:tbl>
      <w:tblPr>
        <w:tblW w:w="7064" w:type="dxa"/>
        <w:tblInd w:w="98" w:type="dxa"/>
        <w:tblLook w:val="04A0" w:firstRow="1" w:lastRow="0" w:firstColumn="1" w:lastColumn="0" w:noHBand="0" w:noVBand="1"/>
      </w:tblPr>
      <w:tblGrid>
        <w:gridCol w:w="2640"/>
        <w:gridCol w:w="904"/>
        <w:gridCol w:w="736"/>
        <w:gridCol w:w="928"/>
        <w:gridCol w:w="928"/>
        <w:gridCol w:w="928"/>
      </w:tblGrid>
      <w:tr w:rsidR="00FE424D" w:rsidRPr="00FE424D" w:rsidTr="00FE424D">
        <w:trPr>
          <w:trHeight w:hRule="exact" w:val="227"/>
        </w:trPr>
        <w:tc>
          <w:tcPr>
            <w:tcW w:w="4280" w:type="dxa"/>
            <w:gridSpan w:val="3"/>
            <w:tcBorders>
              <w:top w:val="single" w:sz="8" w:space="0" w:color="auto"/>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 xml:space="preserve">Possible NL scenario of underlying Derivative </w:t>
            </w:r>
            <w:proofErr w:type="spellStart"/>
            <w:r w:rsidRPr="00FE424D">
              <w:rPr>
                <w:rFonts w:ascii="Calibri" w:eastAsia="Times New Roman" w:hAnsi="Calibri" w:cs="Calibri"/>
                <w:b/>
                <w:bCs/>
                <w:color w:val="000000"/>
                <w:sz w:val="16"/>
                <w:szCs w:val="16"/>
              </w:rPr>
              <w:t>Fis</w:t>
            </w:r>
            <w:proofErr w:type="spellEnd"/>
          </w:p>
        </w:tc>
        <w:tc>
          <w:tcPr>
            <w:tcW w:w="928" w:type="dxa"/>
            <w:tcBorders>
              <w:top w:val="single" w:sz="8" w:space="0" w:color="auto"/>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28" w:type="dxa"/>
            <w:tcBorders>
              <w:top w:val="single" w:sz="8" w:space="0" w:color="auto"/>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28" w:type="dxa"/>
            <w:tcBorders>
              <w:top w:val="single" w:sz="8" w:space="0" w:color="auto"/>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Non Hedge Derivatives</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£m Dr -Cr</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r w:rsidRPr="00FE424D">
              <w:rPr>
                <w:rFonts w:ascii="Calibri" w:eastAsia="Times New Roman" w:hAnsi="Calibri" w:cs="Calibri"/>
                <w:color w:val="000000"/>
                <w:sz w:val="16"/>
                <w:szCs w:val="16"/>
              </w:rPr>
              <w:t>Sums to</w:t>
            </w: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000000" w:fill="C4BD97"/>
            <w:noWrap/>
            <w:vAlign w:val="bottom"/>
            <w:hideMark/>
          </w:tcPr>
          <w:p w:rsidR="00FE424D" w:rsidRPr="00FE424D" w:rsidRDefault="00FE424D" w:rsidP="00FE424D">
            <w:pPr>
              <w:jc w:val="cente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Interest rate Swaps</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b/>
                <w:bCs/>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proofErr w:type="spellStart"/>
            <w:r w:rsidRPr="00FE424D">
              <w:rPr>
                <w:rFonts w:ascii="Calibri" w:eastAsia="Times New Roman" w:hAnsi="Calibri" w:cs="Calibri"/>
                <w:color w:val="000000"/>
                <w:sz w:val="16"/>
                <w:szCs w:val="16"/>
              </w:rPr>
              <w:t>TxId</w:t>
            </w:r>
            <w:proofErr w:type="spellEnd"/>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proofErr w:type="spellStart"/>
            <w:r w:rsidRPr="00FE424D">
              <w:rPr>
                <w:rFonts w:ascii="Calibri" w:eastAsia="Times New Roman" w:hAnsi="Calibri" w:cs="Calibri"/>
                <w:b/>
                <w:bCs/>
                <w:color w:val="000000"/>
                <w:sz w:val="16"/>
                <w:szCs w:val="16"/>
              </w:rPr>
              <w:t>Nos</w:t>
            </w:r>
            <w:proofErr w:type="spellEnd"/>
            <w:r w:rsidRPr="00FE424D">
              <w:rPr>
                <w:rFonts w:ascii="Calibri" w:eastAsia="Times New Roman" w:hAnsi="Calibri" w:cs="Calibri"/>
                <w:b/>
                <w:bCs/>
                <w:color w:val="000000"/>
                <w:sz w:val="16"/>
                <w:szCs w:val="16"/>
              </w:rPr>
              <w:t xml:space="preserve"> 1 FI Derivative </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Balance </w:t>
            </w:r>
            <w:proofErr w:type="spellStart"/>
            <w:r w:rsidRPr="00FE424D">
              <w:rPr>
                <w:rFonts w:ascii="Calibri" w:eastAsia="Times New Roman" w:hAnsi="Calibri" w:cs="Calibri"/>
                <w:color w:val="000000"/>
                <w:sz w:val="16"/>
                <w:szCs w:val="16"/>
              </w:rPr>
              <w:t>bfwd</w:t>
            </w:r>
            <w:proofErr w:type="spellEnd"/>
            <w:r w:rsidRPr="00FE424D">
              <w:rPr>
                <w:rFonts w:ascii="Calibri" w:eastAsia="Times New Roman" w:hAnsi="Calibri" w:cs="Calibri"/>
                <w:color w:val="000000"/>
                <w:sz w:val="16"/>
                <w:szCs w:val="16"/>
              </w:rPr>
              <w:t xml:space="preserve"> 1/1/2007</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2.0</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r w:rsidRPr="00FE424D">
              <w:rPr>
                <w:rFonts w:ascii="Calibri" w:eastAsia="Times New Roman" w:hAnsi="Calibri" w:cs="Calibri"/>
                <w:color w:val="000000"/>
                <w:sz w:val="16"/>
                <w:szCs w:val="16"/>
              </w:rPr>
              <w:t>1105</w:t>
            </w:r>
          </w:p>
        </w:tc>
        <w:tc>
          <w:tcPr>
            <w:tcW w:w="2784" w:type="dxa"/>
            <w:gridSpan w:val="3"/>
            <w:tcBorders>
              <w:top w:val="nil"/>
              <w:left w:val="nil"/>
              <w:bottom w:val="nil"/>
              <w:right w:val="single" w:sz="8" w:space="0" w:color="000000"/>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Asset balances in both years</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Movement</w:t>
            </w:r>
          </w:p>
        </w:tc>
        <w:tc>
          <w:tcPr>
            <w:tcW w:w="904" w:type="dxa"/>
            <w:tcBorders>
              <w:top w:val="nil"/>
              <w:left w:val="nil"/>
              <w:bottom w:val="single" w:sz="4" w:space="0" w:color="auto"/>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2.9</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single" w:sz="4"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Closing balance 31/12/2007</w:t>
            </w:r>
          </w:p>
        </w:tc>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4.9</w:t>
            </w:r>
          </w:p>
        </w:tc>
        <w:tc>
          <w:tcPr>
            <w:tcW w:w="736" w:type="dxa"/>
            <w:tcBorders>
              <w:top w:val="nil"/>
              <w:left w:val="single" w:sz="4" w:space="0" w:color="auto"/>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r w:rsidRPr="00FE424D">
              <w:rPr>
                <w:rFonts w:ascii="Calibri" w:eastAsia="Times New Roman" w:hAnsi="Calibri" w:cs="Calibri"/>
                <w:color w:val="000000"/>
                <w:sz w:val="16"/>
                <w:szCs w:val="16"/>
              </w:rPr>
              <w:t>1105</w:t>
            </w: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proofErr w:type="spellStart"/>
            <w:r w:rsidRPr="00FE424D">
              <w:rPr>
                <w:rFonts w:ascii="Calibri" w:eastAsia="Times New Roman" w:hAnsi="Calibri" w:cs="Calibri"/>
                <w:b/>
                <w:bCs/>
                <w:color w:val="000000"/>
                <w:sz w:val="16"/>
                <w:szCs w:val="16"/>
              </w:rPr>
              <w:t>Nos</w:t>
            </w:r>
            <w:proofErr w:type="spellEnd"/>
            <w:r w:rsidRPr="00FE424D">
              <w:rPr>
                <w:rFonts w:ascii="Calibri" w:eastAsia="Times New Roman" w:hAnsi="Calibri" w:cs="Calibri"/>
                <w:b/>
                <w:bCs/>
                <w:color w:val="000000"/>
                <w:sz w:val="16"/>
                <w:szCs w:val="16"/>
              </w:rPr>
              <w:t xml:space="preserve"> 2 FI Derivative </w:t>
            </w:r>
          </w:p>
        </w:tc>
        <w:tc>
          <w:tcPr>
            <w:tcW w:w="904" w:type="dxa"/>
            <w:tcBorders>
              <w:top w:val="single" w:sz="4" w:space="0" w:color="auto"/>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Balance </w:t>
            </w:r>
            <w:proofErr w:type="spellStart"/>
            <w:r w:rsidRPr="00FE424D">
              <w:rPr>
                <w:rFonts w:ascii="Calibri" w:eastAsia="Times New Roman" w:hAnsi="Calibri" w:cs="Calibri"/>
                <w:color w:val="000000"/>
                <w:sz w:val="16"/>
                <w:szCs w:val="16"/>
              </w:rPr>
              <w:t>bfwd</w:t>
            </w:r>
            <w:proofErr w:type="spellEnd"/>
            <w:r w:rsidRPr="00FE424D">
              <w:rPr>
                <w:rFonts w:ascii="Calibri" w:eastAsia="Times New Roman" w:hAnsi="Calibri" w:cs="Calibri"/>
                <w:color w:val="000000"/>
                <w:sz w:val="16"/>
                <w:szCs w:val="16"/>
              </w:rPr>
              <w:t xml:space="preserve"> 1/1/2007</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1.1</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r w:rsidRPr="00FE424D">
              <w:rPr>
                <w:rFonts w:ascii="Calibri" w:eastAsia="Times New Roman" w:hAnsi="Calibri" w:cs="Calibri"/>
                <w:color w:val="000000"/>
                <w:sz w:val="16"/>
                <w:szCs w:val="16"/>
              </w:rPr>
              <w:t>1105</w:t>
            </w:r>
          </w:p>
        </w:tc>
        <w:tc>
          <w:tcPr>
            <w:tcW w:w="2784" w:type="dxa"/>
            <w:gridSpan w:val="3"/>
            <w:tcBorders>
              <w:top w:val="nil"/>
              <w:left w:val="nil"/>
              <w:bottom w:val="nil"/>
              <w:right w:val="single" w:sz="8" w:space="0" w:color="000000"/>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Asset balance last year….</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Movement</w:t>
            </w:r>
          </w:p>
        </w:tc>
        <w:tc>
          <w:tcPr>
            <w:tcW w:w="904" w:type="dxa"/>
            <w:tcBorders>
              <w:top w:val="nil"/>
              <w:left w:val="nil"/>
              <w:bottom w:val="single" w:sz="4" w:space="0" w:color="auto"/>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-2.6</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single" w:sz="4"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Closing balance 31/12/2007</w:t>
            </w:r>
          </w:p>
        </w:tc>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-1.5</w:t>
            </w:r>
          </w:p>
        </w:tc>
        <w:tc>
          <w:tcPr>
            <w:tcW w:w="736" w:type="dxa"/>
            <w:tcBorders>
              <w:top w:val="nil"/>
              <w:left w:val="single" w:sz="4" w:space="0" w:color="auto"/>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r w:rsidRPr="00FE424D">
              <w:rPr>
                <w:rFonts w:ascii="Calibri" w:eastAsia="Times New Roman" w:hAnsi="Calibri" w:cs="Calibri"/>
                <w:color w:val="000000"/>
                <w:sz w:val="16"/>
                <w:szCs w:val="16"/>
              </w:rPr>
              <w:t>2886</w:t>
            </w:r>
          </w:p>
        </w:tc>
        <w:tc>
          <w:tcPr>
            <w:tcW w:w="2784" w:type="dxa"/>
            <w:gridSpan w:val="3"/>
            <w:tcBorders>
              <w:top w:val="nil"/>
              <w:left w:val="nil"/>
              <w:bottom w:val="nil"/>
              <w:right w:val="single" w:sz="8" w:space="0" w:color="000000"/>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but Liability balance this year</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proofErr w:type="spellStart"/>
            <w:r w:rsidRPr="00FE424D">
              <w:rPr>
                <w:rFonts w:ascii="Calibri" w:eastAsia="Times New Roman" w:hAnsi="Calibri" w:cs="Calibri"/>
                <w:b/>
                <w:bCs/>
                <w:color w:val="000000"/>
                <w:sz w:val="16"/>
                <w:szCs w:val="16"/>
              </w:rPr>
              <w:t>Nos</w:t>
            </w:r>
            <w:proofErr w:type="spellEnd"/>
            <w:r w:rsidRPr="00FE424D">
              <w:rPr>
                <w:rFonts w:ascii="Calibri" w:eastAsia="Times New Roman" w:hAnsi="Calibri" w:cs="Calibri"/>
                <w:b/>
                <w:bCs/>
                <w:color w:val="000000"/>
                <w:sz w:val="16"/>
                <w:szCs w:val="16"/>
              </w:rPr>
              <w:t xml:space="preserve"> 3 FI Derivative </w:t>
            </w:r>
          </w:p>
        </w:tc>
        <w:tc>
          <w:tcPr>
            <w:tcW w:w="904" w:type="dxa"/>
            <w:tcBorders>
              <w:top w:val="single" w:sz="4" w:space="0" w:color="auto"/>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Balance </w:t>
            </w:r>
            <w:proofErr w:type="spellStart"/>
            <w:r w:rsidRPr="00FE424D">
              <w:rPr>
                <w:rFonts w:ascii="Calibri" w:eastAsia="Times New Roman" w:hAnsi="Calibri" w:cs="Calibri"/>
                <w:color w:val="000000"/>
                <w:sz w:val="16"/>
                <w:szCs w:val="16"/>
              </w:rPr>
              <w:t>bfwd</w:t>
            </w:r>
            <w:proofErr w:type="spellEnd"/>
            <w:r w:rsidRPr="00FE424D">
              <w:rPr>
                <w:rFonts w:ascii="Calibri" w:eastAsia="Times New Roman" w:hAnsi="Calibri" w:cs="Calibri"/>
                <w:color w:val="000000"/>
                <w:sz w:val="16"/>
                <w:szCs w:val="16"/>
              </w:rPr>
              <w:t xml:space="preserve"> 1/1/2007</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-7.4</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r w:rsidRPr="00FE424D">
              <w:rPr>
                <w:rFonts w:ascii="Calibri" w:eastAsia="Times New Roman" w:hAnsi="Calibri" w:cs="Calibri"/>
                <w:color w:val="000000"/>
                <w:sz w:val="16"/>
                <w:szCs w:val="16"/>
              </w:rPr>
              <w:t>2886</w:t>
            </w:r>
          </w:p>
        </w:tc>
        <w:tc>
          <w:tcPr>
            <w:tcW w:w="2784" w:type="dxa"/>
            <w:gridSpan w:val="3"/>
            <w:tcBorders>
              <w:top w:val="nil"/>
              <w:left w:val="nil"/>
              <w:bottom w:val="nil"/>
              <w:right w:val="single" w:sz="8" w:space="0" w:color="000000"/>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Liability balances in both years</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Movement</w:t>
            </w:r>
          </w:p>
        </w:tc>
        <w:tc>
          <w:tcPr>
            <w:tcW w:w="904" w:type="dxa"/>
            <w:tcBorders>
              <w:top w:val="nil"/>
              <w:left w:val="nil"/>
              <w:bottom w:val="single" w:sz="4" w:space="0" w:color="auto"/>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1.0</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single" w:sz="4"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Closing balance 31/12/2007</w:t>
            </w:r>
          </w:p>
        </w:tc>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-6.4</w:t>
            </w:r>
          </w:p>
        </w:tc>
        <w:tc>
          <w:tcPr>
            <w:tcW w:w="736" w:type="dxa"/>
            <w:tcBorders>
              <w:top w:val="nil"/>
              <w:left w:val="single" w:sz="4" w:space="0" w:color="auto"/>
              <w:bottom w:val="nil"/>
              <w:right w:val="nil"/>
            </w:tcBorders>
            <w:shd w:val="clear" w:color="auto" w:fill="auto"/>
            <w:noWrap/>
            <w:vAlign w:val="bottom"/>
            <w:hideMark/>
          </w:tcPr>
          <w:p w:rsidR="00FE424D" w:rsidRPr="00FE424D" w:rsidRDefault="00FE424D" w:rsidP="00FE424D">
            <w:pPr>
              <w:jc w:val="center"/>
              <w:rPr>
                <w:rFonts w:ascii="Calibri" w:eastAsia="Times New Roman" w:hAnsi="Calibri" w:cs="Calibri"/>
                <w:color w:val="000000"/>
                <w:sz w:val="16"/>
                <w:szCs w:val="16"/>
              </w:rPr>
            </w:pPr>
            <w:r w:rsidRPr="00FE424D">
              <w:rPr>
                <w:rFonts w:ascii="Calibri" w:eastAsia="Times New Roman" w:hAnsi="Calibri" w:cs="Calibri"/>
                <w:color w:val="000000"/>
                <w:sz w:val="16"/>
                <w:szCs w:val="16"/>
              </w:rPr>
              <w:t>2886</w:t>
            </w: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single" w:sz="4" w:space="0" w:color="auto"/>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nil"/>
              <w:left w:val="nil"/>
              <w:bottom w:val="nil"/>
              <w:right w:val="nil"/>
            </w:tcBorders>
            <w:shd w:val="clear" w:color="000000" w:fill="D9D9D9"/>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736" w:type="dxa"/>
            <w:tcBorders>
              <w:top w:val="nil"/>
              <w:left w:val="nil"/>
              <w:bottom w:val="nil"/>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2007</w:t>
            </w:r>
          </w:p>
        </w:tc>
        <w:tc>
          <w:tcPr>
            <w:tcW w:w="928" w:type="dxa"/>
            <w:tcBorders>
              <w:top w:val="nil"/>
              <w:left w:val="nil"/>
              <w:bottom w:val="nil"/>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28" w:type="dxa"/>
            <w:tcBorders>
              <w:top w:val="nil"/>
              <w:left w:val="nil"/>
              <w:bottom w:val="nil"/>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2006</w:t>
            </w:r>
          </w:p>
        </w:tc>
        <w:tc>
          <w:tcPr>
            <w:tcW w:w="928" w:type="dxa"/>
            <w:tcBorders>
              <w:top w:val="nil"/>
              <w:left w:val="nil"/>
              <w:bottom w:val="nil"/>
              <w:right w:val="single" w:sz="8" w:space="0" w:color="auto"/>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nil"/>
              <w:left w:val="nil"/>
              <w:bottom w:val="nil"/>
              <w:right w:val="nil"/>
            </w:tcBorders>
            <w:shd w:val="clear" w:color="000000" w:fill="D9D9D9"/>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736" w:type="dxa"/>
            <w:tcBorders>
              <w:top w:val="nil"/>
              <w:left w:val="nil"/>
              <w:bottom w:val="nil"/>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Assets</w:t>
            </w:r>
          </w:p>
        </w:tc>
        <w:tc>
          <w:tcPr>
            <w:tcW w:w="928" w:type="dxa"/>
            <w:tcBorders>
              <w:top w:val="nil"/>
              <w:left w:val="nil"/>
              <w:bottom w:val="nil"/>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Liabilities</w:t>
            </w:r>
          </w:p>
        </w:tc>
        <w:tc>
          <w:tcPr>
            <w:tcW w:w="928" w:type="dxa"/>
            <w:tcBorders>
              <w:top w:val="nil"/>
              <w:left w:val="nil"/>
              <w:bottom w:val="nil"/>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Assets </w:t>
            </w:r>
          </w:p>
        </w:tc>
        <w:tc>
          <w:tcPr>
            <w:tcW w:w="928" w:type="dxa"/>
            <w:tcBorders>
              <w:top w:val="nil"/>
              <w:left w:val="nil"/>
              <w:bottom w:val="nil"/>
              <w:right w:val="single" w:sz="8" w:space="0" w:color="auto"/>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Liabilities </w:t>
            </w:r>
          </w:p>
        </w:tc>
      </w:tr>
      <w:tr w:rsidR="00FE424D" w:rsidRPr="00FE424D" w:rsidTr="00FE424D">
        <w:trPr>
          <w:trHeight w:hRule="exact" w:val="227"/>
        </w:trPr>
        <w:tc>
          <w:tcPr>
            <w:tcW w:w="2640" w:type="dxa"/>
            <w:tcBorders>
              <w:top w:val="nil"/>
              <w:left w:val="single" w:sz="8" w:space="0" w:color="auto"/>
              <w:bottom w:val="single" w:sz="8"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nil"/>
              <w:left w:val="nil"/>
              <w:bottom w:val="single" w:sz="8" w:space="0" w:color="auto"/>
              <w:right w:val="nil"/>
            </w:tcBorders>
            <w:shd w:val="clear" w:color="000000" w:fill="D9D9D9"/>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Check &gt;</w:t>
            </w:r>
          </w:p>
        </w:tc>
        <w:tc>
          <w:tcPr>
            <w:tcW w:w="736" w:type="dxa"/>
            <w:tcBorders>
              <w:top w:val="nil"/>
              <w:left w:val="nil"/>
              <w:bottom w:val="single" w:sz="8" w:space="0" w:color="auto"/>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4.9</w:t>
            </w:r>
          </w:p>
        </w:tc>
        <w:tc>
          <w:tcPr>
            <w:tcW w:w="928" w:type="dxa"/>
            <w:tcBorders>
              <w:top w:val="nil"/>
              <w:left w:val="nil"/>
              <w:bottom w:val="single" w:sz="8" w:space="0" w:color="auto"/>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-7.9</w:t>
            </w:r>
          </w:p>
        </w:tc>
        <w:tc>
          <w:tcPr>
            <w:tcW w:w="928" w:type="dxa"/>
            <w:tcBorders>
              <w:top w:val="nil"/>
              <w:left w:val="nil"/>
              <w:bottom w:val="single" w:sz="8" w:space="0" w:color="auto"/>
              <w:right w:val="nil"/>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3.1</w:t>
            </w:r>
          </w:p>
        </w:tc>
        <w:tc>
          <w:tcPr>
            <w:tcW w:w="928" w:type="dxa"/>
            <w:tcBorders>
              <w:top w:val="nil"/>
              <w:left w:val="nil"/>
              <w:bottom w:val="single" w:sz="8" w:space="0" w:color="auto"/>
              <w:right w:val="single" w:sz="8" w:space="0" w:color="auto"/>
            </w:tcBorders>
            <w:shd w:val="clear" w:color="000000" w:fill="D9D9D9"/>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-7.4</w:t>
            </w:r>
          </w:p>
        </w:tc>
      </w:tr>
      <w:tr w:rsidR="00FE424D" w:rsidRPr="00FE424D" w:rsidTr="00FE424D">
        <w:trPr>
          <w:trHeight w:hRule="exact" w:val="227"/>
        </w:trPr>
        <w:tc>
          <w:tcPr>
            <w:tcW w:w="3544" w:type="dxa"/>
            <w:gridSpan w:val="2"/>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 xml:space="preserve">Note 21: Derivative Financial instruments </w:t>
            </w:r>
          </w:p>
        </w:tc>
        <w:tc>
          <w:tcPr>
            <w:tcW w:w="736"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2007</w:t>
            </w:r>
          </w:p>
        </w:tc>
        <w:tc>
          <w:tcPr>
            <w:tcW w:w="928"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2006</w:t>
            </w: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Assets</w:t>
            </w:r>
          </w:p>
        </w:tc>
        <w:tc>
          <w:tcPr>
            <w:tcW w:w="928"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Liabilities</w:t>
            </w:r>
          </w:p>
        </w:tc>
        <w:tc>
          <w:tcPr>
            <w:tcW w:w="928" w:type="dxa"/>
            <w:tcBorders>
              <w:top w:val="nil"/>
              <w:left w:val="nil"/>
              <w:bottom w:val="nil"/>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Assets </w:t>
            </w: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Liabilities </w:t>
            </w:r>
          </w:p>
        </w:tc>
      </w:tr>
      <w:tr w:rsidR="00FE424D" w:rsidRPr="00FE424D" w:rsidTr="00FE424D">
        <w:trPr>
          <w:trHeight w:hRule="exact" w:val="227"/>
        </w:trPr>
        <w:tc>
          <w:tcPr>
            <w:tcW w:w="2640" w:type="dxa"/>
            <w:tcBorders>
              <w:top w:val="nil"/>
              <w:left w:val="single" w:sz="8" w:space="0" w:color="auto"/>
              <w:bottom w:val="single" w:sz="4"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nil"/>
              <w:left w:val="nil"/>
              <w:bottom w:val="single" w:sz="4"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736" w:type="dxa"/>
            <w:tcBorders>
              <w:top w:val="nil"/>
              <w:left w:val="nil"/>
              <w:bottom w:val="single" w:sz="4" w:space="0" w:color="auto"/>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£m </w:t>
            </w:r>
          </w:p>
        </w:tc>
        <w:tc>
          <w:tcPr>
            <w:tcW w:w="928" w:type="dxa"/>
            <w:tcBorders>
              <w:top w:val="nil"/>
              <w:left w:val="nil"/>
              <w:bottom w:val="single" w:sz="4" w:space="0" w:color="auto"/>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£m </w:t>
            </w:r>
          </w:p>
        </w:tc>
        <w:tc>
          <w:tcPr>
            <w:tcW w:w="928" w:type="dxa"/>
            <w:tcBorders>
              <w:top w:val="nil"/>
              <w:left w:val="nil"/>
              <w:bottom w:val="single" w:sz="4" w:space="0" w:color="auto"/>
              <w:right w:val="nil"/>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£m </w:t>
            </w:r>
          </w:p>
        </w:tc>
        <w:tc>
          <w:tcPr>
            <w:tcW w:w="928" w:type="dxa"/>
            <w:tcBorders>
              <w:top w:val="nil"/>
              <w:left w:val="nil"/>
              <w:bottom w:val="single" w:sz="4" w:space="0" w:color="auto"/>
              <w:right w:val="single" w:sz="8" w:space="0" w:color="auto"/>
            </w:tcBorders>
            <w:shd w:val="clear" w:color="auto" w:fill="auto"/>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£m </w:t>
            </w:r>
          </w:p>
        </w:tc>
      </w:tr>
      <w:tr w:rsidR="00FE424D" w:rsidRPr="00FE424D" w:rsidTr="00FE424D">
        <w:trPr>
          <w:trHeight w:hRule="exact" w:val="227"/>
        </w:trPr>
        <w:tc>
          <w:tcPr>
            <w:tcW w:w="2640" w:type="dxa"/>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 xml:space="preserve">At 31 December </w:t>
            </w:r>
          </w:p>
        </w:tc>
        <w:tc>
          <w:tcPr>
            <w:tcW w:w="904"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p>
        </w:tc>
        <w:tc>
          <w:tcPr>
            <w:tcW w:w="736"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p>
        </w:tc>
        <w:tc>
          <w:tcPr>
            <w:tcW w:w="928" w:type="dxa"/>
            <w:tcBorders>
              <w:top w:val="nil"/>
              <w:left w:val="nil"/>
              <w:bottom w:val="nil"/>
              <w:right w:val="single" w:sz="8" w:space="0" w:color="auto"/>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2640" w:type="dxa"/>
            <w:tcBorders>
              <w:top w:val="nil"/>
              <w:left w:val="single" w:sz="8" w:space="0" w:color="auto"/>
              <w:bottom w:val="nil"/>
              <w:right w:val="nil"/>
            </w:tcBorders>
            <w:shd w:val="clear" w:color="000000" w:fill="C4BD97"/>
            <w:noWrap/>
            <w:vAlign w:val="bottom"/>
            <w:hideMark/>
          </w:tcPr>
          <w:p w:rsidR="00FE424D" w:rsidRPr="00FE424D" w:rsidRDefault="00FE424D" w:rsidP="00FE424D">
            <w:pP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 xml:space="preserve">Interest rate swaps </w:t>
            </w:r>
          </w:p>
        </w:tc>
        <w:tc>
          <w:tcPr>
            <w:tcW w:w="904" w:type="dxa"/>
            <w:tcBorders>
              <w:top w:val="nil"/>
              <w:left w:val="nil"/>
              <w:bottom w:val="nil"/>
              <w:right w:val="nil"/>
            </w:tcBorders>
            <w:shd w:val="clear" w:color="000000" w:fill="C4BD97"/>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736" w:type="dxa"/>
            <w:tcBorders>
              <w:top w:val="nil"/>
              <w:left w:val="nil"/>
              <w:bottom w:val="nil"/>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4.9</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-7.9</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3.1</w:t>
            </w:r>
          </w:p>
        </w:tc>
        <w:tc>
          <w:tcPr>
            <w:tcW w:w="928" w:type="dxa"/>
            <w:tcBorders>
              <w:top w:val="nil"/>
              <w:left w:val="nil"/>
              <w:bottom w:val="nil"/>
              <w:right w:val="single" w:sz="8" w:space="0" w:color="auto"/>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-7.4</w:t>
            </w:r>
          </w:p>
        </w:tc>
      </w:tr>
      <w:tr w:rsidR="00FE424D" w:rsidRPr="00FE424D" w:rsidTr="00FE424D">
        <w:trPr>
          <w:trHeight w:hRule="exact" w:val="227"/>
        </w:trPr>
        <w:tc>
          <w:tcPr>
            <w:tcW w:w="3544" w:type="dxa"/>
            <w:gridSpan w:val="2"/>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Cross-currency swap - net investment hedge </w:t>
            </w:r>
          </w:p>
        </w:tc>
        <w:tc>
          <w:tcPr>
            <w:tcW w:w="736" w:type="dxa"/>
            <w:tcBorders>
              <w:top w:val="nil"/>
              <w:left w:val="nil"/>
              <w:bottom w:val="nil"/>
              <w:right w:val="nil"/>
            </w:tcBorders>
            <w:shd w:val="clear" w:color="000000" w:fill="FFFFFF"/>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7.2</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1.8</w:t>
            </w:r>
          </w:p>
        </w:tc>
        <w:tc>
          <w:tcPr>
            <w:tcW w:w="928" w:type="dxa"/>
            <w:tcBorders>
              <w:top w:val="nil"/>
              <w:left w:val="nil"/>
              <w:bottom w:val="nil"/>
              <w:right w:val="single" w:sz="8" w:space="0" w:color="auto"/>
            </w:tcBorders>
            <w:shd w:val="clear" w:color="000000" w:fill="F2DCDB"/>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r>
      <w:tr w:rsidR="00FE424D" w:rsidRPr="00FE424D" w:rsidTr="00FE424D">
        <w:trPr>
          <w:trHeight w:hRule="exact" w:val="227"/>
        </w:trPr>
        <w:tc>
          <w:tcPr>
            <w:tcW w:w="3544" w:type="dxa"/>
            <w:gridSpan w:val="2"/>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Forward foreign currency contracts - cash flow hedge </w:t>
            </w:r>
          </w:p>
        </w:tc>
        <w:tc>
          <w:tcPr>
            <w:tcW w:w="736" w:type="dxa"/>
            <w:tcBorders>
              <w:top w:val="nil"/>
              <w:left w:val="nil"/>
              <w:bottom w:val="nil"/>
              <w:right w:val="nil"/>
            </w:tcBorders>
            <w:shd w:val="clear" w:color="000000" w:fill="FFFFFF"/>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8.6</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-2.2</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2.2</w:t>
            </w:r>
          </w:p>
        </w:tc>
        <w:tc>
          <w:tcPr>
            <w:tcW w:w="928" w:type="dxa"/>
            <w:tcBorders>
              <w:top w:val="nil"/>
              <w:left w:val="nil"/>
              <w:bottom w:val="nil"/>
              <w:right w:val="single" w:sz="8" w:space="0" w:color="auto"/>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-3.3</w:t>
            </w:r>
          </w:p>
        </w:tc>
      </w:tr>
      <w:tr w:rsidR="00FE424D" w:rsidRPr="00FE424D" w:rsidTr="00FE424D">
        <w:trPr>
          <w:trHeight w:hRule="exact" w:val="227"/>
        </w:trPr>
        <w:tc>
          <w:tcPr>
            <w:tcW w:w="3544" w:type="dxa"/>
            <w:gridSpan w:val="2"/>
            <w:tcBorders>
              <w:top w:val="nil"/>
              <w:left w:val="single" w:sz="8" w:space="0" w:color="auto"/>
              <w:bottom w:val="nil"/>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xml:space="preserve">Embedded derivative - operating lease renewal option </w:t>
            </w:r>
          </w:p>
        </w:tc>
        <w:tc>
          <w:tcPr>
            <w:tcW w:w="736" w:type="dxa"/>
            <w:tcBorders>
              <w:top w:val="nil"/>
              <w:left w:val="nil"/>
              <w:bottom w:val="nil"/>
              <w:right w:val="nil"/>
            </w:tcBorders>
            <w:shd w:val="clear" w:color="000000" w:fill="F2DCDB"/>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-5.7</w:t>
            </w:r>
          </w:p>
        </w:tc>
        <w:tc>
          <w:tcPr>
            <w:tcW w:w="928" w:type="dxa"/>
            <w:tcBorders>
              <w:top w:val="nil"/>
              <w:left w:val="nil"/>
              <w:bottom w:val="nil"/>
              <w:right w:val="nil"/>
            </w:tcBorders>
            <w:shd w:val="clear" w:color="000000" w:fill="F2DCDB"/>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28" w:type="dxa"/>
            <w:tcBorders>
              <w:top w:val="nil"/>
              <w:left w:val="nil"/>
              <w:bottom w:val="nil"/>
              <w:right w:val="single" w:sz="8" w:space="0" w:color="auto"/>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-6.4</w:t>
            </w:r>
          </w:p>
        </w:tc>
      </w:tr>
      <w:tr w:rsidR="00FE424D" w:rsidRPr="00FE424D" w:rsidTr="00FE424D">
        <w:trPr>
          <w:trHeight w:hRule="exact" w:val="227"/>
        </w:trPr>
        <w:tc>
          <w:tcPr>
            <w:tcW w:w="2640" w:type="dxa"/>
            <w:tcBorders>
              <w:top w:val="single" w:sz="4" w:space="0" w:color="auto"/>
              <w:left w:val="single" w:sz="8" w:space="0" w:color="auto"/>
              <w:bottom w:val="single" w:sz="4"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904" w:type="dxa"/>
            <w:tcBorders>
              <w:top w:val="single" w:sz="4" w:space="0" w:color="auto"/>
              <w:left w:val="nil"/>
              <w:bottom w:val="single" w:sz="4"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color w:val="000000"/>
                <w:sz w:val="16"/>
                <w:szCs w:val="16"/>
              </w:rPr>
            </w:pPr>
            <w:r w:rsidRPr="00FE424D">
              <w:rPr>
                <w:rFonts w:ascii="Calibri" w:eastAsia="Times New Roman" w:hAnsi="Calibri" w:cs="Calibri"/>
                <w:color w:val="000000"/>
                <w:sz w:val="16"/>
                <w:szCs w:val="16"/>
              </w:rPr>
              <w:t> </w:t>
            </w:r>
          </w:p>
        </w:tc>
        <w:tc>
          <w:tcPr>
            <w:tcW w:w="736" w:type="dxa"/>
            <w:tcBorders>
              <w:top w:val="single" w:sz="4" w:space="0" w:color="auto"/>
              <w:left w:val="nil"/>
              <w:bottom w:val="single" w:sz="4" w:space="0" w:color="auto"/>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20.7</w:t>
            </w:r>
          </w:p>
        </w:tc>
        <w:tc>
          <w:tcPr>
            <w:tcW w:w="928" w:type="dxa"/>
            <w:tcBorders>
              <w:top w:val="single" w:sz="4" w:space="0" w:color="auto"/>
              <w:left w:val="nil"/>
              <w:bottom w:val="single" w:sz="4" w:space="0" w:color="auto"/>
              <w:right w:val="nil"/>
            </w:tcBorders>
            <w:shd w:val="clear" w:color="000000" w:fill="31869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-15.8</w:t>
            </w:r>
          </w:p>
        </w:tc>
        <w:tc>
          <w:tcPr>
            <w:tcW w:w="928" w:type="dxa"/>
            <w:tcBorders>
              <w:top w:val="single" w:sz="4" w:space="0" w:color="auto"/>
              <w:left w:val="nil"/>
              <w:bottom w:val="single" w:sz="4" w:space="0" w:color="auto"/>
              <w:right w:val="nil"/>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7.1</w:t>
            </w:r>
          </w:p>
        </w:tc>
        <w:tc>
          <w:tcPr>
            <w:tcW w:w="928" w:type="dxa"/>
            <w:tcBorders>
              <w:top w:val="single" w:sz="4" w:space="0" w:color="auto"/>
              <w:left w:val="nil"/>
              <w:bottom w:val="single" w:sz="4" w:space="0" w:color="auto"/>
              <w:right w:val="single" w:sz="8" w:space="0" w:color="auto"/>
            </w:tcBorders>
            <w:shd w:val="clear" w:color="000000" w:fill="F2DCDB"/>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-17.1</w:t>
            </w:r>
          </w:p>
        </w:tc>
      </w:tr>
      <w:tr w:rsidR="00FE424D" w:rsidRPr="00FE424D" w:rsidTr="00FE424D">
        <w:trPr>
          <w:trHeight w:hRule="exact" w:val="227"/>
        </w:trPr>
        <w:tc>
          <w:tcPr>
            <w:tcW w:w="2640" w:type="dxa"/>
            <w:tcBorders>
              <w:top w:val="nil"/>
              <w:left w:val="single" w:sz="8" w:space="0" w:color="auto"/>
              <w:bottom w:val="single" w:sz="4"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 xml:space="preserve">Current portion </w:t>
            </w:r>
          </w:p>
        </w:tc>
        <w:tc>
          <w:tcPr>
            <w:tcW w:w="904" w:type="dxa"/>
            <w:tcBorders>
              <w:top w:val="nil"/>
              <w:left w:val="nil"/>
              <w:bottom w:val="single" w:sz="4"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 </w:t>
            </w:r>
          </w:p>
        </w:tc>
        <w:tc>
          <w:tcPr>
            <w:tcW w:w="736" w:type="dxa"/>
            <w:tcBorders>
              <w:top w:val="nil"/>
              <w:left w:val="nil"/>
              <w:bottom w:val="single" w:sz="4" w:space="0" w:color="auto"/>
              <w:right w:val="nil"/>
            </w:tcBorders>
            <w:shd w:val="clear" w:color="000000" w:fill="FABF8F"/>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8.6</w:t>
            </w:r>
          </w:p>
        </w:tc>
        <w:tc>
          <w:tcPr>
            <w:tcW w:w="928" w:type="dxa"/>
            <w:tcBorders>
              <w:top w:val="nil"/>
              <w:left w:val="nil"/>
              <w:bottom w:val="single" w:sz="4" w:space="0" w:color="auto"/>
              <w:right w:val="nil"/>
            </w:tcBorders>
            <w:shd w:val="clear" w:color="000000" w:fill="DAEEF3"/>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-10.1</w:t>
            </w:r>
          </w:p>
        </w:tc>
        <w:tc>
          <w:tcPr>
            <w:tcW w:w="928" w:type="dxa"/>
            <w:tcBorders>
              <w:top w:val="nil"/>
              <w:left w:val="nil"/>
              <w:bottom w:val="single" w:sz="4" w:space="0" w:color="auto"/>
              <w:right w:val="nil"/>
            </w:tcBorders>
            <w:shd w:val="clear" w:color="000000" w:fill="FABF8F"/>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2.2</w:t>
            </w:r>
          </w:p>
        </w:tc>
        <w:tc>
          <w:tcPr>
            <w:tcW w:w="928" w:type="dxa"/>
            <w:tcBorders>
              <w:top w:val="nil"/>
              <w:left w:val="nil"/>
              <w:bottom w:val="single" w:sz="4" w:space="0" w:color="auto"/>
              <w:right w:val="single" w:sz="8" w:space="0" w:color="auto"/>
            </w:tcBorders>
            <w:shd w:val="clear" w:color="000000" w:fill="DAEEF3"/>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-10.7</w:t>
            </w:r>
          </w:p>
        </w:tc>
      </w:tr>
      <w:tr w:rsidR="00FE424D" w:rsidRPr="00FE424D" w:rsidTr="00FE424D">
        <w:trPr>
          <w:trHeight w:hRule="exact" w:val="227"/>
        </w:trPr>
        <w:tc>
          <w:tcPr>
            <w:tcW w:w="2640" w:type="dxa"/>
            <w:tcBorders>
              <w:top w:val="nil"/>
              <w:left w:val="single" w:sz="8" w:space="0" w:color="auto"/>
              <w:bottom w:val="single" w:sz="8"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proofErr w:type="spellStart"/>
            <w:r w:rsidRPr="00FE424D">
              <w:rPr>
                <w:rFonts w:ascii="Calibri" w:eastAsia="Times New Roman" w:hAnsi="Calibri" w:cs="Calibri"/>
                <w:b/>
                <w:bCs/>
                <w:color w:val="000000"/>
                <w:sz w:val="16"/>
                <w:szCs w:val="16"/>
              </w:rPr>
              <w:t>Non Current</w:t>
            </w:r>
            <w:proofErr w:type="spellEnd"/>
            <w:r w:rsidRPr="00FE424D">
              <w:rPr>
                <w:rFonts w:ascii="Calibri" w:eastAsia="Times New Roman" w:hAnsi="Calibri" w:cs="Calibri"/>
                <w:b/>
                <w:bCs/>
                <w:color w:val="000000"/>
                <w:sz w:val="16"/>
                <w:szCs w:val="16"/>
              </w:rPr>
              <w:t xml:space="preserve"> portion </w:t>
            </w:r>
          </w:p>
        </w:tc>
        <w:tc>
          <w:tcPr>
            <w:tcW w:w="904" w:type="dxa"/>
            <w:tcBorders>
              <w:top w:val="nil"/>
              <w:left w:val="nil"/>
              <w:bottom w:val="single" w:sz="8" w:space="0" w:color="auto"/>
              <w:right w:val="nil"/>
            </w:tcBorders>
            <w:shd w:val="clear" w:color="auto" w:fill="auto"/>
            <w:noWrap/>
            <w:vAlign w:val="bottom"/>
            <w:hideMark/>
          </w:tcPr>
          <w:p w:rsidR="00FE424D" w:rsidRPr="00FE424D" w:rsidRDefault="00FE424D" w:rsidP="00FE424D">
            <w:pPr>
              <w:rPr>
                <w:rFonts w:ascii="Calibri" w:eastAsia="Times New Roman" w:hAnsi="Calibri" w:cs="Calibri"/>
                <w:b/>
                <w:bCs/>
                <w:color w:val="000000"/>
                <w:sz w:val="16"/>
                <w:szCs w:val="16"/>
              </w:rPr>
            </w:pPr>
            <w:r w:rsidRPr="00FE424D">
              <w:rPr>
                <w:rFonts w:ascii="Calibri" w:eastAsia="Times New Roman" w:hAnsi="Calibri" w:cs="Calibri"/>
                <w:b/>
                <w:bCs/>
                <w:color w:val="000000"/>
                <w:sz w:val="16"/>
                <w:szCs w:val="16"/>
              </w:rPr>
              <w:t> </w:t>
            </w:r>
          </w:p>
        </w:tc>
        <w:tc>
          <w:tcPr>
            <w:tcW w:w="736" w:type="dxa"/>
            <w:tcBorders>
              <w:top w:val="nil"/>
              <w:left w:val="nil"/>
              <w:bottom w:val="single" w:sz="8" w:space="0" w:color="auto"/>
              <w:right w:val="nil"/>
            </w:tcBorders>
            <w:shd w:val="clear" w:color="000000" w:fill="E26B0A"/>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12.1</w:t>
            </w:r>
          </w:p>
        </w:tc>
        <w:tc>
          <w:tcPr>
            <w:tcW w:w="928" w:type="dxa"/>
            <w:tcBorders>
              <w:top w:val="nil"/>
              <w:left w:val="nil"/>
              <w:bottom w:val="single" w:sz="8" w:space="0" w:color="auto"/>
              <w:right w:val="nil"/>
            </w:tcBorders>
            <w:shd w:val="clear" w:color="000000" w:fill="92CDDC"/>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-5.7</w:t>
            </w:r>
          </w:p>
        </w:tc>
        <w:tc>
          <w:tcPr>
            <w:tcW w:w="928" w:type="dxa"/>
            <w:tcBorders>
              <w:top w:val="nil"/>
              <w:left w:val="nil"/>
              <w:bottom w:val="single" w:sz="8" w:space="0" w:color="auto"/>
              <w:right w:val="nil"/>
            </w:tcBorders>
            <w:shd w:val="clear" w:color="000000" w:fill="E26B0A"/>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4.9</w:t>
            </w:r>
          </w:p>
        </w:tc>
        <w:tc>
          <w:tcPr>
            <w:tcW w:w="928" w:type="dxa"/>
            <w:tcBorders>
              <w:top w:val="nil"/>
              <w:left w:val="nil"/>
              <w:bottom w:val="single" w:sz="8" w:space="0" w:color="auto"/>
              <w:right w:val="single" w:sz="8" w:space="0" w:color="auto"/>
            </w:tcBorders>
            <w:shd w:val="clear" w:color="000000" w:fill="92CDDC"/>
            <w:noWrap/>
            <w:vAlign w:val="bottom"/>
            <w:hideMark/>
          </w:tcPr>
          <w:p w:rsidR="00FE424D" w:rsidRPr="00FE424D" w:rsidRDefault="00FE424D" w:rsidP="00FE424D">
            <w:pPr>
              <w:jc w:val="right"/>
              <w:rPr>
                <w:rFonts w:ascii="Calibri" w:eastAsia="Times New Roman" w:hAnsi="Calibri" w:cs="Calibri"/>
                <w:color w:val="000000"/>
                <w:sz w:val="16"/>
                <w:szCs w:val="16"/>
              </w:rPr>
            </w:pPr>
            <w:r w:rsidRPr="00FE424D">
              <w:rPr>
                <w:rFonts w:ascii="Calibri" w:eastAsia="Times New Roman" w:hAnsi="Calibri" w:cs="Calibri"/>
                <w:color w:val="000000"/>
                <w:sz w:val="16"/>
                <w:szCs w:val="16"/>
              </w:rPr>
              <w:t>-6.4</w:t>
            </w:r>
          </w:p>
        </w:tc>
      </w:tr>
    </w:tbl>
    <w:p w:rsidR="00FE424D" w:rsidRDefault="00664732" w:rsidP="00664732">
      <w:pPr>
        <w:pStyle w:val="Heading3"/>
      </w:pPr>
      <w:bookmarkStart w:id="41" w:name="_Toc345596315"/>
      <w:r>
        <w:t>How to handle them?</w:t>
      </w:r>
      <w:bookmarkEnd w:id="41"/>
    </w:p>
    <w:p w:rsidR="00664732" w:rsidRDefault="00664732" w:rsidP="00664732">
      <w:r>
        <w:t>As the above example shows, one cannot directly align them with a nominal code.</w:t>
      </w:r>
    </w:p>
    <w:p w:rsidR="00664732" w:rsidRDefault="00664732" w:rsidP="00664732"/>
    <w:p w:rsidR="00664732" w:rsidRDefault="00664732" w:rsidP="00FE424D">
      <w:r>
        <w:t xml:space="preserve">However the nature of the problem is similar to handling a Personal Ledger and being able to extract details of customer or supplier balances by some form of grouping. </w:t>
      </w:r>
    </w:p>
    <w:p w:rsidR="00664732" w:rsidRDefault="00664732" w:rsidP="00FE424D"/>
    <w:p w:rsidR="00664732" w:rsidRDefault="00664732" w:rsidP="00FE424D">
      <w:r>
        <w:t>The same problem is faced if an Entity has a large number of bank accounts. One might want to list them by the name of the bank and with separate values of the current account and overdraft balances.</w:t>
      </w:r>
    </w:p>
    <w:p w:rsidR="00664732" w:rsidRDefault="00664732" w:rsidP="00FE424D"/>
    <w:p w:rsidR="00664732" w:rsidRDefault="00664732" w:rsidP="00FE424D">
      <w:r>
        <w:t>So it is worth considering how best to handle this with a broader perspective in mind.</w:t>
      </w:r>
    </w:p>
    <w:p w:rsidR="00863EE8" w:rsidRDefault="00863EE8" w:rsidP="00FE424D"/>
    <w:p w:rsidR="00863EE8" w:rsidRDefault="00863EE8" w:rsidP="00FE424D">
      <w:r>
        <w:t>Possible options</w:t>
      </w:r>
    </w:p>
    <w:p w:rsidR="0061101A" w:rsidRDefault="0061101A" w:rsidP="00DD0D8E">
      <w:pPr>
        <w:pStyle w:val="ListParagraph"/>
        <w:numPr>
          <w:ilvl w:val="0"/>
          <w:numId w:val="27"/>
        </w:numPr>
      </w:pPr>
      <w:r>
        <w:t xml:space="preserve">Direct entry through </w:t>
      </w:r>
      <w:r w:rsidR="00863EE8">
        <w:t xml:space="preserve">some form of grid system </w:t>
      </w:r>
      <w:r>
        <w:t xml:space="preserve">within </w:t>
      </w:r>
      <w:r w:rsidR="00863EE8">
        <w:t xml:space="preserve">BRAIINS specifically for this type of sub-NL data </w:t>
      </w:r>
      <w:r>
        <w:rPr>
          <w:rStyle w:val="FootnoteReference"/>
        </w:rPr>
        <w:footnoteReference w:id="1"/>
      </w:r>
    </w:p>
    <w:p w:rsidR="00863EE8" w:rsidRDefault="00863EE8" w:rsidP="00DD0D8E">
      <w:pPr>
        <w:pStyle w:val="ListParagraph"/>
        <w:numPr>
          <w:ilvl w:val="0"/>
          <w:numId w:val="27"/>
        </w:numPr>
      </w:pPr>
      <w:r>
        <w:t>Set up a series Excel SS, possibly with pivot tables, that is populated with all the individual personal accounts.</w:t>
      </w:r>
    </w:p>
    <w:p w:rsidR="00863EE8" w:rsidRDefault="00863EE8" w:rsidP="00DD0D8E">
      <w:pPr>
        <w:pStyle w:val="ListParagraph"/>
        <w:numPr>
          <w:ilvl w:val="1"/>
          <w:numId w:val="27"/>
        </w:numPr>
      </w:pPr>
      <w:r>
        <w:t xml:space="preserve">This Grid or SS would not need to contain all the possible Dimensions; that could be done within BRAIINs. But would just be a schedule of all the Derivative Financial Instruments split at the Concrete </w:t>
      </w:r>
      <w:proofErr w:type="spellStart"/>
      <w:r>
        <w:t>TxId</w:t>
      </w:r>
      <w:proofErr w:type="spellEnd"/>
      <w:r>
        <w:t xml:space="preserve"> level i.e. </w:t>
      </w:r>
    </w:p>
    <w:p w:rsidR="00FE424D" w:rsidRDefault="0061101A" w:rsidP="00DD0D8E">
      <w:pPr>
        <w:pStyle w:val="ListParagraph"/>
        <w:numPr>
          <w:ilvl w:val="0"/>
          <w:numId w:val="27"/>
        </w:numPr>
      </w:pPr>
      <w:r>
        <w:t>Make default assumptions and then let the User further divide as necessary</w:t>
      </w:r>
      <w:r w:rsidR="00591BA8">
        <w:t xml:space="preserve">. </w:t>
      </w:r>
      <w:r>
        <w:t>Assumptions</w:t>
      </w:r>
      <w:r w:rsidR="00591BA8">
        <w:t>:</w:t>
      </w:r>
    </w:p>
    <w:p w:rsidR="0061101A" w:rsidRDefault="0061101A" w:rsidP="00DD0D8E">
      <w:pPr>
        <w:pStyle w:val="ListParagraph"/>
        <w:numPr>
          <w:ilvl w:val="1"/>
          <w:numId w:val="27"/>
        </w:numPr>
      </w:pPr>
      <w:r>
        <w:t>That a derivative is an asset rather than a liability</w:t>
      </w:r>
    </w:p>
    <w:p w:rsidR="0061101A" w:rsidRDefault="0061101A" w:rsidP="00DD0D8E">
      <w:pPr>
        <w:pStyle w:val="ListParagraph"/>
        <w:numPr>
          <w:ilvl w:val="1"/>
          <w:numId w:val="27"/>
        </w:numPr>
      </w:pPr>
      <w:r>
        <w:t>That it is held for trading rather than a hedge.</w:t>
      </w:r>
    </w:p>
    <w:p w:rsidR="00591BA8" w:rsidRDefault="0061101A" w:rsidP="00DD0D8E">
      <w:pPr>
        <w:pStyle w:val="ListParagraph"/>
        <w:numPr>
          <w:ilvl w:val="1"/>
          <w:numId w:val="27"/>
        </w:numPr>
      </w:pPr>
      <w:r>
        <w:t>If User alters to show it is a Hedge, then gets</w:t>
      </w:r>
      <w:r w:rsidR="00591BA8">
        <w:t xml:space="preserve"> sub sections for type of hedge; </w:t>
      </w:r>
    </w:p>
    <w:p w:rsidR="00591BA8" w:rsidRDefault="0061101A" w:rsidP="00DD0D8E">
      <w:pPr>
        <w:pStyle w:val="ListParagraph"/>
        <w:numPr>
          <w:ilvl w:val="2"/>
          <w:numId w:val="27"/>
        </w:numPr>
      </w:pPr>
      <w:r>
        <w:t>Fair Value</w:t>
      </w:r>
    </w:p>
    <w:p w:rsidR="00591BA8" w:rsidRDefault="00591BA8" w:rsidP="00DD0D8E">
      <w:pPr>
        <w:pStyle w:val="ListParagraph"/>
        <w:numPr>
          <w:ilvl w:val="2"/>
          <w:numId w:val="27"/>
        </w:numPr>
      </w:pPr>
      <w:r>
        <w:t>C</w:t>
      </w:r>
      <w:r w:rsidR="0061101A">
        <w:t>ash flow</w:t>
      </w:r>
    </w:p>
    <w:p w:rsidR="0061101A" w:rsidRDefault="0061101A" w:rsidP="00DD0D8E">
      <w:pPr>
        <w:pStyle w:val="ListParagraph"/>
        <w:numPr>
          <w:ilvl w:val="2"/>
          <w:numId w:val="27"/>
        </w:numPr>
      </w:pPr>
      <w:r>
        <w:t>Net Investment</w:t>
      </w:r>
    </w:p>
    <w:p w:rsidR="0061101A" w:rsidRDefault="0061101A" w:rsidP="00DD0D8E">
      <w:pPr>
        <w:pStyle w:val="ListParagraph"/>
        <w:numPr>
          <w:ilvl w:val="1"/>
          <w:numId w:val="27"/>
        </w:numPr>
      </w:pPr>
      <w:r>
        <w:t>Type of derivative investment e.g. Interest Rate Swap</w:t>
      </w:r>
    </w:p>
    <w:p w:rsidR="005B2A4F" w:rsidRDefault="005B2A4F" w:rsidP="00591BA8"/>
    <w:p w:rsidR="00D04682" w:rsidRDefault="00591BA8">
      <w:r>
        <w:t>P</w:t>
      </w:r>
      <w:r w:rsidR="0061101A">
        <w:t xml:space="preserve">oints </w:t>
      </w:r>
      <w:r>
        <w:t xml:space="preserve">C.2 to C.4 </w:t>
      </w:r>
      <w:r w:rsidR="0061101A">
        <w:t>may well be possible to map directly from the 3</w:t>
      </w:r>
      <w:r w:rsidR="0061101A" w:rsidRPr="0061101A">
        <w:rPr>
          <w:vertAlign w:val="superscript"/>
        </w:rPr>
        <w:t>rd</w:t>
      </w:r>
      <w:r w:rsidR="0061101A">
        <w:t xml:space="preserve"> party program. It is point </w:t>
      </w:r>
      <w:r>
        <w:t xml:space="preserve">C.1 </w:t>
      </w:r>
      <w:r w:rsidR="0061101A">
        <w:t xml:space="preserve">that is the real issue. </w:t>
      </w:r>
      <w:r w:rsidR="00D04682">
        <w:t xml:space="preserve"> With method C.1 a very basic validation could be built in to warn the User of any Credit values going to a Debit </w:t>
      </w:r>
      <w:proofErr w:type="spellStart"/>
      <w:r w:rsidR="00D04682">
        <w:t>TxId</w:t>
      </w:r>
      <w:proofErr w:type="spellEnd"/>
      <w:r w:rsidR="00D04682">
        <w:t>. This is of course far from 100% fool-proof.</w:t>
      </w:r>
    </w:p>
    <w:p w:rsidR="00D04682" w:rsidRDefault="00D04682"/>
    <w:p w:rsidR="00D04682" w:rsidRDefault="00D04682">
      <w:r>
        <w:t xml:space="preserve">Option C is far from brilliant, but does have the advantage of not requiring the user to manually replicate everything they have in their source data. Plus it would effectively produce them an internal BRAIINs schedule would allow them to easily see that summary analysed information. It is summarised insofar as it does not try and show every single derivative in existence and nor all of its details. That said we could end up with something which actually comes close to Option A, in that we might have a BRAIINs schedule which allows them to put in </w:t>
      </w:r>
      <w:proofErr w:type="spellStart"/>
      <w:r>
        <w:t>som</w:t>
      </w:r>
      <w:proofErr w:type="spellEnd"/>
      <w:r>
        <w:t xml:space="preserve"> additional information such as derivative description for output through the RG.</w:t>
      </w:r>
    </w:p>
    <w:p w:rsidR="00593838" w:rsidRDefault="00593838"/>
    <w:p w:rsidR="00593838" w:rsidRDefault="00593838">
      <w:r>
        <w:t xml:space="preserve">Test: Set up </w:t>
      </w:r>
      <w:proofErr w:type="spellStart"/>
      <w:r>
        <w:t>Deriv</w:t>
      </w:r>
      <w:proofErr w:type="spellEnd"/>
      <w:r>
        <w:t xml:space="preserve"> matching Assets and </w:t>
      </w:r>
      <w:proofErr w:type="spellStart"/>
      <w:r>
        <w:t>Liabs</w:t>
      </w:r>
      <w:proofErr w:type="spellEnd"/>
      <w:r>
        <w:t xml:space="preserve">. These will be the posting documents (essentially a schedule, with </w:t>
      </w:r>
      <w:proofErr w:type="spellStart"/>
      <w:r>
        <w:t>Sch</w:t>
      </w:r>
      <w:proofErr w:type="spellEnd"/>
      <w:r>
        <w:t xml:space="preserve"> status). This drives the existing </w:t>
      </w:r>
      <w:proofErr w:type="spellStart"/>
      <w:r>
        <w:t>BROs.</w:t>
      </w:r>
      <w:proofErr w:type="spellEnd"/>
      <w:r>
        <w:t xml:space="preserve"> These will become RO. Plus sensible to sort in alphabetical order.</w:t>
      </w:r>
      <w:r w:rsidR="00CC56E9">
        <w:t xml:space="preserve"> Create NL Net with sub levels Debit and Credit.</w:t>
      </w:r>
    </w:p>
    <w:p w:rsidR="002514E6" w:rsidRDefault="00A66DA0" w:rsidP="00BE21D0">
      <w:r>
        <w:t xml:space="preserve"> </w:t>
      </w:r>
    </w:p>
    <w:p w:rsidR="003B28C5" w:rsidRDefault="003B28C5" w:rsidP="003B28C5">
      <w:pPr>
        <w:pStyle w:val="Heading2"/>
      </w:pPr>
      <w:bookmarkStart w:id="42" w:name="_Toc345596316"/>
      <w:r>
        <w:t>Implications for BROS</w:t>
      </w:r>
      <w:bookmarkEnd w:id="42"/>
    </w:p>
    <w:p w:rsidR="003B28C5" w:rsidRDefault="003B28C5" w:rsidP="00BE21D0">
      <w:r>
        <w:t>Some part of the Financial Instruments will tie back to the Balance Sheet.</w:t>
      </w:r>
    </w:p>
    <w:p w:rsidR="003B28C5" w:rsidRDefault="003B28C5" w:rsidP="00BE21D0">
      <w:r>
        <w:t>This will apply to those parts indicated as Assets or Liabilities, including Derivatives but not those parts to do with risk or sensitivity.</w:t>
      </w:r>
    </w:p>
    <w:p w:rsidR="003B28C5" w:rsidRDefault="003B28C5" w:rsidP="00BE21D0"/>
    <w:p w:rsidR="003B28C5" w:rsidRDefault="003B28C5" w:rsidP="00BE21D0">
      <w:r>
        <w:t>There is the question of granularity, and which should be the Master and which the Slave.</w:t>
      </w:r>
    </w:p>
    <w:p w:rsidR="00FF7D2D" w:rsidRDefault="003B28C5" w:rsidP="00BE21D0">
      <w:r>
        <w:t>As I write this (</w:t>
      </w:r>
      <w:r w:rsidR="00FF7D2D">
        <w:t>2</w:t>
      </w:r>
      <w:r>
        <w:t xml:space="preserve">6/6/2012) I have not fully resolved this. My suspicion is that </w:t>
      </w:r>
      <w:r w:rsidR="00FF7D2D">
        <w:t xml:space="preserve">that there will be a mixture. Sometimes the BS will contain the Master </w:t>
      </w:r>
      <w:proofErr w:type="spellStart"/>
      <w:r w:rsidR="00FF7D2D">
        <w:t>TxId</w:t>
      </w:r>
      <w:proofErr w:type="spellEnd"/>
      <w:r w:rsidR="00FF7D2D">
        <w:t xml:space="preserve">, and sometimes the FI will contain the Master </w:t>
      </w:r>
      <w:proofErr w:type="spellStart"/>
      <w:r w:rsidR="00FF7D2D">
        <w:t>TxId</w:t>
      </w:r>
      <w:proofErr w:type="spellEnd"/>
      <w:r w:rsidR="00FF7D2D">
        <w:t>.</w:t>
      </w:r>
      <w:r w:rsidR="00D74051">
        <w:t xml:space="preserve"> (</w:t>
      </w:r>
      <w:proofErr w:type="gramStart"/>
      <w:r w:rsidR="00D74051">
        <w:t>not</w:t>
      </w:r>
      <w:proofErr w:type="gramEnd"/>
      <w:r w:rsidR="00D74051">
        <w:t xml:space="preserve"> yet resolved)</w:t>
      </w:r>
    </w:p>
    <w:p w:rsidR="00FF7D2D" w:rsidRDefault="00FF7D2D" w:rsidP="00BE21D0"/>
    <w:p w:rsidR="00FF7D2D" w:rsidRDefault="00FF7D2D" w:rsidP="00BE21D0">
      <w:r>
        <w:t>I also think that there will be a number of many to many relationships.</w:t>
      </w:r>
    </w:p>
    <w:p w:rsidR="00FF7D2D" w:rsidRDefault="00FF7D2D" w:rsidP="00BE21D0"/>
    <w:p w:rsidR="00D74051" w:rsidRDefault="00D74051" w:rsidP="00D74051">
      <w:r>
        <w:lastRenderedPageBreak/>
        <w:t xml:space="preserve">On first review thought that </w:t>
      </w:r>
      <w:r w:rsidR="00FF7D2D">
        <w:t xml:space="preserve">one structural change needed within the FI </w:t>
      </w:r>
      <w:proofErr w:type="spellStart"/>
      <w:r w:rsidR="00FF7D2D">
        <w:t>TxIds</w:t>
      </w:r>
      <w:proofErr w:type="spellEnd"/>
      <w:r>
        <w:t xml:space="preserve"> was to use</w:t>
      </w:r>
      <w:r w:rsidR="00FF7D2D">
        <w:t xml:space="preserve"> the BD for </w:t>
      </w:r>
      <w:r w:rsidR="00AE597B">
        <w:t>ageing</w:t>
      </w:r>
      <w:r w:rsidR="00FF7D2D">
        <w:t xml:space="preserve"> to separate the Long </w:t>
      </w:r>
      <w:r w:rsidR="00AE597B">
        <w:t>T</w:t>
      </w:r>
      <w:r w:rsidR="00FF7D2D">
        <w:t xml:space="preserve">erm from the Current. </w:t>
      </w:r>
      <w:r>
        <w:t xml:space="preserve"> But FI have this built in. Splitting between current and non-current is indeed important. But all FI </w:t>
      </w:r>
      <w:proofErr w:type="spellStart"/>
      <w:r>
        <w:t>TxIds</w:t>
      </w:r>
      <w:proofErr w:type="spellEnd"/>
      <w:r>
        <w:t xml:space="preserve"> are on </w:t>
      </w:r>
      <w:proofErr w:type="spellStart"/>
      <w:r>
        <w:t>HyId</w:t>
      </w:r>
      <w:proofErr w:type="spellEnd"/>
      <w:r>
        <w:t xml:space="preserve"> 29. This contains a Dimension which does just that </w:t>
      </w:r>
      <w:proofErr w:type="spellStart"/>
      <w:r>
        <w:t>DiMeIds</w:t>
      </w:r>
      <w:proofErr w:type="spellEnd"/>
      <w:r>
        <w:t xml:space="preserve"> 239,240 and 241. But one still needs to tie back to BS Asset and Liability elements; such as Debtors, Cash, CAI and (non-Group) FAI and link them all up.</w:t>
      </w:r>
    </w:p>
    <w:p w:rsidR="00D74051" w:rsidRDefault="00D74051" w:rsidP="00BE21D0"/>
    <w:p w:rsidR="00E71DD6" w:rsidRDefault="00E71DD6" w:rsidP="00BE21D0">
      <w:r>
        <w:t>Note that IAS 39 (to which the UK GAAP FRS 29 is closely connected) is due to be replaced by IFRS 9.</w:t>
      </w:r>
    </w:p>
    <w:p w:rsidR="00E71DD6" w:rsidRDefault="00E71DD6" w:rsidP="00BE21D0">
      <w:r>
        <w:t xml:space="preserve">This came out in 2009 and was supposed to be operational by 2013. The content has been revised and the implementation date put back to January 2015. The major relevant change is to remove the distinction between </w:t>
      </w:r>
    </w:p>
    <w:p w:rsidR="008753B7" w:rsidRDefault="008753B7">
      <w:r>
        <w:br w:type="page"/>
      </w:r>
    </w:p>
    <w:p w:rsidR="004334E8" w:rsidRDefault="004334E8" w:rsidP="00BE21D0"/>
    <w:p w:rsidR="004334E8" w:rsidRDefault="00F30A03" w:rsidP="00BE21D0">
      <w:hyperlink r:id="rId17" w:history="1">
        <w:r w:rsidR="004334E8" w:rsidRPr="00D303D3">
          <w:rPr>
            <w:rStyle w:val="Hyperlink"/>
          </w:rPr>
          <w:t>http://accountingforinvestments.com/salient-differences-between-ias-39-and-ifrs-9/</w:t>
        </w:r>
      </w:hyperlink>
    </w:p>
    <w:p w:rsidR="004334E8" w:rsidRDefault="004334E8" w:rsidP="00BE21D0"/>
    <w:tbl>
      <w:tblPr>
        <w:tblW w:w="10216" w:type="dxa"/>
        <w:tblInd w:w="98" w:type="dxa"/>
        <w:tblLook w:val="04A0" w:firstRow="1" w:lastRow="0" w:firstColumn="1" w:lastColumn="0" w:noHBand="0" w:noVBand="1"/>
      </w:tblPr>
      <w:tblGrid>
        <w:gridCol w:w="4060"/>
        <w:gridCol w:w="3920"/>
        <w:gridCol w:w="2236"/>
      </w:tblGrid>
      <w:tr w:rsidR="008753B7" w:rsidRPr="008753B7" w:rsidTr="008753B7">
        <w:trPr>
          <w:trHeight w:val="300"/>
        </w:trPr>
        <w:tc>
          <w:tcPr>
            <w:tcW w:w="406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rsidR="008753B7" w:rsidRPr="008753B7" w:rsidRDefault="008753B7" w:rsidP="008753B7">
            <w:pPr>
              <w:jc w:val="center"/>
              <w:rPr>
                <w:rFonts w:ascii="Calibri" w:eastAsia="Times New Roman" w:hAnsi="Calibri" w:cs="Calibri"/>
                <w:b/>
                <w:bCs/>
                <w:color w:val="000000"/>
              </w:rPr>
            </w:pPr>
            <w:r w:rsidRPr="008753B7">
              <w:rPr>
                <w:rFonts w:ascii="Calibri" w:eastAsia="Times New Roman" w:hAnsi="Calibri" w:cs="Calibri"/>
                <w:b/>
                <w:bCs/>
                <w:color w:val="000000"/>
              </w:rPr>
              <w:t>IAS 39</w:t>
            </w:r>
          </w:p>
        </w:tc>
        <w:tc>
          <w:tcPr>
            <w:tcW w:w="3920" w:type="dxa"/>
            <w:tcBorders>
              <w:top w:val="single" w:sz="8" w:space="0" w:color="auto"/>
              <w:left w:val="nil"/>
              <w:bottom w:val="single" w:sz="4" w:space="0" w:color="auto"/>
              <w:right w:val="single" w:sz="8" w:space="0" w:color="auto"/>
            </w:tcBorders>
            <w:shd w:val="clear" w:color="000000" w:fill="BFBFBF"/>
            <w:noWrap/>
            <w:vAlign w:val="bottom"/>
            <w:hideMark/>
          </w:tcPr>
          <w:p w:rsidR="008753B7" w:rsidRPr="008753B7" w:rsidRDefault="008753B7" w:rsidP="008753B7">
            <w:pPr>
              <w:jc w:val="center"/>
              <w:rPr>
                <w:rFonts w:ascii="Calibri" w:eastAsia="Times New Roman" w:hAnsi="Calibri" w:cs="Calibri"/>
                <w:b/>
                <w:bCs/>
                <w:color w:val="000000"/>
              </w:rPr>
            </w:pPr>
            <w:r w:rsidRPr="008753B7">
              <w:rPr>
                <w:rFonts w:ascii="Calibri" w:eastAsia="Times New Roman" w:hAnsi="Calibri" w:cs="Calibri"/>
                <w:b/>
                <w:bCs/>
                <w:color w:val="000000"/>
              </w:rPr>
              <w:t>IFRS 9</w:t>
            </w:r>
          </w:p>
        </w:tc>
        <w:tc>
          <w:tcPr>
            <w:tcW w:w="2236" w:type="dxa"/>
            <w:tcBorders>
              <w:top w:val="single" w:sz="4" w:space="0" w:color="auto"/>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CW Comments</w:t>
            </w:r>
          </w:p>
        </w:tc>
      </w:tr>
      <w:tr w:rsidR="008753B7" w:rsidRPr="008753B7" w:rsidTr="008753B7">
        <w:trPr>
          <w:trHeight w:val="300"/>
        </w:trPr>
        <w:tc>
          <w:tcPr>
            <w:tcW w:w="7980" w:type="dxa"/>
            <w:gridSpan w:val="2"/>
            <w:tcBorders>
              <w:top w:val="single" w:sz="4" w:space="0" w:color="auto"/>
              <w:left w:val="single" w:sz="8" w:space="0" w:color="auto"/>
              <w:bottom w:val="single" w:sz="4" w:space="0" w:color="auto"/>
              <w:right w:val="single" w:sz="8" w:space="0" w:color="000000"/>
            </w:tcBorders>
            <w:shd w:val="clear" w:color="000000" w:fill="D9D9D9"/>
            <w:noWrap/>
            <w:vAlign w:val="bottom"/>
            <w:hideMark/>
          </w:tcPr>
          <w:p w:rsidR="008753B7" w:rsidRPr="008753B7" w:rsidRDefault="008753B7" w:rsidP="008753B7">
            <w:pPr>
              <w:jc w:val="center"/>
              <w:rPr>
                <w:rFonts w:ascii="Calibri" w:eastAsia="Times New Roman" w:hAnsi="Calibri" w:cs="Calibri"/>
                <w:color w:val="000000"/>
              </w:rPr>
            </w:pPr>
            <w:r w:rsidRPr="008753B7">
              <w:rPr>
                <w:rFonts w:ascii="Calibri" w:eastAsia="Times New Roman" w:hAnsi="Calibri" w:cs="Calibri"/>
                <w:color w:val="000000"/>
              </w:rPr>
              <w:t>Classification of debt instruments</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Fair Value Through Profit &amp; Loss (FVPL)</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Fair Value Through Profit &amp; Loss (FVPL)</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Current</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Available-for-sale (AFS)</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Amortised Cost (AC)</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Non-Current (or Fixed)</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Held-to-maturity (HTM)</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Non-Current (or Fixed)</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Loan and Receivable (LAR)</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Current</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7980" w:type="dxa"/>
            <w:gridSpan w:val="2"/>
            <w:tcBorders>
              <w:top w:val="single" w:sz="4" w:space="0" w:color="auto"/>
              <w:left w:val="single" w:sz="8" w:space="0" w:color="auto"/>
              <w:bottom w:val="single" w:sz="4" w:space="0" w:color="auto"/>
              <w:right w:val="single" w:sz="8" w:space="0" w:color="000000"/>
            </w:tcBorders>
            <w:shd w:val="clear" w:color="000000" w:fill="D9D9D9"/>
            <w:noWrap/>
            <w:vAlign w:val="bottom"/>
            <w:hideMark/>
          </w:tcPr>
          <w:p w:rsidR="008753B7" w:rsidRPr="008753B7" w:rsidRDefault="008753B7" w:rsidP="008753B7">
            <w:pPr>
              <w:jc w:val="center"/>
              <w:rPr>
                <w:rFonts w:ascii="Calibri" w:eastAsia="Times New Roman" w:hAnsi="Calibri" w:cs="Calibri"/>
                <w:color w:val="000000"/>
              </w:rPr>
            </w:pPr>
            <w:r w:rsidRPr="008753B7">
              <w:rPr>
                <w:rFonts w:ascii="Calibri" w:eastAsia="Times New Roman" w:hAnsi="Calibri" w:cs="Calibri"/>
                <w:color w:val="000000"/>
              </w:rPr>
              <w:t>Classification of equity instruments</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Fair Value Through Profit &amp; Loss (FVPL)</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Fair Value Through Profit &amp; Loss (FVPL)</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Current</w:t>
            </w:r>
          </w:p>
        </w:tc>
      </w:tr>
      <w:tr w:rsidR="008753B7" w:rsidRPr="008753B7" w:rsidTr="008753B7">
        <w:trPr>
          <w:trHeight w:val="300"/>
        </w:trPr>
        <w:tc>
          <w:tcPr>
            <w:tcW w:w="4060" w:type="dxa"/>
            <w:tcBorders>
              <w:top w:val="nil"/>
              <w:left w:val="single" w:sz="8" w:space="0" w:color="auto"/>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3920" w:type="dxa"/>
            <w:tcBorders>
              <w:top w:val="nil"/>
              <w:left w:val="nil"/>
              <w:bottom w:val="single" w:sz="4" w:space="0" w:color="auto"/>
              <w:right w:val="single" w:sz="8"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w:t>
            </w:r>
          </w:p>
        </w:tc>
      </w:tr>
      <w:tr w:rsidR="008753B7" w:rsidRPr="008753B7" w:rsidTr="008753B7">
        <w:trPr>
          <w:trHeight w:val="615"/>
        </w:trPr>
        <w:tc>
          <w:tcPr>
            <w:tcW w:w="4060" w:type="dxa"/>
            <w:tcBorders>
              <w:top w:val="nil"/>
              <w:left w:val="single" w:sz="8" w:space="0" w:color="auto"/>
              <w:bottom w:val="single" w:sz="8"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Available-for-sale (AFS)</w:t>
            </w:r>
          </w:p>
        </w:tc>
        <w:tc>
          <w:tcPr>
            <w:tcW w:w="3920" w:type="dxa"/>
            <w:tcBorders>
              <w:top w:val="nil"/>
              <w:left w:val="nil"/>
              <w:bottom w:val="single" w:sz="8" w:space="0" w:color="auto"/>
              <w:right w:val="single" w:sz="8" w:space="0" w:color="auto"/>
            </w:tcBorders>
            <w:shd w:val="clear" w:color="auto" w:fill="auto"/>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 xml:space="preserve">Fair Value Through </w:t>
            </w:r>
            <w:r w:rsidRPr="008753B7">
              <w:rPr>
                <w:rFonts w:ascii="Calibri" w:eastAsia="Times New Roman" w:hAnsi="Calibri" w:cs="Calibri"/>
                <w:color w:val="000000"/>
              </w:rPr>
              <w:br/>
              <w:t>Other Comprehensive Income  (FVOCI)</w:t>
            </w:r>
          </w:p>
        </w:tc>
        <w:tc>
          <w:tcPr>
            <w:tcW w:w="2236" w:type="dxa"/>
            <w:tcBorders>
              <w:top w:val="nil"/>
              <w:left w:val="nil"/>
              <w:bottom w:val="single" w:sz="4" w:space="0" w:color="auto"/>
              <w:right w:val="single" w:sz="4" w:space="0" w:color="auto"/>
            </w:tcBorders>
            <w:shd w:val="clear" w:color="auto" w:fill="auto"/>
            <w:noWrap/>
            <w:vAlign w:val="bottom"/>
            <w:hideMark/>
          </w:tcPr>
          <w:p w:rsidR="008753B7" w:rsidRPr="008753B7" w:rsidRDefault="008753B7" w:rsidP="008753B7">
            <w:pPr>
              <w:rPr>
                <w:rFonts w:ascii="Calibri" w:eastAsia="Times New Roman" w:hAnsi="Calibri" w:cs="Calibri"/>
                <w:color w:val="000000"/>
              </w:rPr>
            </w:pPr>
            <w:r w:rsidRPr="008753B7">
              <w:rPr>
                <w:rFonts w:ascii="Calibri" w:eastAsia="Times New Roman" w:hAnsi="Calibri" w:cs="Calibri"/>
                <w:color w:val="000000"/>
              </w:rPr>
              <w:t>Non-Current (or Fixed)</w:t>
            </w:r>
          </w:p>
        </w:tc>
      </w:tr>
    </w:tbl>
    <w:p w:rsidR="008753B7" w:rsidRDefault="008753B7" w:rsidP="00BE21D0"/>
    <w:p w:rsidR="008753B7" w:rsidRDefault="008753B7" w:rsidP="00BE21D0"/>
    <w:p w:rsidR="00D74051" w:rsidRDefault="00F30A03" w:rsidP="00BE21D0">
      <w:hyperlink r:id="rId18" w:history="1">
        <w:r w:rsidR="00D74051" w:rsidRPr="00D303D3">
          <w:rPr>
            <w:rStyle w:val="Hyperlink"/>
          </w:rPr>
          <w:t>http://www.iasplus.com/en/standards/standard49</w:t>
        </w:r>
      </w:hyperlink>
    </w:p>
    <w:p w:rsidR="00E71DD6" w:rsidRDefault="00E71DD6" w:rsidP="00BE21D0"/>
    <w:p w:rsidR="003B28C5" w:rsidRDefault="00FF7D2D" w:rsidP="00BE21D0">
      <w:r>
        <w:t xml:space="preserve">The former can </w:t>
      </w:r>
      <w:r w:rsidR="00AE597B">
        <w:t xml:space="preserve">be </w:t>
      </w:r>
      <w:r>
        <w:t xml:space="preserve">identified in great detail through the BS </w:t>
      </w:r>
      <w:proofErr w:type="spellStart"/>
      <w:r>
        <w:t>TxIds</w:t>
      </w:r>
      <w:proofErr w:type="spellEnd"/>
      <w:r>
        <w:t xml:space="preserve">. The latter </w:t>
      </w:r>
      <w:r w:rsidR="00AE597B">
        <w:t xml:space="preserve">cannot. </w:t>
      </w:r>
      <w:r>
        <w:t xml:space="preserve">In fact it is worth noting at this point that the UK GAAP BS is curiously lacking in any reference to the FI. In contrast the BS for the UK IKFRS makes it clear where FI Derivatives appear. It shows both Current and </w:t>
      </w:r>
      <w:r w:rsidR="00AE597B">
        <w:t>N</w:t>
      </w:r>
      <w:r>
        <w:t xml:space="preserve">on-current Assets, and Current and </w:t>
      </w:r>
      <w:r w:rsidR="00AE597B">
        <w:t>N</w:t>
      </w:r>
      <w:r>
        <w:t xml:space="preserve">on-current Liabilities. </w:t>
      </w:r>
    </w:p>
    <w:p w:rsidR="00B346A9" w:rsidRDefault="00B346A9" w:rsidP="00BE21D0"/>
    <w:p w:rsidR="00B346A9" w:rsidRDefault="00B346A9" w:rsidP="00BE21D0">
      <w:r>
        <w:t>In the UK GAAP taxonomy is the following Abstract Element shown in the BS dimensions</w:t>
      </w:r>
    </w:p>
    <w:p w:rsidR="00B346A9" w:rsidRPr="00B346A9" w:rsidRDefault="00B346A9" w:rsidP="00BE21D0">
      <w:pPr>
        <w:rPr>
          <w:i/>
        </w:rPr>
      </w:pPr>
      <w:r w:rsidRPr="00B346A9">
        <w:rPr>
          <w:i/>
        </w:rPr>
        <w:t>For derivative and other financial instruments, see 'Financial Instruments' note [cross-reference]</w:t>
      </w:r>
    </w:p>
    <w:p w:rsidR="003B28C5" w:rsidRDefault="00B346A9" w:rsidP="00BE21D0">
      <w:r>
        <w:t>In contrast, the UK IFRS BS has no such cross reference.</w:t>
      </w:r>
    </w:p>
    <w:p w:rsidR="00B346A9" w:rsidRDefault="00B346A9" w:rsidP="00BE21D0">
      <w:r>
        <w:t>Interesting what it does contain in regard to Dimensions is the following.</w:t>
      </w:r>
    </w:p>
    <w:p w:rsidR="00B346A9" w:rsidRPr="00B346A9" w:rsidRDefault="00B346A9" w:rsidP="00BE21D0">
      <w:pPr>
        <w:rPr>
          <w:i/>
        </w:rPr>
      </w:pPr>
      <w:r w:rsidRPr="00B346A9">
        <w:rPr>
          <w:i/>
        </w:rPr>
        <w:t>Use dimensions to distinguish current and non-current of financial assets and liabilities [explanation]</w:t>
      </w:r>
    </w:p>
    <w:p w:rsidR="00B346A9" w:rsidRDefault="00B346A9" w:rsidP="00BE21D0"/>
    <w:p w:rsidR="00B346A9" w:rsidRDefault="00B346A9" w:rsidP="00BE21D0">
      <w:r>
        <w:t xml:space="preserve">So whilst we must be careful not to take the values or concepts </w:t>
      </w:r>
      <w:proofErr w:type="gramStart"/>
      <w:r>
        <w:t>from one Taxonomy</w:t>
      </w:r>
      <w:proofErr w:type="gramEnd"/>
      <w:r>
        <w:t xml:space="preserve"> to another, I think it is worth at last bearing this one in mind. Especially since what we are trying to build in BROs is not just a duplication of all the Concrete Elements, but a logical accounting structure that could feed values through (and cross check) with the minimum of duplication and error.</w:t>
      </w:r>
    </w:p>
    <w:p w:rsidR="003B28C5" w:rsidRDefault="003B28C5" w:rsidP="00BE21D0"/>
    <w:p w:rsidR="003B28C5" w:rsidRDefault="003B28C5" w:rsidP="00BE21D0"/>
    <w:p w:rsidR="00BE21D0" w:rsidRPr="00BE21D0" w:rsidRDefault="00BE21D0" w:rsidP="00BE21D0"/>
    <w:p w:rsidR="008D7153" w:rsidRDefault="008D7153" w:rsidP="00165A45">
      <w:pPr>
        <w:pStyle w:val="Heading1"/>
      </w:pPr>
      <w:bookmarkStart w:id="43" w:name="_Toc345596317"/>
      <w:r>
        <w:t>Issues arising</w:t>
      </w:r>
      <w:bookmarkEnd w:id="43"/>
    </w:p>
    <w:tbl>
      <w:tblPr>
        <w:tblStyle w:val="TableGrid8"/>
        <w:tblW w:w="0" w:type="auto"/>
        <w:tblLayout w:type="fixed"/>
        <w:tblLook w:val="04A0" w:firstRow="1" w:lastRow="0" w:firstColumn="1" w:lastColumn="0" w:noHBand="0" w:noVBand="1"/>
      </w:tblPr>
      <w:tblGrid>
        <w:gridCol w:w="1101"/>
        <w:gridCol w:w="567"/>
        <w:gridCol w:w="9014"/>
      </w:tblGrid>
      <w:tr w:rsidR="00F5151F" w:rsidTr="00CF57A1">
        <w:trPr>
          <w:cnfStyle w:val="100000000000" w:firstRow="1" w:lastRow="0" w:firstColumn="0" w:lastColumn="0" w:oddVBand="0" w:evenVBand="0" w:oddHBand="0" w:evenHBand="0" w:firstRowFirstColumn="0" w:firstRowLastColumn="0" w:lastRowFirstColumn="0" w:lastRowLastColumn="0"/>
        </w:trPr>
        <w:tc>
          <w:tcPr>
            <w:tcW w:w="1101" w:type="dxa"/>
          </w:tcPr>
          <w:p w:rsidR="00572E49" w:rsidRPr="004031FF" w:rsidRDefault="00050B92" w:rsidP="00050B92">
            <w:pPr>
              <w:rPr>
                <w:b w:val="0"/>
              </w:rPr>
            </w:pPr>
            <w:r>
              <w:t>Topic</w:t>
            </w:r>
          </w:p>
        </w:tc>
        <w:tc>
          <w:tcPr>
            <w:tcW w:w="567" w:type="dxa"/>
          </w:tcPr>
          <w:p w:rsidR="00572E49" w:rsidRPr="004031FF" w:rsidRDefault="00050B92" w:rsidP="00050B92">
            <w:pPr>
              <w:jc w:val="center"/>
              <w:rPr>
                <w:b w:val="0"/>
              </w:rPr>
            </w:pPr>
            <w:r>
              <w:t>Ref</w:t>
            </w:r>
          </w:p>
        </w:tc>
        <w:tc>
          <w:tcPr>
            <w:tcW w:w="9014" w:type="dxa"/>
          </w:tcPr>
          <w:p w:rsidR="00572E49" w:rsidRPr="004031FF" w:rsidRDefault="00050B92" w:rsidP="00050B92">
            <w:pPr>
              <w:rPr>
                <w:b w:val="0"/>
              </w:rPr>
            </w:pPr>
            <w:r>
              <w:t>Details</w:t>
            </w:r>
          </w:p>
        </w:tc>
      </w:tr>
      <w:tr w:rsidR="00572E49" w:rsidTr="00CF57A1">
        <w:tc>
          <w:tcPr>
            <w:tcW w:w="1101" w:type="dxa"/>
          </w:tcPr>
          <w:p w:rsidR="00572E49" w:rsidRDefault="00050B92" w:rsidP="004031FF">
            <w:r>
              <w:t>Money-Instant-Start/End with Ag</w:t>
            </w:r>
            <w:r w:rsidR="00246426">
              <w:t>e</w:t>
            </w:r>
            <w:r>
              <w:t>ing</w:t>
            </w:r>
          </w:p>
        </w:tc>
        <w:tc>
          <w:tcPr>
            <w:tcW w:w="567" w:type="dxa"/>
          </w:tcPr>
          <w:p w:rsidR="00572E49" w:rsidRDefault="001915D6" w:rsidP="006A680F">
            <w:pPr>
              <w:pStyle w:val="NormSpace"/>
              <w:jc w:val="center"/>
            </w:pPr>
            <w:r>
              <w:t>1</w:t>
            </w:r>
          </w:p>
        </w:tc>
        <w:tc>
          <w:tcPr>
            <w:tcW w:w="9014" w:type="dxa"/>
          </w:tcPr>
          <w:p w:rsidR="00572E49" w:rsidRDefault="00050B92" w:rsidP="00254A49">
            <w:r>
              <w:t>When  BROs was being designed we did not think there would (or could) be a valid combination of a Money Instant with separate Start End values which also required Ag</w:t>
            </w:r>
            <w:r w:rsidR="00254A49">
              <w:t>e</w:t>
            </w:r>
            <w:r>
              <w:t>ing (BRO Dim 4</w:t>
            </w:r>
            <w:r w:rsidR="00254A49">
              <w:t>4</w:t>
            </w:r>
            <w:r>
              <w:t>)</w:t>
            </w:r>
          </w:p>
          <w:p w:rsidR="00254A49" w:rsidRDefault="00254A49" w:rsidP="00254A49">
            <w:r>
              <w:t>But Obligations under finance leases and hire purchase contracts does appear to require both</w:t>
            </w:r>
          </w:p>
          <w:p w:rsidR="00254A49" w:rsidRDefault="00254A49" w:rsidP="00254A49"/>
          <w:p w:rsidR="00254A49" w:rsidRPr="00254A49" w:rsidRDefault="00254A49" w:rsidP="00254A49">
            <w:pPr>
              <w:rPr>
                <w:sz w:val="16"/>
              </w:rPr>
            </w:pPr>
            <w:r w:rsidRPr="00254A49">
              <w:rPr>
                <w:sz w:val="16"/>
              </w:rPr>
              <w:t>[C] 3387 [H 13] [Money Cr Instant] [</w:t>
            </w:r>
            <w:proofErr w:type="spellStart"/>
            <w:r w:rsidRPr="00254A49">
              <w:rPr>
                <w:sz w:val="16"/>
              </w:rPr>
              <w:t>StartEnd</w:t>
            </w:r>
            <w:proofErr w:type="spellEnd"/>
            <w:r w:rsidRPr="00254A49">
              <w:rPr>
                <w:sz w:val="16"/>
              </w:rPr>
              <w:t>] Obligations under finance lease and hire purchase contracts</w:t>
            </w:r>
          </w:p>
          <w:p w:rsidR="00254A49" w:rsidRPr="00254A49" w:rsidRDefault="00254A49" w:rsidP="00254A49">
            <w:pPr>
              <w:rPr>
                <w:rStyle w:val="b"/>
                <w:sz w:val="14"/>
                <w:szCs w:val="16"/>
              </w:rPr>
            </w:pPr>
            <w:r w:rsidRPr="00254A49">
              <w:rPr>
                <w:rStyle w:val="b"/>
                <w:sz w:val="14"/>
                <w:szCs w:val="16"/>
              </w:rPr>
              <w:t>[C] 3389 [H 1,13] [Money Cr Instant] [</w:t>
            </w:r>
            <w:proofErr w:type="spellStart"/>
            <w:r w:rsidRPr="00254A49">
              <w:rPr>
                <w:rStyle w:val="b"/>
                <w:sz w:val="14"/>
                <w:szCs w:val="16"/>
              </w:rPr>
              <w:t>StartEnd</w:t>
            </w:r>
            <w:proofErr w:type="spellEnd"/>
            <w:r w:rsidRPr="00254A49">
              <w:rPr>
                <w:rStyle w:val="b"/>
                <w:sz w:val="14"/>
                <w:szCs w:val="16"/>
              </w:rPr>
              <w:t>] Obligations under finance lease and hire purchase contracts within one year</w:t>
            </w:r>
          </w:p>
          <w:p w:rsidR="00254A49" w:rsidRPr="00254A49" w:rsidRDefault="00254A49" w:rsidP="00254A49">
            <w:pPr>
              <w:rPr>
                <w:sz w:val="14"/>
                <w:szCs w:val="16"/>
              </w:rPr>
            </w:pPr>
            <w:r w:rsidRPr="00254A49">
              <w:rPr>
                <w:rStyle w:val="b"/>
                <w:sz w:val="14"/>
                <w:szCs w:val="16"/>
              </w:rPr>
              <w:lastRenderedPageBreak/>
              <w:t>[C] 3388 [H 13] [Money Cr Instant] [</w:t>
            </w:r>
            <w:proofErr w:type="spellStart"/>
            <w:r w:rsidRPr="00254A49">
              <w:rPr>
                <w:rStyle w:val="b"/>
                <w:sz w:val="14"/>
                <w:szCs w:val="16"/>
              </w:rPr>
              <w:t>StartEnd</w:t>
            </w:r>
            <w:proofErr w:type="spellEnd"/>
            <w:r w:rsidRPr="00254A49">
              <w:rPr>
                <w:rStyle w:val="b"/>
                <w:sz w:val="14"/>
                <w:szCs w:val="16"/>
              </w:rPr>
              <w:t>] Obligations under finance lease and hire purchase contracts after one year</w:t>
            </w:r>
          </w:p>
          <w:p w:rsidR="00254A49" w:rsidRDefault="00254A49" w:rsidP="00254A49"/>
          <w:p w:rsidR="00254A49" w:rsidRDefault="00165A45" w:rsidP="00254A49">
            <w:r>
              <w:t>But w</w:t>
            </w:r>
            <w:r w:rsidR="00254A49">
              <w:t xml:space="preserve">ithin Balance Sheet Creditors </w:t>
            </w:r>
            <w:r w:rsidR="008D7153">
              <w:t>we do have such a thing.</w:t>
            </w:r>
          </w:p>
          <w:p w:rsidR="008D7153" w:rsidRDefault="008D7153" w:rsidP="00254A49">
            <w:r>
              <w:t>This is strange because the level above Obligations FLHP, Creditors, is a simple Money Instant.</w:t>
            </w:r>
          </w:p>
          <w:p w:rsidR="008D7153" w:rsidRDefault="008D7153" w:rsidP="00254A49">
            <w:r>
              <w:t xml:space="preserve">In addition when thinking of the schedule nature of the </w:t>
            </w:r>
            <w:proofErr w:type="spellStart"/>
            <w:r>
              <w:t>ObligationFLHP</w:t>
            </w:r>
            <w:proofErr w:type="spellEnd"/>
            <w:r>
              <w:t xml:space="preserve"> it is very odd to separate by period.</w:t>
            </w:r>
          </w:p>
          <w:p w:rsidR="00CD34A9" w:rsidRDefault="00CD34A9" w:rsidP="00254A49"/>
          <w:p w:rsidR="00F85CB7" w:rsidRDefault="00F85CB7" w:rsidP="00254A49">
            <w:r>
              <w:t xml:space="preserve">Note in the extract below that where there is further analysis of the Obligations FLHP  &gt;1 into 1-2, 2-5 and &gt;5, none of these Instants have Start End </w:t>
            </w:r>
          </w:p>
          <w:p w:rsidR="00F85CB7" w:rsidRDefault="00F85CB7" w:rsidP="00254A49"/>
          <w:p w:rsidR="00CD34A9" w:rsidRPr="00CD34A9" w:rsidRDefault="00CD34A9" w:rsidP="00CD34A9">
            <w:pPr>
              <w:rPr>
                <w:sz w:val="16"/>
              </w:rPr>
            </w:pPr>
            <w:r w:rsidRPr="00CD34A9">
              <w:rPr>
                <w:sz w:val="16"/>
              </w:rPr>
              <w:t>[A] 3390 Obligations under finance leases and hire purchase contracts - Maturity Profile</w:t>
            </w:r>
          </w:p>
          <w:p w:rsidR="00CD34A9" w:rsidRPr="00CD34A9" w:rsidRDefault="00CD34A9" w:rsidP="00CD34A9">
            <w:pPr>
              <w:rPr>
                <w:sz w:val="16"/>
              </w:rPr>
            </w:pPr>
            <w:r w:rsidRPr="00CD34A9">
              <w:rPr>
                <w:sz w:val="16"/>
              </w:rPr>
              <w:t xml:space="preserve">  [C] 3389 [H 1,13] [Money Cr Instant] </w:t>
            </w:r>
            <w:r w:rsidRPr="00CD34A9">
              <w:rPr>
                <w:b/>
                <w:sz w:val="16"/>
              </w:rPr>
              <w:t>[</w:t>
            </w:r>
            <w:proofErr w:type="spellStart"/>
            <w:r w:rsidRPr="00CD34A9">
              <w:rPr>
                <w:b/>
                <w:sz w:val="16"/>
              </w:rPr>
              <w:t>StartEnd</w:t>
            </w:r>
            <w:proofErr w:type="spellEnd"/>
            <w:r w:rsidRPr="00CD34A9">
              <w:rPr>
                <w:b/>
                <w:sz w:val="16"/>
              </w:rPr>
              <w:t>]</w:t>
            </w:r>
            <w:r w:rsidRPr="00CD34A9">
              <w:rPr>
                <w:sz w:val="16"/>
              </w:rPr>
              <w:t xml:space="preserve"> Obligations under finance lease and hire purchase contracts within one year</w:t>
            </w:r>
          </w:p>
          <w:p w:rsidR="00CD34A9" w:rsidRPr="00CD34A9" w:rsidRDefault="00CD34A9" w:rsidP="00CD34A9">
            <w:pPr>
              <w:rPr>
                <w:sz w:val="16"/>
              </w:rPr>
            </w:pPr>
            <w:r w:rsidRPr="00CD34A9">
              <w:rPr>
                <w:sz w:val="16"/>
              </w:rPr>
              <w:t xml:space="preserve">  [C] 3392 [H 1] [Money Cr Instant] Obligations under finance leases and hire purchase contracts between one to two years</w:t>
            </w:r>
          </w:p>
          <w:p w:rsidR="00CD34A9" w:rsidRPr="00CD34A9" w:rsidRDefault="00CD34A9" w:rsidP="00CD34A9">
            <w:pPr>
              <w:rPr>
                <w:sz w:val="16"/>
              </w:rPr>
            </w:pPr>
            <w:r w:rsidRPr="00CD34A9">
              <w:rPr>
                <w:sz w:val="16"/>
              </w:rPr>
              <w:t xml:space="preserve">  [C] 3393 [H 1] [Money Cr Instant] Obligations under finance leases and hire purchase contracts between two to five years</w:t>
            </w:r>
          </w:p>
          <w:p w:rsidR="00CD34A9" w:rsidRPr="00CD34A9" w:rsidRDefault="00CD34A9" w:rsidP="00CD34A9">
            <w:pPr>
              <w:rPr>
                <w:sz w:val="16"/>
              </w:rPr>
            </w:pPr>
            <w:r w:rsidRPr="00CD34A9">
              <w:rPr>
                <w:sz w:val="16"/>
              </w:rPr>
              <w:t xml:space="preserve">  [C] 3391 [H 1] [Money Cr Instant] Obligations under finance leases and hire purchase contracts after five years</w:t>
            </w:r>
          </w:p>
          <w:p w:rsidR="00CD34A9" w:rsidRPr="00CD34A9" w:rsidRDefault="00CD34A9" w:rsidP="00CD34A9">
            <w:pPr>
              <w:rPr>
                <w:sz w:val="16"/>
              </w:rPr>
            </w:pPr>
            <w:r w:rsidRPr="00CD34A9">
              <w:rPr>
                <w:sz w:val="16"/>
              </w:rPr>
              <w:t xml:space="preserve">  [C] 1593 [H 1] [String Duration] Description of terms of repayment and rate of interest for finance leases and hire purchase contracts after five years</w:t>
            </w:r>
          </w:p>
          <w:p w:rsidR="00CD34A9" w:rsidRPr="00CD34A9" w:rsidRDefault="00CD34A9" w:rsidP="00CD34A9">
            <w:pPr>
              <w:rPr>
                <w:sz w:val="16"/>
              </w:rPr>
            </w:pPr>
            <w:r w:rsidRPr="00CD34A9">
              <w:rPr>
                <w:sz w:val="16"/>
              </w:rPr>
              <w:t xml:space="preserve">  [C] 2265 [H 1] [Money Dr Instant] Future finance charges</w:t>
            </w:r>
          </w:p>
          <w:p w:rsidR="00F85CB7" w:rsidRDefault="00F85CB7" w:rsidP="00CD34A9"/>
          <w:p w:rsidR="00F85CB7" w:rsidRDefault="00F85CB7" w:rsidP="00F85CB7">
            <w:r>
              <w:t xml:space="preserve">The </w:t>
            </w:r>
            <w:proofErr w:type="spellStart"/>
            <w:r w:rsidRPr="00F85CB7">
              <w:t>BrosStartEndWip</w:t>
            </w:r>
            <w:proofErr w:type="spellEnd"/>
            <w:r>
              <w:t xml:space="preserve"> SSs do show 3387</w:t>
            </w:r>
            <w:proofErr w:type="gramStart"/>
            <w:r>
              <w:t>,3389</w:t>
            </w:r>
            <w:proofErr w:type="gramEnd"/>
            <w:r>
              <w:t xml:space="preserve"> and 3388 as Start/End Instants and list the Sum End </w:t>
            </w:r>
            <w:proofErr w:type="spellStart"/>
            <w:r>
              <w:t>TxIds</w:t>
            </w:r>
            <w:proofErr w:type="spellEnd"/>
            <w:r>
              <w:t xml:space="preserve"> required.</w:t>
            </w:r>
          </w:p>
          <w:p w:rsidR="00F85CB7" w:rsidRDefault="00F85CB7" w:rsidP="00F85CB7">
            <w:r>
              <w:t>Unfortunately I failed to realise the significance of the &lt;1 and &gt;1.</w:t>
            </w:r>
          </w:p>
          <w:p w:rsidR="00F85CB7" w:rsidRDefault="00F85CB7" w:rsidP="00F85CB7"/>
          <w:p w:rsidR="00F85CB7" w:rsidRDefault="00F85CB7" w:rsidP="00F85CB7">
            <w:r>
              <w:t>Scope of the problem</w:t>
            </w:r>
          </w:p>
          <w:p w:rsidR="00F85CB7" w:rsidRDefault="00F85CB7" w:rsidP="00F85CB7">
            <w:r>
              <w:t xml:space="preserve">I cannot see any other </w:t>
            </w:r>
            <w:proofErr w:type="spellStart"/>
            <w:r>
              <w:t>TxIds</w:t>
            </w:r>
            <w:proofErr w:type="spellEnd"/>
            <w:r>
              <w:t xml:space="preserve"> involving Ageing that have </w:t>
            </w:r>
            <w:proofErr w:type="spellStart"/>
            <w:r>
              <w:t>StartEnds</w:t>
            </w:r>
            <w:proofErr w:type="spellEnd"/>
          </w:p>
          <w:p w:rsidR="00F85CB7" w:rsidRDefault="00F85CB7" w:rsidP="00F85CB7"/>
          <w:p w:rsidR="00F85CB7" w:rsidRDefault="00F85CB7" w:rsidP="00F85CB7">
            <w:r>
              <w:t>Possible solutions</w:t>
            </w:r>
          </w:p>
          <w:p w:rsidR="00F85CB7" w:rsidRDefault="00F85CB7" w:rsidP="00DD0D8E">
            <w:pPr>
              <w:pStyle w:val="ListParagraph"/>
              <w:numPr>
                <w:ilvl w:val="0"/>
                <w:numId w:val="7"/>
              </w:numPr>
            </w:pPr>
            <w:r>
              <w:t xml:space="preserve">Modify BROS Import </w:t>
            </w:r>
            <w:proofErr w:type="spellStart"/>
            <w:r>
              <w:t>php</w:t>
            </w:r>
            <w:proofErr w:type="spellEnd"/>
            <w:r>
              <w:t xml:space="preserve"> to handle this.</w:t>
            </w:r>
          </w:p>
          <w:p w:rsidR="00F85CB7" w:rsidRDefault="00F85CB7" w:rsidP="00F85CB7">
            <w:r>
              <w:t xml:space="preserve">But this is not a 5 minute job, and it is only required for two (related) </w:t>
            </w:r>
            <w:proofErr w:type="spellStart"/>
            <w:r>
              <w:t>TxIds</w:t>
            </w:r>
            <w:proofErr w:type="spellEnd"/>
          </w:p>
          <w:p w:rsidR="00F85CB7" w:rsidRDefault="00F85CB7" w:rsidP="00DD0D8E">
            <w:pPr>
              <w:pStyle w:val="ListParagraph"/>
              <w:numPr>
                <w:ilvl w:val="0"/>
                <w:numId w:val="7"/>
              </w:numPr>
            </w:pPr>
            <w:r>
              <w:t>Construct special BROS import lines</w:t>
            </w:r>
          </w:p>
          <w:p w:rsidR="00F85CB7" w:rsidRDefault="00F85CB7" w:rsidP="00F85CB7">
            <w:r>
              <w:t xml:space="preserve">I have dealt with the </w:t>
            </w:r>
            <w:proofErr w:type="spellStart"/>
            <w:r>
              <w:t>CashFlow</w:t>
            </w:r>
            <w:proofErr w:type="spellEnd"/>
            <w:r>
              <w:t xml:space="preserve"> items by no longer treating them as Ageing Dimensions.</w:t>
            </w:r>
          </w:p>
          <w:p w:rsidR="00F85CB7" w:rsidRDefault="00F85CB7" w:rsidP="00F85CB7">
            <w:r>
              <w:t>This works fine in that</w:t>
            </w:r>
          </w:p>
          <w:p w:rsidR="00F85CB7" w:rsidRDefault="00F85CB7" w:rsidP="00DD0D8E">
            <w:pPr>
              <w:pStyle w:val="ListParagraph"/>
              <w:numPr>
                <w:ilvl w:val="0"/>
                <w:numId w:val="6"/>
              </w:numPr>
            </w:pPr>
            <w:r>
              <w:t>The Cas</w:t>
            </w:r>
            <w:r w:rsidR="000C374D">
              <w:t>h</w:t>
            </w:r>
            <w:r>
              <w:t xml:space="preserve"> Flo</w:t>
            </w:r>
            <w:r w:rsidR="000C374D">
              <w:t>w</w:t>
            </w:r>
            <w:r>
              <w:t xml:space="preserve"> can </w:t>
            </w:r>
            <w:r w:rsidR="000C374D">
              <w:t>still sum up.</w:t>
            </w:r>
          </w:p>
          <w:p w:rsidR="000C374D" w:rsidRDefault="000C374D" w:rsidP="00DD0D8E">
            <w:pPr>
              <w:pStyle w:val="ListParagraph"/>
              <w:numPr>
                <w:ilvl w:val="0"/>
                <w:numId w:val="6"/>
              </w:numPr>
            </w:pPr>
            <w:r>
              <w:t xml:space="preserve">It is dubious that each </w:t>
            </w:r>
            <w:proofErr w:type="gramStart"/>
            <w:r>
              <w:t>Ageing</w:t>
            </w:r>
            <w:proofErr w:type="gramEnd"/>
            <w:r>
              <w:t xml:space="preserve"> item was directly comparable (in contrast to all other Creditors and Debtors. E.g. </w:t>
            </w:r>
          </w:p>
          <w:p w:rsidR="000C374D" w:rsidRDefault="000C374D" w:rsidP="009C052A">
            <w:r>
              <w:t>Not sure if:</w:t>
            </w:r>
          </w:p>
          <w:p w:rsidR="00CD34A9" w:rsidRPr="009C052A" w:rsidRDefault="000C374D" w:rsidP="009C052A">
            <w:pPr>
              <w:rPr>
                <w:rFonts w:ascii="Calibri" w:hAnsi="Calibri" w:cs="Calibri"/>
                <w:color w:val="000000"/>
              </w:rPr>
            </w:pPr>
            <w:proofErr w:type="spellStart"/>
            <w:r w:rsidRPr="009C052A">
              <w:rPr>
                <w:rFonts w:ascii="Calibri" w:hAnsi="Calibri" w:cs="Calibri"/>
                <w:color w:val="000000"/>
              </w:rPr>
              <w:t>CapitalElementFinanceRentalPayments</w:t>
            </w:r>
            <w:proofErr w:type="spellEnd"/>
            <w:r w:rsidRPr="009C052A">
              <w:rPr>
                <w:rFonts w:ascii="Calibri" w:hAnsi="Calibri" w:cs="Calibri"/>
                <w:color w:val="000000"/>
              </w:rPr>
              <w:t xml:space="preserve"> (</w:t>
            </w:r>
            <w:proofErr w:type="spellStart"/>
            <w:r w:rsidRPr="009C052A">
              <w:rPr>
                <w:rFonts w:ascii="Calibri" w:hAnsi="Calibri" w:cs="Calibri"/>
                <w:color w:val="000000"/>
              </w:rPr>
              <w:t>TxId</w:t>
            </w:r>
            <w:proofErr w:type="spellEnd"/>
            <w:r w:rsidRPr="009C052A">
              <w:rPr>
                <w:rFonts w:ascii="Calibri" w:hAnsi="Calibri" w:cs="Calibri"/>
                <w:color w:val="000000"/>
              </w:rPr>
              <w:t xml:space="preserve"> 505) is the same as</w:t>
            </w:r>
          </w:p>
          <w:p w:rsidR="000C374D" w:rsidRDefault="000C374D" w:rsidP="000C374D">
            <w:pPr>
              <w:rPr>
                <w:rFonts w:ascii="Calibri" w:hAnsi="Calibri" w:cs="Calibri"/>
                <w:color w:val="000000"/>
              </w:rPr>
            </w:pPr>
            <w:r>
              <w:rPr>
                <w:rFonts w:ascii="Calibri" w:hAnsi="Calibri" w:cs="Calibri"/>
                <w:color w:val="000000"/>
              </w:rPr>
              <w:t>IncrInFinanceHirePurchaseDueWithinOneYearReflectedInCashOutflowInflow (</w:t>
            </w:r>
            <w:proofErr w:type="spellStart"/>
            <w:r>
              <w:rPr>
                <w:rFonts w:ascii="Calibri" w:hAnsi="Calibri" w:cs="Calibri"/>
                <w:color w:val="000000"/>
              </w:rPr>
              <w:t>TxId</w:t>
            </w:r>
            <w:proofErr w:type="spellEnd"/>
            <w:r>
              <w:rPr>
                <w:rFonts w:ascii="Calibri" w:hAnsi="Calibri" w:cs="Calibri"/>
                <w:color w:val="000000"/>
              </w:rPr>
              <w:t xml:space="preserve"> 2687) and</w:t>
            </w:r>
          </w:p>
          <w:p w:rsidR="000C374D" w:rsidRDefault="000C374D" w:rsidP="000C374D">
            <w:pPr>
              <w:rPr>
                <w:rFonts w:ascii="Calibri" w:hAnsi="Calibri" w:cs="Calibri"/>
                <w:color w:val="000000"/>
              </w:rPr>
            </w:pPr>
            <w:r>
              <w:rPr>
                <w:rFonts w:ascii="Calibri" w:hAnsi="Calibri" w:cs="Calibri"/>
                <w:color w:val="000000"/>
              </w:rPr>
              <w:t>IncrInFinanceHirePurchaseDueAfterOneYearReflectedInCashOutflowInflow (</w:t>
            </w:r>
            <w:proofErr w:type="spellStart"/>
            <w:r>
              <w:rPr>
                <w:rFonts w:ascii="Calibri" w:hAnsi="Calibri" w:cs="Calibri"/>
                <w:color w:val="000000"/>
              </w:rPr>
              <w:t>TxId</w:t>
            </w:r>
            <w:proofErr w:type="spellEnd"/>
            <w:r>
              <w:rPr>
                <w:rFonts w:ascii="Calibri" w:hAnsi="Calibri" w:cs="Calibri"/>
                <w:color w:val="000000"/>
              </w:rPr>
              <w:t xml:space="preserve"> 2684)</w:t>
            </w:r>
          </w:p>
          <w:p w:rsidR="000C374D" w:rsidRDefault="000C374D" w:rsidP="000C374D">
            <w:pPr>
              <w:pStyle w:val="ListParagraph"/>
            </w:pPr>
          </w:p>
          <w:p w:rsidR="000C374D" w:rsidRDefault="000C374D" w:rsidP="000C374D">
            <w:r>
              <w:t>Likewise not sure if</w:t>
            </w:r>
          </w:p>
          <w:p w:rsidR="000C374D" w:rsidRDefault="000C374D" w:rsidP="000C374D">
            <w:pPr>
              <w:rPr>
                <w:rFonts w:ascii="Calibri" w:hAnsi="Calibri" w:cs="Calibri"/>
                <w:color w:val="000000"/>
              </w:rPr>
            </w:pPr>
            <w:proofErr w:type="spellStart"/>
            <w:r>
              <w:rPr>
                <w:rFonts w:ascii="Calibri" w:hAnsi="Calibri" w:cs="Calibri"/>
                <w:color w:val="000000"/>
              </w:rPr>
              <w:t>NewFinance</w:t>
            </w:r>
            <w:proofErr w:type="spellEnd"/>
            <w:r>
              <w:rPr>
                <w:rFonts w:ascii="Calibri" w:hAnsi="Calibri" w:cs="Calibri"/>
                <w:color w:val="000000"/>
              </w:rPr>
              <w:t xml:space="preserve"> (</w:t>
            </w:r>
            <w:proofErr w:type="spellStart"/>
            <w:r>
              <w:rPr>
                <w:rFonts w:ascii="Calibri" w:hAnsi="Calibri" w:cs="Calibri"/>
                <w:color w:val="000000"/>
              </w:rPr>
              <w:t>TxId</w:t>
            </w:r>
            <w:proofErr w:type="spellEnd"/>
            <w:r>
              <w:rPr>
                <w:rFonts w:ascii="Calibri" w:hAnsi="Calibri" w:cs="Calibri"/>
                <w:color w:val="000000"/>
              </w:rPr>
              <w:t xml:space="preserve"> 3322) is equivalent to</w:t>
            </w:r>
          </w:p>
          <w:p w:rsidR="000C374D" w:rsidRDefault="000C374D" w:rsidP="000C374D">
            <w:pPr>
              <w:rPr>
                <w:rFonts w:ascii="Calibri" w:hAnsi="Calibri" w:cs="Calibri"/>
                <w:color w:val="000000"/>
              </w:rPr>
            </w:pPr>
            <w:r>
              <w:rPr>
                <w:rFonts w:ascii="Calibri" w:hAnsi="Calibri" w:cs="Calibri"/>
                <w:color w:val="000000"/>
              </w:rPr>
              <w:t>IncrInFinanceHirePurchaseDueWithinOneYearFromOtherNoncashChanges (</w:t>
            </w:r>
            <w:proofErr w:type="spellStart"/>
            <w:r>
              <w:rPr>
                <w:rFonts w:ascii="Calibri" w:hAnsi="Calibri" w:cs="Calibri"/>
                <w:color w:val="000000"/>
              </w:rPr>
              <w:t>TxId</w:t>
            </w:r>
            <w:proofErr w:type="spellEnd"/>
            <w:r>
              <w:rPr>
                <w:rFonts w:ascii="Calibri" w:hAnsi="Calibri" w:cs="Calibri"/>
                <w:color w:val="000000"/>
              </w:rPr>
              <w:t xml:space="preserve"> 2686) and</w:t>
            </w:r>
          </w:p>
          <w:p w:rsidR="000C374D" w:rsidRDefault="000C374D" w:rsidP="000C374D">
            <w:pPr>
              <w:rPr>
                <w:rFonts w:ascii="Calibri" w:hAnsi="Calibri" w:cs="Calibri"/>
                <w:color w:val="000000"/>
              </w:rPr>
            </w:pPr>
            <w:proofErr w:type="spellStart"/>
            <w:r>
              <w:rPr>
                <w:rFonts w:ascii="Calibri" w:hAnsi="Calibri" w:cs="Calibri"/>
                <w:color w:val="000000"/>
              </w:rPr>
              <w:t>IncrInFinanceHirePurchaseDueAfterOneYearFromOtherNoncashChanges</w:t>
            </w:r>
            <w:proofErr w:type="spellEnd"/>
            <w:r w:rsidR="009C052A">
              <w:rPr>
                <w:rFonts w:ascii="Calibri" w:hAnsi="Calibri" w:cs="Calibri"/>
                <w:color w:val="000000"/>
              </w:rPr>
              <w:t xml:space="preserve"> (</w:t>
            </w:r>
            <w:proofErr w:type="spellStart"/>
            <w:r w:rsidR="009C052A">
              <w:rPr>
                <w:rFonts w:ascii="Calibri" w:hAnsi="Calibri" w:cs="Calibri"/>
                <w:color w:val="000000"/>
              </w:rPr>
              <w:t>TxId</w:t>
            </w:r>
            <w:proofErr w:type="spellEnd"/>
            <w:r w:rsidR="009C052A">
              <w:rPr>
                <w:rFonts w:ascii="Calibri" w:hAnsi="Calibri" w:cs="Calibri"/>
                <w:color w:val="000000"/>
              </w:rPr>
              <w:t xml:space="preserve"> 2683)</w:t>
            </w:r>
          </w:p>
          <w:p w:rsidR="000C374D" w:rsidRDefault="000C374D" w:rsidP="000C374D">
            <w:pPr>
              <w:rPr>
                <w:rFonts w:ascii="Calibri" w:hAnsi="Calibri" w:cs="Calibri"/>
                <w:color w:val="000000"/>
              </w:rPr>
            </w:pPr>
          </w:p>
          <w:p w:rsidR="000C374D" w:rsidRDefault="00794DB5" w:rsidP="000C374D">
            <w:r>
              <w:t xml:space="preserve">Have treated each </w:t>
            </w:r>
            <w:proofErr w:type="spellStart"/>
            <w:r>
              <w:t>ObligationFLHP</w:t>
            </w:r>
            <w:proofErr w:type="spellEnd"/>
            <w:r>
              <w:t xml:space="preserve"> Set as a non-Taxonomy Bro</w:t>
            </w:r>
          </w:p>
          <w:p w:rsidR="00794DB5" w:rsidRDefault="00794DB5" w:rsidP="000C374D"/>
          <w:p w:rsidR="00794DB5" w:rsidRDefault="00794DB5" w:rsidP="000C374D">
            <w:r>
              <w:t xml:space="preserve">For the Balance sheet I have entered the following </w:t>
            </w:r>
            <w:proofErr w:type="spellStart"/>
            <w:r>
              <w:t>TxIds</w:t>
            </w:r>
            <w:proofErr w:type="spellEnd"/>
            <w:r>
              <w:t xml:space="preserve"> as straight elements with no Ageing Dim 44</w:t>
            </w:r>
          </w:p>
          <w:tbl>
            <w:tblPr>
              <w:tblW w:w="5760" w:type="dxa"/>
              <w:tblLayout w:type="fixed"/>
              <w:tblLook w:val="04A0" w:firstRow="1" w:lastRow="0" w:firstColumn="1" w:lastColumn="0" w:noHBand="0" w:noVBand="1"/>
            </w:tblPr>
            <w:tblGrid>
              <w:gridCol w:w="2880"/>
              <w:gridCol w:w="960"/>
              <w:gridCol w:w="960"/>
              <w:gridCol w:w="960"/>
            </w:tblGrid>
            <w:tr w:rsidR="00794DB5" w:rsidRPr="00794DB5" w:rsidTr="00CF57A1">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roofErr w:type="spellStart"/>
                  <w:r w:rsidRPr="00794DB5">
                    <w:rPr>
                      <w:rFonts w:ascii="Calibri" w:eastAsia="Times New Roman" w:hAnsi="Calibri" w:cs="Calibri"/>
                      <w:color w:val="000000"/>
                    </w:rPr>
                    <w:t>FinLeasesHPContractsAll</w:t>
                  </w:r>
                  <w:proofErr w:type="spellEnd"/>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3387</w:t>
                  </w:r>
                </w:p>
              </w:tc>
            </w:tr>
            <w:tr w:rsidR="00794DB5" w:rsidRPr="00794DB5" w:rsidTr="00CF57A1">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FinLeasesHPContractsLess1Yr</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3389</w:t>
                  </w:r>
                </w:p>
              </w:tc>
            </w:tr>
            <w:tr w:rsidR="00794DB5" w:rsidRPr="00794DB5" w:rsidTr="00CF57A1">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FinLeasesHPContractsMore1Yr</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3388</w:t>
                  </w:r>
                </w:p>
              </w:tc>
            </w:tr>
          </w:tbl>
          <w:p w:rsidR="00794DB5" w:rsidRDefault="00794DB5" w:rsidP="000C374D"/>
          <w:p w:rsidR="00F5151F" w:rsidRDefault="00794DB5" w:rsidP="000C374D">
            <w:r>
              <w:t>Then created three further non</w:t>
            </w:r>
            <w:r w:rsidR="00F5151F">
              <w:t>-</w:t>
            </w:r>
            <w:r>
              <w:t>Taxon</w:t>
            </w:r>
            <w:r w:rsidR="00F5151F">
              <w:t>o</w:t>
            </w:r>
            <w:r>
              <w:t>my BROs and sho</w:t>
            </w:r>
            <w:r w:rsidR="00F57443">
              <w:t>we</w:t>
            </w:r>
            <w:r>
              <w:t xml:space="preserve">d them as Related To </w:t>
            </w:r>
            <w:r w:rsidR="00F5151F">
              <w:t>each of the above.</w:t>
            </w:r>
          </w:p>
          <w:p w:rsidR="00794DB5" w:rsidRDefault="00F5151F" w:rsidP="000C374D">
            <w:r>
              <w:t xml:space="preserve">This seems to work fine for the </w:t>
            </w:r>
            <w:r w:rsidR="00794DB5">
              <w:t xml:space="preserve"> </w:t>
            </w:r>
            <w:r>
              <w:t xml:space="preserve">Element, but not for the two Map Bros. Get import error message </w:t>
            </w:r>
            <w:r>
              <w:lastRenderedPageBreak/>
              <w:t xml:space="preserve">that cannot use </w:t>
            </w:r>
            <w:proofErr w:type="spellStart"/>
            <w:r>
              <w:t>Braiins</w:t>
            </w:r>
            <w:proofErr w:type="spellEnd"/>
            <w:r>
              <w:t xml:space="preserve"> Dimension maps with non-Taxonomy elements</w:t>
            </w:r>
          </w:p>
          <w:p w:rsidR="00F5151F" w:rsidRDefault="00F5151F" w:rsidP="000C374D"/>
          <w:tbl>
            <w:tblPr>
              <w:tblW w:w="9390" w:type="dxa"/>
              <w:tblLayout w:type="fixed"/>
              <w:tblLook w:val="04A0" w:firstRow="1" w:lastRow="0" w:firstColumn="1" w:lastColumn="0" w:noHBand="0" w:noVBand="1"/>
            </w:tblPr>
            <w:tblGrid>
              <w:gridCol w:w="778"/>
              <w:gridCol w:w="2505"/>
              <w:gridCol w:w="6107"/>
            </w:tblGrid>
            <w:tr w:rsidR="00F5151F" w:rsidRPr="00F5151F" w:rsidTr="00CF57A1">
              <w:trPr>
                <w:trHeight w:val="300"/>
              </w:trPr>
              <w:tc>
                <w:tcPr>
                  <w:tcW w:w="778" w:type="dxa"/>
                  <w:tcBorders>
                    <w:top w:val="nil"/>
                    <w:left w:val="nil"/>
                    <w:bottom w:val="nil"/>
                    <w:right w:val="nil"/>
                  </w:tcBorders>
                  <w:shd w:val="clear" w:color="auto" w:fill="auto"/>
                  <w:noWrap/>
                  <w:vAlign w:val="bottom"/>
                  <w:hideMark/>
                </w:tcPr>
                <w:p w:rsidR="00F5151F" w:rsidRPr="00F5151F" w:rsidRDefault="00F5151F" w:rsidP="00F5151F">
                  <w:pPr>
                    <w:jc w:val="right"/>
                    <w:rPr>
                      <w:rFonts w:ascii="Calibri" w:eastAsia="Times New Roman" w:hAnsi="Calibri" w:cs="Calibri"/>
                      <w:color w:val="000000"/>
                      <w:sz w:val="16"/>
                    </w:rPr>
                  </w:pPr>
                  <w:r w:rsidRPr="00F5151F">
                    <w:rPr>
                      <w:rFonts w:ascii="Calibri" w:eastAsia="Times New Roman" w:hAnsi="Calibri" w:cs="Calibri"/>
                      <w:color w:val="000000"/>
                      <w:sz w:val="16"/>
                    </w:rPr>
                    <w:t>1635</w:t>
                  </w:r>
                </w:p>
              </w:tc>
              <w:tc>
                <w:tcPr>
                  <w:tcW w:w="2505"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Map   BS Creditors FLHP    &lt;1</w:t>
                  </w:r>
                </w:p>
              </w:tc>
              <w:tc>
                <w:tcPr>
                  <w:tcW w:w="6107"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 xml:space="preserve">This </w:t>
                  </w:r>
                  <w:proofErr w:type="spellStart"/>
                  <w:r w:rsidRPr="00F5151F">
                    <w:rPr>
                      <w:rFonts w:ascii="Calibri" w:eastAsia="Times New Roman" w:hAnsi="Calibri" w:cs="Calibri"/>
                      <w:color w:val="000000"/>
                      <w:sz w:val="16"/>
                    </w:rPr>
                    <w:t>Braiins</w:t>
                  </w:r>
                  <w:proofErr w:type="spellEnd"/>
                  <w:r w:rsidRPr="00F5151F">
                    <w:rPr>
                      <w:rFonts w:ascii="Calibri" w:eastAsia="Times New Roman" w:hAnsi="Calibri" w:cs="Calibri"/>
                      <w:color w:val="000000"/>
                      <w:sz w:val="16"/>
                    </w:rPr>
                    <w:t xml:space="preserve"> Dimension Map is missing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 xml:space="preserve">. All maps are expected to have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w:t>
                  </w:r>
                </w:p>
              </w:tc>
            </w:tr>
            <w:tr w:rsidR="00F5151F" w:rsidRPr="00F5151F" w:rsidTr="00CF57A1">
              <w:trPr>
                <w:trHeight w:val="300"/>
              </w:trPr>
              <w:tc>
                <w:tcPr>
                  <w:tcW w:w="778" w:type="dxa"/>
                  <w:tcBorders>
                    <w:top w:val="nil"/>
                    <w:left w:val="nil"/>
                    <w:bottom w:val="nil"/>
                    <w:right w:val="nil"/>
                  </w:tcBorders>
                  <w:shd w:val="clear" w:color="auto" w:fill="auto"/>
                  <w:noWrap/>
                  <w:vAlign w:val="bottom"/>
                  <w:hideMark/>
                </w:tcPr>
                <w:p w:rsidR="00F5151F" w:rsidRPr="00F5151F" w:rsidRDefault="00F5151F" w:rsidP="00F5151F">
                  <w:pPr>
                    <w:jc w:val="right"/>
                    <w:rPr>
                      <w:rFonts w:ascii="Calibri" w:eastAsia="Times New Roman" w:hAnsi="Calibri" w:cs="Calibri"/>
                      <w:color w:val="000000"/>
                      <w:sz w:val="16"/>
                    </w:rPr>
                  </w:pPr>
                  <w:r w:rsidRPr="00F5151F">
                    <w:rPr>
                      <w:rFonts w:ascii="Calibri" w:eastAsia="Times New Roman" w:hAnsi="Calibri" w:cs="Calibri"/>
                      <w:color w:val="000000"/>
                      <w:sz w:val="16"/>
                    </w:rPr>
                    <w:t>1636</w:t>
                  </w:r>
                </w:p>
              </w:tc>
              <w:tc>
                <w:tcPr>
                  <w:tcW w:w="2505"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Map   BS Creditors FLHP    &gt;1</w:t>
                  </w:r>
                </w:p>
              </w:tc>
              <w:tc>
                <w:tcPr>
                  <w:tcW w:w="6107"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 xml:space="preserve">This </w:t>
                  </w:r>
                  <w:proofErr w:type="spellStart"/>
                  <w:r w:rsidRPr="00F5151F">
                    <w:rPr>
                      <w:rFonts w:ascii="Calibri" w:eastAsia="Times New Roman" w:hAnsi="Calibri" w:cs="Calibri"/>
                      <w:color w:val="000000"/>
                      <w:sz w:val="16"/>
                    </w:rPr>
                    <w:t>Braiins</w:t>
                  </w:r>
                  <w:proofErr w:type="spellEnd"/>
                  <w:r w:rsidRPr="00F5151F">
                    <w:rPr>
                      <w:rFonts w:ascii="Calibri" w:eastAsia="Times New Roman" w:hAnsi="Calibri" w:cs="Calibri"/>
                      <w:color w:val="000000"/>
                      <w:sz w:val="16"/>
                    </w:rPr>
                    <w:t xml:space="preserve"> Dimension Map is missing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 xml:space="preserve">. All maps are expected to have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w:t>
                  </w:r>
                </w:p>
              </w:tc>
            </w:tr>
          </w:tbl>
          <w:p w:rsidR="00F5151F" w:rsidRDefault="00F5151F" w:rsidP="000C374D"/>
          <w:p w:rsidR="00F5151F" w:rsidRDefault="00F5151F" w:rsidP="000C374D">
            <w:r>
              <w:t>So questions then are</w:t>
            </w:r>
          </w:p>
          <w:p w:rsidR="00F5151F" w:rsidRDefault="00F5151F" w:rsidP="00DD0D8E">
            <w:pPr>
              <w:pStyle w:val="ListParagraph"/>
              <w:numPr>
                <w:ilvl w:val="0"/>
                <w:numId w:val="8"/>
              </w:numPr>
            </w:pPr>
            <w:r>
              <w:t xml:space="preserve">Ignoring the non </w:t>
            </w:r>
            <w:proofErr w:type="spellStart"/>
            <w:r>
              <w:t>TxId</w:t>
            </w:r>
            <w:proofErr w:type="spellEnd"/>
            <w:r>
              <w:t xml:space="preserve"> aspe</w:t>
            </w:r>
            <w:r w:rsidR="00786065">
              <w:t>c</w:t>
            </w:r>
            <w:r>
              <w:t xml:space="preserve">t for a moment, does this fudge actually </w:t>
            </w:r>
            <w:proofErr w:type="gramStart"/>
            <w:r>
              <w:t>work.</w:t>
            </w:r>
            <w:proofErr w:type="gramEnd"/>
          </w:p>
          <w:p w:rsidR="00F5151F" w:rsidRDefault="00F5151F" w:rsidP="00DD0D8E">
            <w:pPr>
              <w:pStyle w:val="ListParagraph"/>
              <w:numPr>
                <w:ilvl w:val="0"/>
                <w:numId w:val="8"/>
              </w:numPr>
            </w:pPr>
            <w:r>
              <w:t>If so,</w:t>
            </w:r>
          </w:p>
          <w:p w:rsidR="00F5151F" w:rsidRDefault="00F5151F" w:rsidP="00DD0D8E">
            <w:pPr>
              <w:pStyle w:val="ListParagraph"/>
              <w:numPr>
                <w:ilvl w:val="1"/>
                <w:numId w:val="8"/>
              </w:numPr>
            </w:pPr>
            <w:r>
              <w:t>Is it easy to allow B</w:t>
            </w:r>
            <w:r w:rsidR="001743A5">
              <w:t>RO</w:t>
            </w:r>
            <w:r>
              <w:t>s Dims to work with non-Taxonomy Bros</w:t>
            </w:r>
          </w:p>
          <w:p w:rsidR="00F5151F" w:rsidRDefault="00F5151F" w:rsidP="00DD0D8E">
            <w:pPr>
              <w:pStyle w:val="ListParagraph"/>
              <w:numPr>
                <w:ilvl w:val="1"/>
                <w:numId w:val="8"/>
              </w:numPr>
            </w:pPr>
            <w:r>
              <w:t xml:space="preserve">Would this be useful in its own right e.g. for users to create schedules. </w:t>
            </w:r>
          </w:p>
          <w:p w:rsidR="00F5151F" w:rsidRPr="001743A5" w:rsidRDefault="001743A5" w:rsidP="000C374D">
            <w:pPr>
              <w:rPr>
                <w:b/>
                <w:color w:val="984806" w:themeColor="accent6" w:themeShade="80"/>
              </w:rPr>
            </w:pPr>
            <w:r w:rsidRPr="001743A5">
              <w:rPr>
                <w:b/>
                <w:color w:val="984806" w:themeColor="accent6" w:themeShade="80"/>
              </w:rPr>
              <w:t>ANSWER</w:t>
            </w:r>
          </w:p>
          <w:p w:rsidR="001743A5" w:rsidRDefault="001743A5" w:rsidP="000C374D">
            <w:r w:rsidRPr="001743A5">
              <w:rPr>
                <w:b/>
                <w:color w:val="984806" w:themeColor="accent6" w:themeShade="80"/>
              </w:rPr>
              <w:t xml:space="preserve">DJH added ability for BRO Dims to handle Non </w:t>
            </w:r>
            <w:proofErr w:type="spellStart"/>
            <w:r w:rsidRPr="001743A5">
              <w:rPr>
                <w:b/>
                <w:color w:val="984806" w:themeColor="accent6" w:themeShade="80"/>
              </w:rPr>
              <w:t>TxId</w:t>
            </w:r>
            <w:proofErr w:type="spellEnd"/>
            <w:r w:rsidRPr="001743A5">
              <w:rPr>
                <w:b/>
                <w:color w:val="984806" w:themeColor="accent6" w:themeShade="80"/>
              </w:rPr>
              <w:t xml:space="preserve"> </w:t>
            </w:r>
          </w:p>
          <w:p w:rsidR="00794DB5" w:rsidRDefault="00D442C2" w:rsidP="000C374D">
            <w:r>
              <w:t>Now looks like below (extract)</w:t>
            </w:r>
          </w:p>
          <w:p w:rsidR="00D442C2" w:rsidRDefault="00D442C2" w:rsidP="000C374D"/>
          <w:tbl>
            <w:tblPr>
              <w:tblW w:w="9390" w:type="dxa"/>
              <w:tblLayout w:type="fixed"/>
              <w:tblLook w:val="04A0" w:firstRow="1" w:lastRow="0" w:firstColumn="1" w:lastColumn="0" w:noHBand="0" w:noVBand="1"/>
            </w:tblPr>
            <w:tblGrid>
              <w:gridCol w:w="449"/>
              <w:gridCol w:w="425"/>
              <w:gridCol w:w="2126"/>
              <w:gridCol w:w="425"/>
              <w:gridCol w:w="567"/>
              <w:gridCol w:w="426"/>
              <w:gridCol w:w="500"/>
              <w:gridCol w:w="236"/>
              <w:gridCol w:w="1815"/>
              <w:gridCol w:w="2421"/>
            </w:tblGrid>
            <w:tr w:rsidR="004B7C6B" w:rsidRPr="004B7C6B" w:rsidTr="004B7C6B">
              <w:trPr>
                <w:trHeight w:val="465"/>
              </w:trPr>
              <w:tc>
                <w:tcPr>
                  <w:tcW w:w="44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Type</w:t>
                  </w:r>
                </w:p>
              </w:tc>
              <w:tc>
                <w:tcPr>
                  <w:tcW w:w="425"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Level</w:t>
                  </w:r>
                </w:p>
              </w:tc>
              <w:tc>
                <w:tcPr>
                  <w:tcW w:w="2126"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Bro Name</w:t>
                  </w:r>
                </w:p>
              </w:tc>
              <w:tc>
                <w:tcPr>
                  <w:tcW w:w="425"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BD</w:t>
                  </w:r>
                </w:p>
              </w:tc>
              <w:tc>
                <w:tcPr>
                  <w:tcW w:w="567"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proofErr w:type="spellStart"/>
                  <w:r w:rsidRPr="004B7C6B">
                    <w:rPr>
                      <w:rFonts w:ascii="Calibri" w:eastAsia="Times New Roman" w:hAnsi="Calibri" w:cs="Calibri"/>
                      <w:b/>
                      <w:color w:val="000000"/>
                      <w:sz w:val="16"/>
                      <w:szCs w:val="16"/>
                    </w:rPr>
                    <w:t>TxId</w:t>
                  </w:r>
                  <w:proofErr w:type="spellEnd"/>
                </w:p>
              </w:tc>
              <w:tc>
                <w:tcPr>
                  <w:tcW w:w="426"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proofErr w:type="spellStart"/>
                  <w:r w:rsidRPr="004B7C6B">
                    <w:rPr>
                      <w:rFonts w:ascii="Calibri" w:eastAsia="Times New Roman" w:hAnsi="Calibri" w:cs="Calibri"/>
                      <w:b/>
                      <w:color w:val="000000"/>
                      <w:sz w:val="16"/>
                      <w:szCs w:val="16"/>
                    </w:rPr>
                    <w:t>HyId</w:t>
                  </w:r>
                  <w:proofErr w:type="spellEnd"/>
                </w:p>
              </w:tc>
              <w:tc>
                <w:tcPr>
                  <w:tcW w:w="500"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proofErr w:type="spellStart"/>
                  <w:r w:rsidRPr="004B7C6B">
                    <w:rPr>
                      <w:rFonts w:ascii="Calibri" w:eastAsia="Times New Roman" w:hAnsi="Calibri" w:cs="Calibri"/>
                      <w:b/>
                      <w:color w:val="000000"/>
                      <w:sz w:val="16"/>
                      <w:szCs w:val="16"/>
                    </w:rPr>
                    <w:t>Excl</w:t>
                  </w:r>
                  <w:proofErr w:type="spellEnd"/>
                  <w:r w:rsidRPr="004B7C6B">
                    <w:rPr>
                      <w:rFonts w:ascii="Calibri" w:eastAsia="Times New Roman" w:hAnsi="Calibri" w:cs="Calibri"/>
                      <w:b/>
                      <w:color w:val="000000"/>
                      <w:sz w:val="16"/>
                      <w:szCs w:val="16"/>
                    </w:rPr>
                    <w:t xml:space="preserve"> Dims</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proofErr w:type="spellStart"/>
                  <w:r w:rsidRPr="004B7C6B">
                    <w:rPr>
                      <w:rFonts w:ascii="Calibri" w:eastAsia="Times New Roman" w:hAnsi="Calibri" w:cs="Calibri"/>
                      <w:b/>
                      <w:color w:val="000000"/>
                      <w:sz w:val="16"/>
                      <w:szCs w:val="16"/>
                    </w:rPr>
                    <w:t>SUp</w:t>
                  </w:r>
                  <w:proofErr w:type="spellEnd"/>
                </w:p>
              </w:tc>
              <w:tc>
                <w:tcPr>
                  <w:tcW w:w="1815"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Related</w:t>
                  </w:r>
                </w:p>
              </w:tc>
              <w:tc>
                <w:tcPr>
                  <w:tcW w:w="2421" w:type="dxa"/>
                  <w:tcBorders>
                    <w:top w:val="single" w:sz="8" w:space="0" w:color="auto"/>
                    <w:left w:val="nil"/>
                    <w:bottom w:val="single" w:sz="4"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proofErr w:type="spellStart"/>
                  <w:r w:rsidRPr="004B7C6B">
                    <w:rPr>
                      <w:rFonts w:ascii="Calibri" w:eastAsia="Times New Roman" w:hAnsi="Calibri" w:cs="Calibri"/>
                      <w:b/>
                      <w:color w:val="000000"/>
                      <w:sz w:val="16"/>
                      <w:szCs w:val="16"/>
                    </w:rPr>
                    <w:t>StartEnd</w:t>
                  </w:r>
                  <w:proofErr w:type="spellEnd"/>
                </w:p>
              </w:tc>
            </w:tr>
            <w:tr w:rsidR="004B7C6B" w:rsidRPr="004B7C6B" w:rsidTr="004B7C6B">
              <w:trPr>
                <w:trHeight w:val="915"/>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Set</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Liabilities.CreditorsBorrowings.CredTot.ObligationsUnderFinanceLeaseHirePurchaseContracts</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3387</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43,44</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2421" w:type="dxa"/>
                  <w:tcBorders>
                    <w:top w:val="nil"/>
                    <w:left w:val="nil"/>
                    <w:bottom w:val="single" w:sz="4" w:space="0" w:color="auto"/>
                    <w:right w:val="single" w:sz="8" w:space="0" w:color="auto"/>
                  </w:tcBorders>
                  <w:shd w:val="clear" w:color="auto" w:fill="auto"/>
                  <w:vAlign w:val="bottom"/>
                  <w:hideMark/>
                </w:tcPr>
                <w:p w:rsidR="004B7C6B" w:rsidRDefault="004B7C6B" w:rsidP="004B7C6B">
                  <w:pPr>
                    <w:rPr>
                      <w:rFonts w:ascii="Calibri" w:eastAsia="Times New Roman" w:hAnsi="Calibri" w:cs="Calibri"/>
                      <w:color w:val="000000"/>
                      <w:sz w:val="16"/>
                      <w:szCs w:val="16"/>
                    </w:rPr>
                  </w:pPr>
                  <w:proofErr w:type="spellStart"/>
                  <w:r w:rsidRPr="004B7C6B">
                    <w:rPr>
                      <w:rFonts w:ascii="Calibri" w:eastAsia="Times New Roman" w:hAnsi="Calibri" w:cs="Calibri"/>
                      <w:color w:val="000000"/>
                      <w:sz w:val="16"/>
                      <w:szCs w:val="16"/>
                    </w:rPr>
                    <w:t>SumEnd</w:t>
                  </w:r>
                  <w:proofErr w:type="spellEnd"/>
                </w:p>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505,2681,2738,3322</w:t>
                  </w:r>
                </w:p>
              </w:tc>
            </w:tr>
            <w:tr w:rsidR="004B7C6B" w:rsidRPr="004B7C6B" w:rsidTr="004B7C6B">
              <w:trPr>
                <w:trHeight w:val="1140"/>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proofErr w:type="spellStart"/>
                  <w:r w:rsidRPr="004B7C6B">
                    <w:rPr>
                      <w:rFonts w:ascii="Calibri" w:eastAsia="Times New Roman" w:hAnsi="Calibri" w:cs="Calibri"/>
                      <w:color w:val="000000"/>
                      <w:sz w:val="16"/>
                      <w:szCs w:val="16"/>
                    </w:rPr>
                    <w:t>Ele</w:t>
                  </w:r>
                  <w:proofErr w:type="spellEnd"/>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Liabilities.CreditorsBorrowings.CredTot.ObligationsUnderFinanceLeaseHirePurchaseContractsWithinOneYear</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3389</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43,44</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2421" w:type="dxa"/>
                  <w:tcBorders>
                    <w:top w:val="nil"/>
                    <w:left w:val="nil"/>
                    <w:bottom w:val="single" w:sz="4" w:space="0" w:color="auto"/>
                    <w:right w:val="single" w:sz="8" w:space="0" w:color="auto"/>
                  </w:tcBorders>
                  <w:shd w:val="clear" w:color="auto" w:fill="auto"/>
                  <w:vAlign w:val="bottom"/>
                  <w:hideMark/>
                </w:tcPr>
                <w:p w:rsidR="004B7C6B" w:rsidRDefault="004B7C6B" w:rsidP="004B7C6B">
                  <w:pPr>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SumEnd</w:t>
                  </w:r>
                  <w:proofErr w:type="spellEnd"/>
                </w:p>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2680,2685,2686,2687</w:t>
                  </w:r>
                </w:p>
              </w:tc>
            </w:tr>
            <w:tr w:rsidR="004B7C6B" w:rsidRPr="004B7C6B" w:rsidTr="004B7C6B">
              <w:trPr>
                <w:trHeight w:val="1140"/>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proofErr w:type="spellStart"/>
                  <w:r w:rsidRPr="004B7C6B">
                    <w:rPr>
                      <w:rFonts w:ascii="Calibri" w:eastAsia="Times New Roman" w:hAnsi="Calibri" w:cs="Calibri"/>
                      <w:color w:val="000000"/>
                      <w:sz w:val="16"/>
                      <w:szCs w:val="16"/>
                    </w:rPr>
                    <w:t>Ele</w:t>
                  </w:r>
                  <w:proofErr w:type="spellEnd"/>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Liabilities.CreditorsBorrowings.CredTot.ObligationsUnderFinanceLeaseHirePurchaseContractsAfterOneYear</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3388</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43,44</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2421" w:type="dxa"/>
                  <w:tcBorders>
                    <w:top w:val="nil"/>
                    <w:left w:val="nil"/>
                    <w:bottom w:val="single" w:sz="4" w:space="0" w:color="auto"/>
                    <w:right w:val="single" w:sz="8" w:space="0" w:color="auto"/>
                  </w:tcBorders>
                  <w:shd w:val="clear" w:color="auto" w:fill="auto"/>
                  <w:vAlign w:val="bottom"/>
                  <w:hideMark/>
                </w:tcPr>
                <w:p w:rsidR="004B7C6B" w:rsidRDefault="004B7C6B" w:rsidP="004B7C6B">
                  <w:pPr>
                    <w:rPr>
                      <w:rFonts w:ascii="Calibri" w:eastAsia="Times New Roman" w:hAnsi="Calibri" w:cs="Calibri"/>
                      <w:color w:val="000000"/>
                      <w:sz w:val="16"/>
                      <w:szCs w:val="16"/>
                    </w:rPr>
                  </w:pPr>
                  <w:proofErr w:type="spellStart"/>
                  <w:r w:rsidRPr="004B7C6B">
                    <w:rPr>
                      <w:rFonts w:ascii="Calibri" w:eastAsia="Times New Roman" w:hAnsi="Calibri" w:cs="Calibri"/>
                      <w:color w:val="000000"/>
                      <w:sz w:val="16"/>
                      <w:szCs w:val="16"/>
                    </w:rPr>
                    <w:t>SumEnd</w:t>
                  </w:r>
                  <w:proofErr w:type="spellEnd"/>
                  <w:r w:rsidRPr="004B7C6B">
                    <w:rPr>
                      <w:rFonts w:ascii="Calibri" w:eastAsia="Times New Roman" w:hAnsi="Calibri" w:cs="Calibri"/>
                      <w:color w:val="000000"/>
                      <w:sz w:val="16"/>
                      <w:szCs w:val="16"/>
                    </w:rPr>
                    <w:t xml:space="preserve"> </w:t>
                  </w:r>
                </w:p>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2679,2682,2683,2684</w:t>
                  </w:r>
                </w:p>
              </w:tc>
            </w:tr>
            <w:tr w:rsidR="004B7C6B" w:rsidRPr="004B7C6B" w:rsidTr="004B7C6B">
              <w:trPr>
                <w:trHeight w:val="915"/>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proofErr w:type="spellStart"/>
                  <w:r w:rsidRPr="004B7C6B">
                    <w:rPr>
                      <w:rFonts w:ascii="Calibri" w:eastAsia="Times New Roman" w:hAnsi="Calibri" w:cs="Calibri"/>
                      <w:color w:val="000000"/>
                      <w:sz w:val="16"/>
                      <w:szCs w:val="16"/>
                    </w:rPr>
                    <w:t>Ele</w:t>
                  </w:r>
                  <w:proofErr w:type="spellEnd"/>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roofErr w:type="spellStart"/>
                  <w:r w:rsidRPr="004B7C6B">
                    <w:rPr>
                      <w:rFonts w:ascii="Calibri" w:eastAsia="Times New Roman" w:hAnsi="Calibri" w:cs="Calibri"/>
                      <w:color w:val="000000"/>
                      <w:sz w:val="16"/>
                      <w:szCs w:val="16"/>
                    </w:rPr>
                    <w:t>Liabilities.CreditorsBorrowings.CredTot.FLHP</w:t>
                  </w:r>
                  <w:proofErr w:type="spellEnd"/>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43</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Equal To: Liabilities.CreditorsBorrowings.CredTot.ObligationsUnderFinanceLeaseHirePurchaseContracts</w:t>
                  </w:r>
                </w:p>
              </w:tc>
              <w:tc>
                <w:tcPr>
                  <w:tcW w:w="2421" w:type="dxa"/>
                  <w:tcBorders>
                    <w:top w:val="nil"/>
                    <w:left w:val="nil"/>
                    <w:bottom w:val="single" w:sz="4"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r>
            <w:tr w:rsidR="004B7C6B" w:rsidRPr="004B7C6B" w:rsidTr="004B7C6B">
              <w:trPr>
                <w:trHeight w:val="915"/>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Map</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roofErr w:type="spellStart"/>
                  <w:r w:rsidRPr="004B7C6B">
                    <w:rPr>
                      <w:rFonts w:ascii="Calibri" w:eastAsia="Times New Roman" w:hAnsi="Calibri" w:cs="Calibri"/>
                      <w:color w:val="000000"/>
                      <w:sz w:val="16"/>
                      <w:szCs w:val="16"/>
                    </w:rPr>
                    <w:t>Liabilities.CreditorsBorrowings.CredTot.FLHP:Ageing</w:t>
                  </w:r>
                  <w:proofErr w:type="spellEnd"/>
                  <w:r w:rsidRPr="004B7C6B">
                    <w:rPr>
                      <w:rFonts w:ascii="Calibri" w:eastAsia="Times New Roman" w:hAnsi="Calibri" w:cs="Calibri"/>
                      <w:color w:val="000000"/>
                      <w:sz w:val="16"/>
                      <w:szCs w:val="16"/>
                    </w:rPr>
                    <w:t>.&lt;1</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&lt;1</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Equal To: Liabilities.CreditorsBorrowings.CredTot.ObligationsUnderFinanceLeaseHirePurchaseContractsWithinOneYear</w:t>
                  </w:r>
                </w:p>
              </w:tc>
              <w:tc>
                <w:tcPr>
                  <w:tcW w:w="2421" w:type="dxa"/>
                  <w:tcBorders>
                    <w:top w:val="nil"/>
                    <w:left w:val="nil"/>
                    <w:bottom w:val="single" w:sz="4"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r>
            <w:tr w:rsidR="004B7C6B" w:rsidRPr="004B7C6B" w:rsidTr="004B7C6B">
              <w:trPr>
                <w:trHeight w:val="930"/>
              </w:trPr>
              <w:tc>
                <w:tcPr>
                  <w:tcW w:w="449" w:type="dxa"/>
                  <w:tcBorders>
                    <w:top w:val="nil"/>
                    <w:left w:val="single" w:sz="8" w:space="0" w:color="auto"/>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Map</w:t>
                  </w:r>
                </w:p>
              </w:tc>
              <w:tc>
                <w:tcPr>
                  <w:tcW w:w="425"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126" w:type="dxa"/>
                  <w:tcBorders>
                    <w:top w:val="nil"/>
                    <w:left w:val="nil"/>
                    <w:bottom w:val="single" w:sz="8"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roofErr w:type="spellStart"/>
                  <w:r w:rsidRPr="004B7C6B">
                    <w:rPr>
                      <w:rFonts w:ascii="Calibri" w:eastAsia="Times New Roman" w:hAnsi="Calibri" w:cs="Calibri"/>
                      <w:color w:val="000000"/>
                      <w:sz w:val="16"/>
                      <w:szCs w:val="16"/>
                    </w:rPr>
                    <w:t>Liabilities.CreditorsBorrowings.CredTot.FLHP:Ageing</w:t>
                  </w:r>
                  <w:proofErr w:type="spellEnd"/>
                  <w:r w:rsidRPr="004B7C6B">
                    <w:rPr>
                      <w:rFonts w:ascii="Calibri" w:eastAsia="Times New Roman" w:hAnsi="Calibri" w:cs="Calibri"/>
                      <w:color w:val="000000"/>
                      <w:sz w:val="16"/>
                      <w:szCs w:val="16"/>
                    </w:rPr>
                    <w:t>.&gt;1</w:t>
                  </w:r>
                </w:p>
              </w:tc>
              <w:tc>
                <w:tcPr>
                  <w:tcW w:w="425"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&gt;1</w:t>
                  </w:r>
                </w:p>
              </w:tc>
              <w:tc>
                <w:tcPr>
                  <w:tcW w:w="567"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426"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500"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36"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1815" w:type="dxa"/>
                  <w:tcBorders>
                    <w:top w:val="nil"/>
                    <w:left w:val="nil"/>
                    <w:bottom w:val="single" w:sz="8"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Equal To: Liabilities.CreditorsBorrowings.CredTot.ObligationsUnderFinanceLeaseHirePurchaseContractsAfterOneYear</w:t>
                  </w:r>
                </w:p>
              </w:tc>
              <w:tc>
                <w:tcPr>
                  <w:tcW w:w="2421" w:type="dxa"/>
                  <w:tcBorders>
                    <w:top w:val="nil"/>
                    <w:left w:val="nil"/>
                    <w:bottom w:val="single" w:sz="8"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r>
          </w:tbl>
          <w:p w:rsidR="00D442C2" w:rsidRDefault="00D442C2" w:rsidP="000C374D"/>
          <w:p w:rsidR="004B7C6B" w:rsidRDefault="004B7C6B" w:rsidP="000C374D"/>
          <w:p w:rsidR="001743A5" w:rsidRDefault="001743A5" w:rsidP="000C374D">
            <w:r>
              <w:t xml:space="preserve">Note re the above </w:t>
            </w:r>
            <w:r w:rsidR="00BC7259">
              <w:t>cases also need</w:t>
            </w:r>
            <w:r w:rsidR="00D442C2">
              <w:t xml:space="preserve"> to add Related To data.</w:t>
            </w:r>
          </w:p>
          <w:p w:rsidR="007A1C25" w:rsidRDefault="007A1C25" w:rsidP="000C374D">
            <w:r>
              <w:t>The summing status will need to be reviewed. May well double sum on the above settings.</w:t>
            </w:r>
          </w:p>
        </w:tc>
      </w:tr>
      <w:tr w:rsidR="001743A5" w:rsidTr="00CF57A1">
        <w:tc>
          <w:tcPr>
            <w:tcW w:w="1101" w:type="dxa"/>
          </w:tcPr>
          <w:p w:rsidR="001743A5" w:rsidRDefault="001743A5" w:rsidP="004031FF">
            <w:r>
              <w:lastRenderedPageBreak/>
              <w:t xml:space="preserve">BRO Ageing when no </w:t>
            </w:r>
            <w:proofErr w:type="spellStart"/>
            <w:r>
              <w:t>TxId</w:t>
            </w:r>
            <w:proofErr w:type="spellEnd"/>
          </w:p>
        </w:tc>
        <w:tc>
          <w:tcPr>
            <w:tcW w:w="567" w:type="dxa"/>
          </w:tcPr>
          <w:p w:rsidR="001743A5" w:rsidRPr="00B64497" w:rsidRDefault="001915D6" w:rsidP="001B2B5D">
            <w:pPr>
              <w:pStyle w:val="NormSpace"/>
              <w:jc w:val="center"/>
            </w:pPr>
            <w:r>
              <w:t>2</w:t>
            </w:r>
          </w:p>
        </w:tc>
        <w:tc>
          <w:tcPr>
            <w:tcW w:w="9014" w:type="dxa"/>
          </w:tcPr>
          <w:p w:rsidR="001743A5" w:rsidRDefault="001743A5" w:rsidP="004031FF">
            <w:r>
              <w:t xml:space="preserve">Related to the above is the situation where a </w:t>
            </w:r>
            <w:proofErr w:type="spellStart"/>
            <w:r>
              <w:t>TxId</w:t>
            </w:r>
            <w:proofErr w:type="spellEnd"/>
            <w:r>
              <w:t xml:space="preserve"> needs the BRO Ageing, but it only exists in an aged state, i.e. the equivalent to a MAP with no equivalent </w:t>
            </w:r>
            <w:proofErr w:type="spellStart"/>
            <w:r>
              <w:t>Ele</w:t>
            </w:r>
            <w:proofErr w:type="spellEnd"/>
            <w:r>
              <w:t xml:space="preserve"> or Set.</w:t>
            </w:r>
          </w:p>
          <w:p w:rsidR="001743A5" w:rsidRDefault="001743A5" w:rsidP="004031FF">
            <w:r>
              <w:t>The only cases that I have come across relates to Creditors.</w:t>
            </w:r>
          </w:p>
          <w:p w:rsidR="001743A5" w:rsidRDefault="001743A5" w:rsidP="004031FF"/>
          <w:p w:rsidR="00920E00" w:rsidRDefault="00920E00" w:rsidP="004031FF"/>
          <w:tbl>
            <w:tblPr>
              <w:tblW w:w="9390" w:type="dxa"/>
              <w:tblLayout w:type="fixed"/>
              <w:tblLook w:val="04A0" w:firstRow="1" w:lastRow="0" w:firstColumn="1" w:lastColumn="0" w:noHBand="0" w:noVBand="1"/>
            </w:tblPr>
            <w:tblGrid>
              <w:gridCol w:w="590"/>
              <w:gridCol w:w="426"/>
              <w:gridCol w:w="2551"/>
              <w:gridCol w:w="709"/>
              <w:gridCol w:w="992"/>
              <w:gridCol w:w="567"/>
              <w:gridCol w:w="567"/>
              <w:gridCol w:w="567"/>
              <w:gridCol w:w="567"/>
              <w:gridCol w:w="567"/>
              <w:gridCol w:w="1287"/>
            </w:tblGrid>
            <w:tr w:rsidR="00CF57A1" w:rsidRPr="00CF57A1" w:rsidTr="00CF57A1">
              <w:trPr>
                <w:trHeight w:val="300"/>
              </w:trPr>
              <w:tc>
                <w:tcPr>
                  <w:tcW w:w="5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Type</w:t>
                  </w:r>
                </w:p>
              </w:tc>
              <w:tc>
                <w:tcPr>
                  <w:tcW w:w="426"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Le</w:t>
                  </w:r>
                </w:p>
              </w:tc>
              <w:tc>
                <w:tcPr>
                  <w:tcW w:w="2551" w:type="dxa"/>
                  <w:tcBorders>
                    <w:top w:val="single" w:sz="8" w:space="0" w:color="auto"/>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Bro Name</w:t>
                  </w:r>
                </w:p>
              </w:tc>
              <w:tc>
                <w:tcPr>
                  <w:tcW w:w="709"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proofErr w:type="spellStart"/>
                  <w:r w:rsidRPr="00CF57A1">
                    <w:rPr>
                      <w:rFonts w:ascii="Calibri" w:eastAsia="Times New Roman" w:hAnsi="Calibri" w:cs="Calibri"/>
                      <w:b/>
                      <w:bCs/>
                      <w:color w:val="000000"/>
                      <w:sz w:val="16"/>
                      <w:szCs w:val="16"/>
                    </w:rPr>
                    <w:t>TxId</w:t>
                  </w:r>
                  <w:proofErr w:type="spellEnd"/>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Data Type</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Sign</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proofErr w:type="spellStart"/>
                  <w:r w:rsidRPr="00CF57A1">
                    <w:rPr>
                      <w:rFonts w:ascii="Calibri" w:eastAsia="Times New Roman" w:hAnsi="Calibri" w:cs="Calibri"/>
                      <w:b/>
                      <w:bCs/>
                      <w:color w:val="000000"/>
                      <w:sz w:val="16"/>
                      <w:szCs w:val="16"/>
                    </w:rPr>
                    <w:t>AcTy</w:t>
                  </w:r>
                  <w:proofErr w:type="spellEnd"/>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proofErr w:type="spellStart"/>
                  <w:r w:rsidRPr="00CF57A1">
                    <w:rPr>
                      <w:rFonts w:ascii="Calibri" w:eastAsia="Times New Roman" w:hAnsi="Calibri" w:cs="Calibri"/>
                      <w:b/>
                      <w:bCs/>
                      <w:color w:val="000000"/>
                      <w:sz w:val="16"/>
                      <w:szCs w:val="16"/>
                    </w:rPr>
                    <w:t>PoTy</w:t>
                  </w:r>
                  <w:proofErr w:type="spellEnd"/>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proofErr w:type="spellStart"/>
                  <w:r w:rsidRPr="00CF57A1">
                    <w:rPr>
                      <w:rFonts w:ascii="Calibri" w:eastAsia="Times New Roman" w:hAnsi="Calibri" w:cs="Calibri"/>
                      <w:b/>
                      <w:bCs/>
                      <w:color w:val="000000"/>
                      <w:sz w:val="16"/>
                      <w:szCs w:val="16"/>
                    </w:rPr>
                    <w:t>HyId</w:t>
                  </w:r>
                  <w:proofErr w:type="spellEnd"/>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proofErr w:type="spellStart"/>
                  <w:r w:rsidRPr="00CF57A1">
                    <w:rPr>
                      <w:rFonts w:ascii="Calibri" w:eastAsia="Times New Roman" w:hAnsi="Calibri" w:cs="Calibri"/>
                      <w:b/>
                      <w:bCs/>
                      <w:color w:val="000000"/>
                      <w:sz w:val="16"/>
                      <w:szCs w:val="16"/>
                    </w:rPr>
                    <w:t>Excl</w:t>
                  </w:r>
                  <w:proofErr w:type="spellEnd"/>
                  <w:r w:rsidRPr="00CF57A1">
                    <w:rPr>
                      <w:rFonts w:ascii="Calibri" w:eastAsia="Times New Roman" w:hAnsi="Calibri" w:cs="Calibri"/>
                      <w:b/>
                      <w:bCs/>
                      <w:color w:val="000000"/>
                      <w:sz w:val="16"/>
                      <w:szCs w:val="16"/>
                    </w:rPr>
                    <w:t xml:space="preserve"> Dims</w:t>
                  </w:r>
                </w:p>
              </w:tc>
              <w:tc>
                <w:tcPr>
                  <w:tcW w:w="1287" w:type="dxa"/>
                  <w:tcBorders>
                    <w:top w:val="single" w:sz="8" w:space="0" w:color="auto"/>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Context</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Set</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3</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w:t>
                  </w:r>
                  <w:proofErr w:type="spellStart"/>
                  <w:r w:rsidRPr="00CF57A1">
                    <w:rPr>
                      <w:rFonts w:ascii="Calibri" w:eastAsia="Times New Roman" w:hAnsi="Calibri" w:cs="Calibri"/>
                      <w:color w:val="000000"/>
                      <w:sz w:val="16"/>
                      <w:szCs w:val="16"/>
                    </w:rPr>
                    <w:t>Liabilities.CreditorsBorrowings.CredTot.DividendsProposed</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1781</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Money</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Credit</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BS</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DE</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13</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43</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Period</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lastRenderedPageBreak/>
                    <w:t>Map</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Liabilities.CreditorsBorrowings.CredTot.DividendsProposed:Ageing.&lt;1</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proofErr w:type="spellStart"/>
                  <w:r w:rsidRPr="00CF57A1">
                    <w:rPr>
                      <w:rFonts w:ascii="Calibri" w:eastAsia="Times New Roman" w:hAnsi="Calibri" w:cs="Calibri"/>
                      <w:color w:val="000000"/>
                      <w:sz w:val="16"/>
                      <w:szCs w:val="16"/>
                    </w:rPr>
                    <w:t>Ele</w:t>
                  </w:r>
                  <w:proofErr w:type="spellEnd"/>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Liabilities.CreditorsBorrowings.CredTot.DividendsProposed.Ordinary</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1783</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Money</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Credit</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BS</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DE</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13</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43</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Period</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Map</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Liabilities.CreditorsBorrowings.CredTot.DividendsProposed.Ordinary:Ageing.&lt;1</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proofErr w:type="spellStart"/>
                  <w:r w:rsidRPr="00CF57A1">
                    <w:rPr>
                      <w:rFonts w:ascii="Calibri" w:eastAsia="Times New Roman" w:hAnsi="Calibri" w:cs="Calibri"/>
                      <w:color w:val="000000"/>
                      <w:sz w:val="16"/>
                      <w:szCs w:val="16"/>
                    </w:rPr>
                    <w:t>Ele</w:t>
                  </w:r>
                  <w:proofErr w:type="spellEnd"/>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Liabilities.CreditorsBorrowings.CredTot.DividendsProposed.CumulativePreference</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1782</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Money</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Credit</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BS</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DE</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13</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43</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Period</w:t>
                  </w:r>
                </w:p>
              </w:tc>
            </w:tr>
            <w:tr w:rsidR="00CF57A1" w:rsidRPr="00CF57A1" w:rsidTr="00CF57A1">
              <w:trPr>
                <w:trHeight w:val="705"/>
              </w:trPr>
              <w:tc>
                <w:tcPr>
                  <w:tcW w:w="590" w:type="dxa"/>
                  <w:tcBorders>
                    <w:top w:val="nil"/>
                    <w:left w:val="single" w:sz="8" w:space="0" w:color="auto"/>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Map</w:t>
                  </w:r>
                </w:p>
              </w:tc>
              <w:tc>
                <w:tcPr>
                  <w:tcW w:w="426"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2551" w:type="dxa"/>
                  <w:tcBorders>
                    <w:top w:val="nil"/>
                    <w:left w:val="nil"/>
                    <w:bottom w:val="single" w:sz="8"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Liabilities.CreditorsBorrowings.CredTot.DividendsProposed.CumulativePreference:Ageing.&lt;1</w:t>
                  </w:r>
                </w:p>
              </w:tc>
              <w:tc>
                <w:tcPr>
                  <w:tcW w:w="709"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992"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1287" w:type="dxa"/>
                  <w:tcBorders>
                    <w:top w:val="nil"/>
                    <w:left w:val="nil"/>
                    <w:bottom w:val="single" w:sz="8"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r>
          </w:tbl>
          <w:p w:rsidR="00920E00" w:rsidRDefault="00920E00" w:rsidP="004031FF"/>
          <w:p w:rsidR="001743A5" w:rsidRDefault="001743A5" w:rsidP="004031FF"/>
          <w:p w:rsidR="001743A5" w:rsidRDefault="001743A5" w:rsidP="004031FF"/>
        </w:tc>
      </w:tr>
      <w:tr w:rsidR="00572E49" w:rsidTr="00CF57A1">
        <w:tc>
          <w:tcPr>
            <w:tcW w:w="1101" w:type="dxa"/>
          </w:tcPr>
          <w:p w:rsidR="00572E49" w:rsidRPr="00B64497" w:rsidRDefault="0007675F" w:rsidP="004031FF">
            <w:r>
              <w:lastRenderedPageBreak/>
              <w:t>Structure</w:t>
            </w:r>
          </w:p>
        </w:tc>
        <w:tc>
          <w:tcPr>
            <w:tcW w:w="567" w:type="dxa"/>
          </w:tcPr>
          <w:p w:rsidR="00572E49" w:rsidRPr="00B64497" w:rsidRDefault="00724A36" w:rsidP="001B2B5D">
            <w:pPr>
              <w:pStyle w:val="NormSpace"/>
              <w:jc w:val="center"/>
            </w:pPr>
            <w:r>
              <w:t>3</w:t>
            </w:r>
          </w:p>
        </w:tc>
        <w:tc>
          <w:tcPr>
            <w:tcW w:w="9014" w:type="dxa"/>
          </w:tcPr>
          <w:p w:rsidR="0007675F" w:rsidRDefault="0007675F" w:rsidP="004031FF">
            <w:r>
              <w:t>Background.</w:t>
            </w:r>
          </w:p>
          <w:p w:rsidR="00572E49" w:rsidRDefault="0007675F" w:rsidP="004031FF">
            <w:r>
              <w:t xml:space="preserve">BROs incorporate all the aspects one would expect from a CoA plus all other information that could be possible held for an Entity. It also has its own built in logic to deal with relationships between different pieces of related </w:t>
            </w:r>
            <w:r w:rsidR="00712E52">
              <w:t>information e.g</w:t>
            </w:r>
            <w:r>
              <w:t xml:space="preserve">. a “NL” Set to hold totals for </w:t>
            </w:r>
            <w:r w:rsidR="00712E52">
              <w:t>a number</w:t>
            </w:r>
            <w:r>
              <w:t xml:space="preserve"> of “NL” Elements or sub-sets.</w:t>
            </w:r>
          </w:p>
          <w:p w:rsidR="0007675F" w:rsidRDefault="0007675F" w:rsidP="0007675F"/>
          <w:p w:rsidR="0007675F" w:rsidRDefault="0007675F" w:rsidP="0007675F">
            <w:r>
              <w:t xml:space="preserve">Concrete taxonomy elements can be viewed in two main ways or Types; Presentation or Definition. Often they are identical. Many </w:t>
            </w:r>
            <w:proofErr w:type="spellStart"/>
            <w:r>
              <w:t>TxIds</w:t>
            </w:r>
            <w:proofErr w:type="spellEnd"/>
            <w:r>
              <w:t xml:space="preserve"> appear more than once within the Taxonomy (in either view). But within BROs they can only appear once. (BROs is looking to store the value so should never have duplicates of the same </w:t>
            </w:r>
            <w:proofErr w:type="spellStart"/>
            <w:r>
              <w:t>TxId</w:t>
            </w:r>
            <w:proofErr w:type="spellEnd"/>
            <w:r>
              <w:t>/</w:t>
            </w:r>
            <w:proofErr w:type="spellStart"/>
            <w:r>
              <w:t>HyId</w:t>
            </w:r>
            <w:proofErr w:type="spellEnd"/>
            <w:r>
              <w:t xml:space="preserve"> combination.</w:t>
            </w:r>
          </w:p>
          <w:p w:rsidR="0007675F" w:rsidRDefault="0007675F" w:rsidP="0007675F"/>
          <w:p w:rsidR="0007675F" w:rsidRDefault="0007675F" w:rsidP="0007675F">
            <w:r>
              <w:t xml:space="preserve">The chosen method of </w:t>
            </w:r>
            <w:r w:rsidR="00712E52">
              <w:t>building the</w:t>
            </w:r>
            <w:r>
              <w:t xml:space="preserve"> BROs structure has been using the Presentation view.</w:t>
            </w:r>
          </w:p>
          <w:p w:rsidR="0007675F" w:rsidRDefault="0007675F" w:rsidP="0007675F"/>
          <w:p w:rsidR="0007675F" w:rsidRDefault="0007675F" w:rsidP="0007675F">
            <w:r>
              <w:t xml:space="preserve">Where a </w:t>
            </w:r>
            <w:proofErr w:type="spellStart"/>
            <w:r>
              <w:t>TxId</w:t>
            </w:r>
            <w:proofErr w:type="spellEnd"/>
            <w:r>
              <w:t>/</w:t>
            </w:r>
            <w:proofErr w:type="spellStart"/>
            <w:r>
              <w:t>Hy</w:t>
            </w:r>
            <w:proofErr w:type="spellEnd"/>
            <w:r>
              <w:t xml:space="preserve"> Id combination does appear more than once we need to decide which “appearance” (if either?) is the best one to go </w:t>
            </w:r>
            <w:proofErr w:type="gramStart"/>
            <w:r>
              <w:t>for.</w:t>
            </w:r>
            <w:proofErr w:type="gramEnd"/>
            <w:r>
              <w:t xml:space="preserve"> Initially whether it makes any functional difference e.g. ability to create complete sets.</w:t>
            </w:r>
          </w:p>
          <w:p w:rsidR="0007675F" w:rsidRDefault="0007675F" w:rsidP="0007675F"/>
          <w:p w:rsidR="0007675F" w:rsidRDefault="0007675F" w:rsidP="0007675F">
            <w:r>
              <w:t>Have experimented with two main methods so far.</w:t>
            </w:r>
          </w:p>
          <w:p w:rsidR="0007675F" w:rsidRDefault="0007675F" w:rsidP="00DD0D8E">
            <w:pPr>
              <w:pStyle w:val="ListParagraph"/>
              <w:numPr>
                <w:ilvl w:val="0"/>
                <w:numId w:val="9"/>
              </w:numPr>
            </w:pPr>
            <w:r>
              <w:t>Link back to the Primary report e.g. make</w:t>
            </w:r>
            <w:r w:rsidR="006441B6">
              <w:t xml:space="preserve"> </w:t>
            </w:r>
            <w:r w:rsidR="006441B6" w:rsidRPr="006441B6">
              <w:rPr>
                <w:i/>
              </w:rPr>
              <w:t>Provisions for liabilities and charges</w:t>
            </w:r>
            <w:r w:rsidR="006441B6">
              <w:t xml:space="preserve"> a subset of Balance Sheet.</w:t>
            </w:r>
          </w:p>
          <w:p w:rsidR="006441B6" w:rsidRDefault="006441B6" w:rsidP="00DD0D8E">
            <w:pPr>
              <w:pStyle w:val="ListParagraph"/>
              <w:numPr>
                <w:ilvl w:val="0"/>
                <w:numId w:val="9"/>
              </w:numPr>
            </w:pPr>
            <w:r>
              <w:t xml:space="preserve">Follow order in the presentation tree, ignoring Abstract levels above. So </w:t>
            </w:r>
            <w:r w:rsidRPr="006441B6">
              <w:rPr>
                <w:i/>
              </w:rPr>
              <w:t>Provisions for liabilities and charges</w:t>
            </w:r>
            <w:r>
              <w:t xml:space="preserve"> becomes a Level 0 Set.</w:t>
            </w:r>
          </w:p>
          <w:p w:rsidR="006441B6" w:rsidRPr="00B64497" w:rsidRDefault="006441B6" w:rsidP="006441B6">
            <w:r>
              <w:t xml:space="preserve">The first method makes it clear how everything ties back to the main reports. But is does tend to imply a direct relationship with the Primary Report layout. The second method uses less Name levels to present the same information. The second method implies that the </w:t>
            </w:r>
            <w:proofErr w:type="spellStart"/>
            <w:r>
              <w:t>SumTo</w:t>
            </w:r>
            <w:proofErr w:type="spellEnd"/>
            <w:r>
              <w:t xml:space="preserve"> or Related columns might be required more often to tie back to Primary reports. But this is not certain. The BROs do not really need to make all these connections, many of this type could be left to the RG.  </w:t>
            </w:r>
          </w:p>
        </w:tc>
      </w:tr>
      <w:tr w:rsidR="00572E49" w:rsidTr="00CF57A1">
        <w:tc>
          <w:tcPr>
            <w:tcW w:w="1101" w:type="dxa"/>
          </w:tcPr>
          <w:p w:rsidR="00572E49" w:rsidRDefault="00943C8D" w:rsidP="004031FF">
            <w:proofErr w:type="spellStart"/>
            <w:r>
              <w:t>TxId</w:t>
            </w:r>
            <w:proofErr w:type="spellEnd"/>
            <w:r>
              <w:t xml:space="preserve"> with no Hypercube</w:t>
            </w:r>
          </w:p>
          <w:p w:rsidR="00943C8D" w:rsidRDefault="00943C8D" w:rsidP="004031FF">
            <w:proofErr w:type="spellStart"/>
            <w:r>
              <w:t>TxId</w:t>
            </w:r>
            <w:proofErr w:type="spellEnd"/>
            <w:r>
              <w:t xml:space="preserve"> 5462</w:t>
            </w:r>
          </w:p>
        </w:tc>
        <w:tc>
          <w:tcPr>
            <w:tcW w:w="567" w:type="dxa"/>
          </w:tcPr>
          <w:p w:rsidR="00572E49" w:rsidRDefault="00724A36" w:rsidP="003E3E91">
            <w:pPr>
              <w:pStyle w:val="NormSpace"/>
              <w:jc w:val="center"/>
            </w:pPr>
            <w:r>
              <w:t>4</w:t>
            </w:r>
          </w:p>
        </w:tc>
        <w:tc>
          <w:tcPr>
            <w:tcW w:w="9014" w:type="dxa"/>
          </w:tcPr>
          <w:p w:rsidR="00943C8D" w:rsidRDefault="00943C8D" w:rsidP="00943C8D">
            <w:proofErr w:type="spellStart"/>
            <w:r>
              <w:t>TxId</w:t>
            </w:r>
            <w:proofErr w:type="spellEnd"/>
            <w:r>
              <w:t xml:space="preserve"> 5462. It is shown as not belong to any </w:t>
            </w:r>
            <w:proofErr w:type="spellStart"/>
            <w:r>
              <w:t>HypedrCube</w:t>
            </w:r>
            <w:proofErr w:type="spellEnd"/>
            <w:r>
              <w:t>.</w:t>
            </w:r>
          </w:p>
          <w:p w:rsidR="00943C8D" w:rsidRDefault="00943C8D" w:rsidP="00943C8D">
            <w:r>
              <w:t xml:space="preserve">But if add to BROs with no </w:t>
            </w:r>
            <w:proofErr w:type="spellStart"/>
            <w:r>
              <w:t>HyId</w:t>
            </w:r>
            <w:proofErr w:type="spellEnd"/>
            <w:r>
              <w:t xml:space="preserve"> it gets rejected. Equally if say it belongs to </w:t>
            </w:r>
            <w:proofErr w:type="spellStart"/>
            <w:r>
              <w:t>HyId</w:t>
            </w:r>
            <w:proofErr w:type="spellEnd"/>
            <w:r>
              <w:t xml:space="preserve"> 1, it gets rejected because it does not.</w:t>
            </w:r>
          </w:p>
          <w:p w:rsidR="00943C8D" w:rsidRDefault="00943C8D" w:rsidP="00943C8D">
            <w:r>
              <w:t>02 - Business Report Information</w:t>
            </w:r>
          </w:p>
          <w:p w:rsidR="00943C8D" w:rsidRDefault="00943C8D" w:rsidP="00943C8D">
            <w:r>
              <w:t xml:space="preserve">  [A] 5360 Business report information [heading]</w:t>
            </w:r>
          </w:p>
          <w:p w:rsidR="00943C8D" w:rsidRDefault="00943C8D" w:rsidP="00943C8D">
            <w:r>
              <w:t xml:space="preserve">    [C] 5462 [</w:t>
            </w:r>
            <w:proofErr w:type="spellStart"/>
            <w:r>
              <w:t>EntityAccounts</w:t>
            </w:r>
            <w:proofErr w:type="spellEnd"/>
            <w:r>
              <w:t xml:space="preserve"> Duration] Entity accounts type</w:t>
            </w:r>
          </w:p>
          <w:p w:rsidR="00943C8D" w:rsidRDefault="00943C8D" w:rsidP="00943C8D">
            <w:r>
              <w:t xml:space="preserve">    [C] 5361 [H 1] [String Duration] Business report name</w:t>
            </w:r>
          </w:p>
          <w:p w:rsidR="00572E49" w:rsidRDefault="00943C8D" w:rsidP="00943C8D">
            <w:r>
              <w:t xml:space="preserve">    [C] 5387 [H 1] [String Duration] Description of business report</w:t>
            </w:r>
          </w:p>
        </w:tc>
      </w:tr>
      <w:tr w:rsidR="00572E49" w:rsidTr="00CF57A1">
        <w:tc>
          <w:tcPr>
            <w:tcW w:w="1101" w:type="dxa"/>
          </w:tcPr>
          <w:p w:rsidR="00B76E94" w:rsidRDefault="00603960" w:rsidP="00603960">
            <w:r>
              <w:t xml:space="preserve">Money </w:t>
            </w:r>
            <w:proofErr w:type="spellStart"/>
            <w:r>
              <w:t>TxId</w:t>
            </w:r>
            <w:proofErr w:type="spellEnd"/>
            <w:r>
              <w:t xml:space="preserve"> </w:t>
            </w:r>
            <w:r>
              <w:lastRenderedPageBreak/>
              <w:t>wrongly defined  as Duration not Instant</w:t>
            </w:r>
          </w:p>
        </w:tc>
        <w:tc>
          <w:tcPr>
            <w:tcW w:w="567" w:type="dxa"/>
          </w:tcPr>
          <w:p w:rsidR="00572E49" w:rsidRDefault="00724A36" w:rsidP="001A671E">
            <w:pPr>
              <w:jc w:val="center"/>
            </w:pPr>
            <w:r>
              <w:lastRenderedPageBreak/>
              <w:t>5</w:t>
            </w:r>
          </w:p>
        </w:tc>
        <w:tc>
          <w:tcPr>
            <w:tcW w:w="9014" w:type="dxa"/>
          </w:tcPr>
          <w:p w:rsidR="00685169" w:rsidRDefault="00685169" w:rsidP="00E31B36"/>
          <w:p w:rsidR="00603960" w:rsidRPr="00603960" w:rsidRDefault="00603960" w:rsidP="00603960">
            <w:pPr>
              <w:rPr>
                <w:i/>
                <w:sz w:val="16"/>
                <w:szCs w:val="16"/>
              </w:rPr>
            </w:pPr>
            <w:r w:rsidRPr="00603960">
              <w:rPr>
                <w:i/>
                <w:sz w:val="16"/>
                <w:szCs w:val="16"/>
              </w:rPr>
              <w:t>4550</w:t>
            </w:r>
            <w:r w:rsidRPr="00603960">
              <w:rPr>
                <w:i/>
                <w:sz w:val="16"/>
                <w:szCs w:val="16"/>
              </w:rPr>
              <w:tab/>
              <w:t>13</w:t>
            </w:r>
            <w:r>
              <w:rPr>
                <w:i/>
                <w:sz w:val="16"/>
                <w:szCs w:val="16"/>
              </w:rPr>
              <w:t xml:space="preserve"> </w:t>
            </w:r>
            <w:r w:rsidRPr="00603960">
              <w:rPr>
                <w:i/>
                <w:sz w:val="16"/>
                <w:szCs w:val="16"/>
              </w:rPr>
              <w:t>Money</w:t>
            </w:r>
            <w:r w:rsidRPr="00603960">
              <w:rPr>
                <w:i/>
                <w:sz w:val="16"/>
                <w:szCs w:val="16"/>
              </w:rPr>
              <w:tab/>
              <w:t>Debit</w:t>
            </w:r>
            <w:r w:rsidRPr="00603960">
              <w:rPr>
                <w:i/>
                <w:sz w:val="16"/>
                <w:szCs w:val="16"/>
              </w:rPr>
              <w:tab/>
              <w:t>Duration</w:t>
            </w:r>
            <w:r w:rsidRPr="00603960">
              <w:rPr>
                <w:i/>
                <w:sz w:val="16"/>
                <w:szCs w:val="16"/>
              </w:rPr>
              <w:tab/>
              <w:t xml:space="preserve"> [Start Label] </w:t>
            </w:r>
            <w:r w:rsidRPr="00603960">
              <w:rPr>
                <w:i/>
                <w:sz w:val="16"/>
                <w:szCs w:val="16"/>
              </w:rPr>
              <w:tab/>
            </w:r>
            <w:proofErr w:type="spellStart"/>
            <w:r w:rsidRPr="00603960">
              <w:rPr>
                <w:i/>
                <w:sz w:val="16"/>
                <w:szCs w:val="16"/>
              </w:rPr>
              <w:t>StocksPaymentsOnAccountTradingActivities</w:t>
            </w:r>
            <w:proofErr w:type="spellEnd"/>
          </w:p>
          <w:p w:rsidR="00603960" w:rsidRPr="00603960" w:rsidRDefault="00603960" w:rsidP="00603960">
            <w:pPr>
              <w:rPr>
                <w:i/>
                <w:sz w:val="16"/>
                <w:szCs w:val="16"/>
              </w:rPr>
            </w:pPr>
            <w:r>
              <w:rPr>
                <w:i/>
                <w:sz w:val="16"/>
                <w:szCs w:val="16"/>
              </w:rPr>
              <w:t>2709</w:t>
            </w:r>
            <w:r>
              <w:rPr>
                <w:i/>
                <w:sz w:val="16"/>
                <w:szCs w:val="16"/>
              </w:rPr>
              <w:tab/>
              <w:t xml:space="preserve">13 </w:t>
            </w:r>
            <w:r w:rsidRPr="00603960">
              <w:rPr>
                <w:i/>
                <w:sz w:val="16"/>
                <w:szCs w:val="16"/>
              </w:rPr>
              <w:t>Money</w:t>
            </w:r>
            <w:r w:rsidRPr="00603960">
              <w:rPr>
                <w:i/>
                <w:sz w:val="16"/>
                <w:szCs w:val="16"/>
              </w:rPr>
              <w:tab/>
              <w:t>Debit</w:t>
            </w:r>
            <w:r w:rsidRPr="00603960">
              <w:rPr>
                <w:i/>
                <w:sz w:val="16"/>
                <w:szCs w:val="16"/>
              </w:rPr>
              <w:tab/>
              <w:t>Duration</w:t>
            </w:r>
            <w:r w:rsidRPr="00603960">
              <w:rPr>
                <w:i/>
                <w:sz w:val="16"/>
                <w:szCs w:val="16"/>
              </w:rPr>
              <w:tab/>
            </w:r>
            <w:r w:rsidRPr="00603960">
              <w:rPr>
                <w:i/>
                <w:sz w:val="16"/>
                <w:szCs w:val="16"/>
              </w:rPr>
              <w:tab/>
            </w:r>
            <w:r>
              <w:rPr>
                <w:i/>
                <w:sz w:val="16"/>
                <w:szCs w:val="16"/>
              </w:rPr>
              <w:tab/>
            </w:r>
            <w:proofErr w:type="spellStart"/>
            <w:r w:rsidRPr="00603960">
              <w:rPr>
                <w:i/>
                <w:sz w:val="16"/>
                <w:szCs w:val="16"/>
              </w:rPr>
              <w:t>IncreaseDecreaseInPaymentsOnAccountForStocksTradingActivities</w:t>
            </w:r>
            <w:proofErr w:type="spellEnd"/>
          </w:p>
          <w:p w:rsidR="00603960" w:rsidRDefault="00603960" w:rsidP="00603960">
            <w:r>
              <w:lastRenderedPageBreak/>
              <w:t>This is clearly a balance, so one would expect it to be an Instant.</w:t>
            </w:r>
          </w:p>
          <w:p w:rsidR="000A29F1" w:rsidRDefault="000A29F1" w:rsidP="00603960"/>
          <w:p w:rsidR="000A29F1" w:rsidRDefault="000A29F1" w:rsidP="000A29F1">
            <w:r>
              <w:t xml:space="preserve">Same logic re </w:t>
            </w:r>
            <w:proofErr w:type="spellStart"/>
            <w:r>
              <w:t>TxIds</w:t>
            </w:r>
            <w:proofErr w:type="spellEnd"/>
            <w:r>
              <w:t xml:space="preserve"> 4547</w:t>
            </w:r>
            <w:proofErr w:type="gramStart"/>
            <w:r>
              <w:t>,4548</w:t>
            </w:r>
            <w:proofErr w:type="gramEnd"/>
            <w:r>
              <w:t xml:space="preserve"> and 4549.</w:t>
            </w:r>
          </w:p>
        </w:tc>
      </w:tr>
      <w:tr w:rsidR="008039F9" w:rsidTr="00CF57A1">
        <w:tc>
          <w:tcPr>
            <w:tcW w:w="1101" w:type="dxa"/>
          </w:tcPr>
          <w:p w:rsidR="008039F9" w:rsidRDefault="0084076B" w:rsidP="0026388D">
            <w:r>
              <w:lastRenderedPageBreak/>
              <w:t xml:space="preserve">Operating and </w:t>
            </w:r>
            <w:r w:rsidR="00D33B52">
              <w:t>Non-Operating</w:t>
            </w:r>
          </w:p>
        </w:tc>
        <w:tc>
          <w:tcPr>
            <w:tcW w:w="567" w:type="dxa"/>
          </w:tcPr>
          <w:p w:rsidR="008039F9" w:rsidRDefault="00724A36" w:rsidP="00D43D3B">
            <w:pPr>
              <w:jc w:val="center"/>
            </w:pPr>
            <w:r>
              <w:t>6</w:t>
            </w:r>
          </w:p>
        </w:tc>
        <w:tc>
          <w:tcPr>
            <w:tcW w:w="9014" w:type="dxa"/>
          </w:tcPr>
          <w:p w:rsidR="0041274B" w:rsidRDefault="00D33B52" w:rsidP="006C6D38">
            <w:r>
              <w:t>Legitimate</w:t>
            </w:r>
            <w:r w:rsidR="0084076B">
              <w:t xml:space="preserve"> vertical separation within The Income </w:t>
            </w:r>
            <w:r>
              <w:t>Statement</w:t>
            </w:r>
            <w:r w:rsidR="0084076B">
              <w:t xml:space="preserve"> (P&amp;L).</w:t>
            </w:r>
          </w:p>
          <w:p w:rsidR="0084076B" w:rsidRDefault="0084076B" w:rsidP="006C6D38">
            <w:r>
              <w:t>UK GAAP does have a Dimension for Operating Costs.</w:t>
            </w:r>
          </w:p>
        </w:tc>
      </w:tr>
      <w:tr w:rsidR="001166F5" w:rsidTr="00CF57A1">
        <w:tc>
          <w:tcPr>
            <w:tcW w:w="1101" w:type="dxa"/>
          </w:tcPr>
          <w:p w:rsidR="001166F5" w:rsidRDefault="0084076B" w:rsidP="0026388D">
            <w:r>
              <w:t>Accounts: Natural and Function</w:t>
            </w:r>
          </w:p>
        </w:tc>
        <w:tc>
          <w:tcPr>
            <w:tcW w:w="567" w:type="dxa"/>
          </w:tcPr>
          <w:p w:rsidR="001166F5" w:rsidRDefault="00724A36" w:rsidP="00966C92">
            <w:pPr>
              <w:jc w:val="center"/>
            </w:pPr>
            <w:r>
              <w:t>7</w:t>
            </w:r>
          </w:p>
        </w:tc>
        <w:tc>
          <w:tcPr>
            <w:tcW w:w="9014" w:type="dxa"/>
          </w:tcPr>
          <w:p w:rsidR="00724A36" w:rsidRDefault="0084076B" w:rsidP="006B5A72">
            <w:r>
              <w:t>Creating the inter-relationship</w:t>
            </w:r>
            <w:r w:rsidR="00724A36">
              <w:t xml:space="preserve"> </w:t>
            </w:r>
          </w:p>
          <w:p w:rsidR="00C600EF" w:rsidRPr="00724A36" w:rsidRDefault="00724A36" w:rsidP="006B5A72">
            <w:pPr>
              <w:rPr>
                <w:i/>
              </w:rPr>
            </w:pPr>
            <w:r w:rsidRPr="00724A36">
              <w:rPr>
                <w:i/>
              </w:rPr>
              <w:t xml:space="preserve">(CW 26/5/2012 – not sure what I meant when I entered the above – have left </w:t>
            </w:r>
            <w:proofErr w:type="spellStart"/>
            <w:r w:rsidRPr="00724A36">
              <w:rPr>
                <w:i/>
              </w:rPr>
              <w:t>inb</w:t>
            </w:r>
            <w:proofErr w:type="spellEnd"/>
            <w:r w:rsidRPr="00724A36">
              <w:rPr>
                <w:i/>
              </w:rPr>
              <w:t xml:space="preserve"> case in case I recall meaning)</w:t>
            </w:r>
          </w:p>
        </w:tc>
      </w:tr>
      <w:tr w:rsidR="00572E49" w:rsidTr="00CF57A1">
        <w:tc>
          <w:tcPr>
            <w:tcW w:w="1101" w:type="dxa"/>
          </w:tcPr>
          <w:p w:rsidR="00572E49" w:rsidRDefault="00A3677F" w:rsidP="004031FF">
            <w:r>
              <w:t>Concrete item wrongly described as Abstract</w:t>
            </w:r>
          </w:p>
        </w:tc>
        <w:tc>
          <w:tcPr>
            <w:tcW w:w="567" w:type="dxa"/>
          </w:tcPr>
          <w:p w:rsidR="00572E49" w:rsidRDefault="00724A36" w:rsidP="002125DB">
            <w:pPr>
              <w:jc w:val="center"/>
            </w:pPr>
            <w:r>
              <w:t>8</w:t>
            </w:r>
          </w:p>
        </w:tc>
        <w:tc>
          <w:tcPr>
            <w:tcW w:w="9014" w:type="dxa"/>
          </w:tcPr>
          <w:p w:rsidR="001B3053" w:rsidRDefault="00A3677F" w:rsidP="0008203D">
            <w:r w:rsidRPr="00A3677F">
              <w:t>[A] 1348 [T 16] Description of compound financial instruments with multiple embedded derivatives</w:t>
            </w:r>
          </w:p>
          <w:p w:rsidR="00A3677F" w:rsidRDefault="00A3677F" w:rsidP="0008203D"/>
          <w:p w:rsidR="00A3677F" w:rsidRDefault="00A3677F" w:rsidP="0008203D">
            <w:r>
              <w:t xml:space="preserve">Probably because it has been defined as an Abstract </w:t>
            </w:r>
            <w:proofErr w:type="spellStart"/>
            <w:r>
              <w:t>TxId</w:t>
            </w:r>
            <w:proofErr w:type="spellEnd"/>
            <w:r>
              <w:t xml:space="preserve"> the matching Tuple is incorporated in the same field (when exported from BRO Prep Elements Look Up).</w:t>
            </w:r>
          </w:p>
        </w:tc>
      </w:tr>
      <w:tr w:rsidR="00572E49" w:rsidTr="00CF57A1">
        <w:tc>
          <w:tcPr>
            <w:tcW w:w="1101" w:type="dxa"/>
          </w:tcPr>
          <w:p w:rsidR="00517A69" w:rsidRDefault="00602B21" w:rsidP="00602B21">
            <w:proofErr w:type="spellStart"/>
            <w:r>
              <w:t>TxId</w:t>
            </w:r>
            <w:proofErr w:type="spellEnd"/>
            <w:r>
              <w:t xml:space="preserve"> repeats  – priority system</w:t>
            </w:r>
          </w:p>
        </w:tc>
        <w:tc>
          <w:tcPr>
            <w:tcW w:w="567" w:type="dxa"/>
          </w:tcPr>
          <w:p w:rsidR="00572E49" w:rsidRDefault="00724A36" w:rsidP="00966C92">
            <w:pPr>
              <w:jc w:val="center"/>
            </w:pPr>
            <w:r>
              <w:t>9</w:t>
            </w:r>
          </w:p>
        </w:tc>
        <w:tc>
          <w:tcPr>
            <w:tcW w:w="9014" w:type="dxa"/>
          </w:tcPr>
          <w:p w:rsidR="00602B21" w:rsidRDefault="00602B21" w:rsidP="00E32DF0">
            <w:r>
              <w:t xml:space="preserve">There are many </w:t>
            </w:r>
            <w:proofErr w:type="spellStart"/>
            <w:r>
              <w:t>TxIds</w:t>
            </w:r>
            <w:proofErr w:type="spellEnd"/>
            <w:r>
              <w:t xml:space="preserve"> that appear more than once.</w:t>
            </w:r>
          </w:p>
          <w:p w:rsidR="00602B21" w:rsidRDefault="00602B21" w:rsidP="00E32DF0">
            <w:r>
              <w:t xml:space="preserve">The </w:t>
            </w:r>
            <w:r w:rsidRPr="00602B21">
              <w:t>XBRL UK Preparers and Developers Guide</w:t>
            </w:r>
            <w:r>
              <w:t xml:space="preserve"> </w:t>
            </w:r>
            <w:r w:rsidR="0077224C">
              <w:t xml:space="preserve">sect 4.10 </w:t>
            </w:r>
            <w:r>
              <w:t xml:space="preserve">makes it clear that </w:t>
            </w:r>
            <w:r w:rsidR="0077224C">
              <w:t xml:space="preserve">all occurrences of a </w:t>
            </w:r>
            <w:r>
              <w:t>T</w:t>
            </w:r>
            <w:r w:rsidR="0077224C">
              <w:t>axonomy value must be shown</w:t>
            </w:r>
            <w:r>
              <w:t>.</w:t>
            </w:r>
          </w:p>
          <w:p w:rsidR="00602B21" w:rsidRDefault="00602B21" w:rsidP="00E32DF0"/>
          <w:p w:rsidR="00DC2273" w:rsidRDefault="00602B21" w:rsidP="00E32DF0">
            <w:r w:rsidRPr="00602B21">
              <w:t xml:space="preserve">OS Have put the </w:t>
            </w:r>
            <w:proofErr w:type="spellStart"/>
            <w:r w:rsidRPr="00602B21">
              <w:t>TxId</w:t>
            </w:r>
            <w:proofErr w:type="spellEnd"/>
            <w:r w:rsidRPr="00602B21">
              <w:t xml:space="preserve"> value (4275) against the STGRL. Logic being that STRGL is higher up the reporting chain, </w:t>
            </w:r>
            <w:proofErr w:type="spellStart"/>
            <w:r w:rsidRPr="00602B21">
              <w:t>HyId</w:t>
            </w:r>
            <w:proofErr w:type="spellEnd"/>
            <w:r w:rsidRPr="00602B21">
              <w:t xml:space="preserve"> 14 includes </w:t>
            </w:r>
            <w:proofErr w:type="spellStart"/>
            <w:r w:rsidRPr="00602B21">
              <w:t>HyId</w:t>
            </w:r>
            <w:proofErr w:type="spellEnd"/>
            <w:r w:rsidRPr="00602B21">
              <w:t xml:space="preserve"> 1, and this line is more of a data entry line.</w:t>
            </w:r>
          </w:p>
          <w:p w:rsidR="003D62C5" w:rsidRDefault="003D62C5" w:rsidP="00E32DF0"/>
          <w:p w:rsidR="003D62C5" w:rsidRDefault="003D62C5" w:rsidP="00E32DF0">
            <w:r>
              <w:t>Points to keep in mind:</w:t>
            </w:r>
          </w:p>
          <w:p w:rsidR="003D62C5" w:rsidRDefault="003D62C5" w:rsidP="00DD0D8E">
            <w:pPr>
              <w:pStyle w:val="ListParagraph"/>
              <w:numPr>
                <w:ilvl w:val="0"/>
                <w:numId w:val="22"/>
              </w:numPr>
            </w:pPr>
            <w:r>
              <w:t xml:space="preserve">BRO is designed to be a sort of “super CoA”, so makes sense to follow basic rules of a CoA. </w:t>
            </w:r>
            <w:proofErr w:type="spellStart"/>
            <w:r>
              <w:t>E.g</w:t>
            </w:r>
            <w:proofErr w:type="spellEnd"/>
            <w:r>
              <w:t xml:space="preserve"> </w:t>
            </w:r>
            <w:proofErr w:type="gramStart"/>
            <w:r>
              <w:t>do</w:t>
            </w:r>
            <w:proofErr w:type="gramEnd"/>
            <w:r>
              <w:t xml:space="preserve"> not have two or more “Accounts” which store the same information.</w:t>
            </w:r>
          </w:p>
          <w:p w:rsidR="0077224C" w:rsidRDefault="0077224C" w:rsidP="00DD0D8E">
            <w:pPr>
              <w:pStyle w:val="ListParagraph"/>
              <w:numPr>
                <w:ilvl w:val="0"/>
                <w:numId w:val="22"/>
              </w:numPr>
            </w:pPr>
            <w:r>
              <w:t xml:space="preserve">But whether in BROs or RG we need to allow for multiple occurrences. They could be allowed within BRO by ensuring that only one occurrence could not be an RO.  (Many of the repeated </w:t>
            </w:r>
            <w:proofErr w:type="spellStart"/>
            <w:r>
              <w:t>TxIds</w:t>
            </w:r>
            <w:proofErr w:type="spellEnd"/>
            <w:r>
              <w:t xml:space="preserve"> would </w:t>
            </w:r>
            <w:r w:rsidR="007D5949">
              <w:t>n</w:t>
            </w:r>
            <w:r>
              <w:t>ever be other than RO)</w:t>
            </w:r>
          </w:p>
          <w:p w:rsidR="003D62C5" w:rsidRDefault="003D62C5" w:rsidP="00DD0D8E">
            <w:pPr>
              <w:pStyle w:val="ListParagraph"/>
              <w:numPr>
                <w:ilvl w:val="0"/>
                <w:numId w:val="22"/>
              </w:numPr>
            </w:pPr>
            <w:r>
              <w:t xml:space="preserve">Where a </w:t>
            </w:r>
            <w:proofErr w:type="spellStart"/>
            <w:r>
              <w:t>TxId</w:t>
            </w:r>
            <w:proofErr w:type="spellEnd"/>
            <w:r>
              <w:t xml:space="preserve"> can appear in</w:t>
            </w:r>
            <w:r w:rsidR="00394095">
              <w:t xml:space="preserve"> different places in a </w:t>
            </w:r>
            <w:r>
              <w:t xml:space="preserve">set of accounts can vary. </w:t>
            </w:r>
            <w:proofErr w:type="spellStart"/>
            <w:r>
              <w:t>E,g</w:t>
            </w:r>
            <w:proofErr w:type="spellEnd"/>
            <w:r>
              <w:t xml:space="preserve">, </w:t>
            </w:r>
            <w:r w:rsidR="00394095">
              <w:t xml:space="preserve">3990 </w:t>
            </w:r>
            <w:proofErr w:type="spellStart"/>
            <w:r w:rsidR="00394095">
              <w:t>ProfitLoss</w:t>
            </w:r>
            <w:r w:rsidR="00266F36">
              <w:t>For</w:t>
            </w:r>
            <w:r w:rsidR="00394095">
              <w:t>Period</w:t>
            </w:r>
            <w:proofErr w:type="spellEnd"/>
            <w:r w:rsidR="00394095">
              <w:t xml:space="preserve"> could show in the </w:t>
            </w:r>
            <w:r w:rsidR="00394095" w:rsidRPr="00266F36">
              <w:rPr>
                <w:i/>
              </w:rPr>
              <w:t>P&amp;L Account</w:t>
            </w:r>
            <w:r w:rsidR="00394095">
              <w:t xml:space="preserve">, and the </w:t>
            </w:r>
            <w:r w:rsidR="00394095" w:rsidRPr="00266F36">
              <w:rPr>
                <w:i/>
              </w:rPr>
              <w:t>B</w:t>
            </w:r>
            <w:r w:rsidR="00266F36" w:rsidRPr="00266F36">
              <w:rPr>
                <w:i/>
              </w:rPr>
              <w:t>alance Sheet</w:t>
            </w:r>
            <w:r w:rsidR="00266F36">
              <w:t xml:space="preserve">, </w:t>
            </w:r>
            <w:r w:rsidR="00266F36" w:rsidRPr="00266F36">
              <w:rPr>
                <w:i/>
              </w:rPr>
              <w:t xml:space="preserve">BS </w:t>
            </w:r>
            <w:r w:rsidR="00394095" w:rsidRPr="00266F36">
              <w:rPr>
                <w:i/>
              </w:rPr>
              <w:t xml:space="preserve"> Notes</w:t>
            </w:r>
            <w:r w:rsidR="00266F36" w:rsidRPr="00266F36">
              <w:rPr>
                <w:i/>
              </w:rPr>
              <w:t>-Reserves</w:t>
            </w:r>
            <w:r w:rsidR="00266F36">
              <w:t xml:space="preserve"> and </w:t>
            </w:r>
            <w:r w:rsidR="00266F36" w:rsidRPr="00266F36">
              <w:rPr>
                <w:i/>
              </w:rPr>
              <w:t>Reconciliation of movements in shareholders' funds</w:t>
            </w:r>
            <w:r w:rsidR="00394095">
              <w:t xml:space="preserve">. </w:t>
            </w:r>
            <w:r w:rsidR="00266F36">
              <w:t xml:space="preserve">Looking at the HMRC AAAA example accounts, it is quite </w:t>
            </w:r>
            <w:r w:rsidR="007D5949">
              <w:t>legitimate</w:t>
            </w:r>
            <w:r w:rsidR="00266F36">
              <w:t xml:space="preserve"> for the same Taxonomy </w:t>
            </w:r>
            <w:proofErr w:type="spellStart"/>
            <w:r w:rsidR="00266F36">
              <w:t>Lable</w:t>
            </w:r>
            <w:proofErr w:type="spellEnd"/>
            <w:r w:rsidR="00266F36">
              <w:t xml:space="preserve"> to appear more than once with the same context. (The Developers Guide section 4.8 only talks about </w:t>
            </w:r>
            <w:r w:rsidR="007D5949">
              <w:t>unique</w:t>
            </w:r>
            <w:r w:rsidR="00266F36">
              <w:t xml:space="preserve"> vales, not unique </w:t>
            </w:r>
            <w:r w:rsidR="007D5949">
              <w:t>occurrences</w:t>
            </w:r>
            <w:r w:rsidR="00266F36">
              <w:t>).</w:t>
            </w:r>
          </w:p>
          <w:p w:rsidR="002B4D37" w:rsidRPr="002E3CE6" w:rsidRDefault="002B4D37" w:rsidP="002B4D37">
            <w:pPr>
              <w:rPr>
                <w:b/>
                <w:color w:val="984806" w:themeColor="accent6" w:themeShade="80"/>
              </w:rPr>
            </w:pPr>
            <w:r w:rsidRPr="002E3CE6">
              <w:rPr>
                <w:b/>
                <w:color w:val="984806" w:themeColor="accent6" w:themeShade="80"/>
              </w:rPr>
              <w:t>Following discussion with DJH 18 May 2012</w:t>
            </w:r>
          </w:p>
          <w:p w:rsidR="002B4D37" w:rsidRPr="00DB4DCA" w:rsidRDefault="002B4D37" w:rsidP="002B4D37">
            <w:pPr>
              <w:rPr>
                <w:color w:val="984806" w:themeColor="accent6" w:themeShade="80"/>
              </w:rPr>
            </w:pPr>
            <w:r w:rsidRPr="00DB4DCA">
              <w:rPr>
                <w:color w:val="984806" w:themeColor="accent6" w:themeShade="80"/>
              </w:rPr>
              <w:t xml:space="preserve">Would relax rule about only having one </w:t>
            </w:r>
            <w:r w:rsidR="00DB4DCA">
              <w:rPr>
                <w:color w:val="984806" w:themeColor="accent6" w:themeShade="80"/>
              </w:rPr>
              <w:t xml:space="preserve">occurrence of </w:t>
            </w:r>
            <w:proofErr w:type="spellStart"/>
            <w:r w:rsidRPr="00DB4DCA">
              <w:rPr>
                <w:color w:val="984806" w:themeColor="accent6" w:themeShade="80"/>
              </w:rPr>
              <w:t>TxId</w:t>
            </w:r>
            <w:proofErr w:type="spellEnd"/>
            <w:r w:rsidRPr="00DB4DCA">
              <w:rPr>
                <w:color w:val="984806" w:themeColor="accent6" w:themeShade="80"/>
              </w:rPr>
              <w:t xml:space="preserve"> i.e. could have multiple BROs utilising the same </w:t>
            </w:r>
            <w:proofErr w:type="spellStart"/>
            <w:r w:rsidRPr="00DB4DCA">
              <w:rPr>
                <w:color w:val="984806" w:themeColor="accent6" w:themeShade="80"/>
              </w:rPr>
              <w:t>TxId</w:t>
            </w:r>
            <w:proofErr w:type="spellEnd"/>
            <w:r w:rsidRPr="00DB4DCA">
              <w:rPr>
                <w:color w:val="984806" w:themeColor="accent6" w:themeShade="80"/>
              </w:rPr>
              <w:t>. Rules:</w:t>
            </w:r>
          </w:p>
          <w:p w:rsidR="002B4D37" w:rsidRDefault="002B4D37" w:rsidP="00DD0D8E">
            <w:pPr>
              <w:pStyle w:val="ListParagraph"/>
              <w:numPr>
                <w:ilvl w:val="0"/>
                <w:numId w:val="23"/>
              </w:numPr>
              <w:rPr>
                <w:color w:val="984806" w:themeColor="accent6" w:themeShade="80"/>
              </w:rPr>
            </w:pPr>
            <w:r w:rsidRPr="00DB4DCA">
              <w:rPr>
                <w:color w:val="984806" w:themeColor="accent6" w:themeShade="80"/>
              </w:rPr>
              <w:t xml:space="preserve">Duplicated only allowed where they use the Equal </w:t>
            </w:r>
            <w:r w:rsidR="00DB4DCA">
              <w:rPr>
                <w:color w:val="984806" w:themeColor="accent6" w:themeShade="80"/>
              </w:rPr>
              <w:t>To command in the Related field and</w:t>
            </w:r>
          </w:p>
          <w:p w:rsidR="00DB4DCA" w:rsidRPr="00DB4DCA" w:rsidRDefault="00DB4DCA" w:rsidP="00DD0D8E">
            <w:pPr>
              <w:pStyle w:val="ListParagraph"/>
              <w:numPr>
                <w:ilvl w:val="0"/>
                <w:numId w:val="23"/>
              </w:numPr>
              <w:rPr>
                <w:color w:val="984806" w:themeColor="accent6" w:themeShade="80"/>
              </w:rPr>
            </w:pPr>
            <w:r>
              <w:rPr>
                <w:color w:val="984806" w:themeColor="accent6" w:themeShade="80"/>
              </w:rPr>
              <w:t>The RO field contains an RO</w:t>
            </w:r>
          </w:p>
          <w:p w:rsidR="002B4D37" w:rsidRPr="00DB4DCA" w:rsidRDefault="002B4D37" w:rsidP="00DD0D8E">
            <w:pPr>
              <w:pStyle w:val="ListParagraph"/>
              <w:numPr>
                <w:ilvl w:val="0"/>
                <w:numId w:val="23"/>
              </w:numPr>
              <w:rPr>
                <w:color w:val="984806" w:themeColor="accent6" w:themeShade="80"/>
              </w:rPr>
            </w:pPr>
            <w:r w:rsidRPr="00DB4DCA">
              <w:rPr>
                <w:color w:val="984806" w:themeColor="accent6" w:themeShade="80"/>
              </w:rPr>
              <w:t>Cross reference would be initially by BRO name</w:t>
            </w:r>
          </w:p>
          <w:p w:rsidR="002B4D37" w:rsidRPr="00DB4DCA" w:rsidRDefault="002B4D37" w:rsidP="00DD0D8E">
            <w:pPr>
              <w:pStyle w:val="ListParagraph"/>
              <w:numPr>
                <w:ilvl w:val="0"/>
                <w:numId w:val="23"/>
              </w:numPr>
              <w:rPr>
                <w:color w:val="984806" w:themeColor="accent6" w:themeShade="80"/>
              </w:rPr>
            </w:pPr>
            <w:r w:rsidRPr="00DB4DCA">
              <w:rPr>
                <w:color w:val="984806" w:themeColor="accent6" w:themeShade="80"/>
              </w:rPr>
              <w:t xml:space="preserve">Will consider allowing </w:t>
            </w:r>
            <w:proofErr w:type="spellStart"/>
            <w:r w:rsidRPr="00DB4DCA">
              <w:rPr>
                <w:color w:val="984806" w:themeColor="accent6" w:themeShade="80"/>
              </w:rPr>
              <w:t>TxId</w:t>
            </w:r>
            <w:proofErr w:type="spellEnd"/>
            <w:r w:rsidRPr="00DB4DCA">
              <w:rPr>
                <w:color w:val="984806" w:themeColor="accent6" w:themeShade="80"/>
              </w:rPr>
              <w:t xml:space="preserve"> directly in the Related field (much shorter than BRO name)</w:t>
            </w:r>
          </w:p>
          <w:p w:rsidR="002B4D37" w:rsidRPr="00DB4DCA" w:rsidRDefault="002B4D37" w:rsidP="00DD0D8E">
            <w:pPr>
              <w:pStyle w:val="ListParagraph"/>
              <w:numPr>
                <w:ilvl w:val="0"/>
                <w:numId w:val="23"/>
              </w:numPr>
              <w:rPr>
                <w:color w:val="984806" w:themeColor="accent6" w:themeShade="80"/>
              </w:rPr>
            </w:pPr>
            <w:r w:rsidRPr="00DB4DCA">
              <w:rPr>
                <w:color w:val="984806" w:themeColor="accent6" w:themeShade="80"/>
              </w:rPr>
              <w:t>DJH had considered using the Id field, but agreed this is too probe to changing</w:t>
            </w:r>
          </w:p>
          <w:p w:rsidR="002B4D37" w:rsidRDefault="002B4D37" w:rsidP="002B4D37"/>
          <w:p w:rsidR="00DA4A3B" w:rsidRDefault="002B4D37" w:rsidP="002B4D37">
            <w:r>
              <w:t>CW further</w:t>
            </w:r>
          </w:p>
          <w:p w:rsidR="002B4D37" w:rsidRDefault="00DA4A3B" w:rsidP="002B4D37">
            <w:r>
              <w:t>Q</w:t>
            </w:r>
            <w:r w:rsidR="002B4D37">
              <w:t>uestions</w:t>
            </w:r>
            <w:r>
              <w:t xml:space="preserve"> </w:t>
            </w:r>
            <w:r w:rsidR="00DB4DCA">
              <w:t xml:space="preserve">re </w:t>
            </w:r>
            <w:proofErr w:type="spellStart"/>
            <w:r w:rsidR="002B4D37">
              <w:t>StartEnd</w:t>
            </w:r>
            <w:proofErr w:type="spellEnd"/>
            <w:r w:rsidR="002B4D37">
              <w:t>.</w:t>
            </w:r>
          </w:p>
          <w:p w:rsidR="002B4D37" w:rsidRDefault="002B4D37" w:rsidP="002B4D37">
            <w:r>
              <w:t>Presently eliminate the End copy.</w:t>
            </w:r>
          </w:p>
          <w:p w:rsidR="002B4D37" w:rsidRDefault="002B4D37" w:rsidP="002B4D37">
            <w:r>
              <w:t xml:space="preserve">If allowing multiple occurrences of a </w:t>
            </w:r>
            <w:proofErr w:type="spellStart"/>
            <w:r>
              <w:t>TxId</w:t>
            </w:r>
            <w:proofErr w:type="spellEnd"/>
            <w:r>
              <w:t xml:space="preserve"> wo</w:t>
            </w:r>
            <w:r w:rsidR="00DA4A3B">
              <w:t>u</w:t>
            </w:r>
            <w:r>
              <w:t>ld it make sense to leave in the End value but make it clear what it was e.g.</w:t>
            </w:r>
          </w:p>
          <w:p w:rsidR="002E3CE6" w:rsidRDefault="002B4D37" w:rsidP="002B4D37">
            <w:proofErr w:type="spellStart"/>
            <w:r w:rsidRPr="002B4D37">
              <w:lastRenderedPageBreak/>
              <w:t>Assets.Fixed.IFA.CostOrValuation.Cost</w:t>
            </w:r>
            <w:proofErr w:type="spellEnd"/>
            <w:r w:rsidR="002E3CE6">
              <w:t xml:space="preserve"> </w:t>
            </w:r>
          </w:p>
          <w:p w:rsidR="002B4D37" w:rsidRDefault="002E3CE6" w:rsidP="002B4D37">
            <w:r>
              <w:t>becomes</w:t>
            </w:r>
          </w:p>
          <w:p w:rsidR="002B4D37" w:rsidRDefault="002B4D37" w:rsidP="002B4D37">
            <w:proofErr w:type="spellStart"/>
            <w:r w:rsidRPr="002B4D37">
              <w:t>Assets.Fixed.IFA.CostOrValuation.Cost</w:t>
            </w:r>
            <w:r>
              <w:t>:Start</w:t>
            </w:r>
            <w:proofErr w:type="spellEnd"/>
          </w:p>
          <w:p w:rsidR="002B4D37" w:rsidRDefault="002B4D37" w:rsidP="002B4D37">
            <w:proofErr w:type="spellStart"/>
            <w:r w:rsidRPr="002B4D37">
              <w:t>Assets.Fixed.IFA.CostOrValuation.Cost</w:t>
            </w:r>
            <w:r>
              <w:t>:End</w:t>
            </w:r>
            <w:proofErr w:type="spellEnd"/>
          </w:p>
          <w:p w:rsidR="003D62C5" w:rsidRDefault="002B4D37" w:rsidP="002B4D37">
            <w:r>
              <w:t>Think that this is already handled within the BRO logic.</w:t>
            </w:r>
          </w:p>
          <w:p w:rsidR="00724A36" w:rsidRDefault="00724A36" w:rsidP="002B4D37">
            <w:r>
              <w:t>(CW26/5/2012 – this whole area is under review, with allowed duplicates, Aliases, Master/Slaves etc.</w:t>
            </w:r>
          </w:p>
        </w:tc>
      </w:tr>
      <w:tr w:rsidR="00FD3E5D" w:rsidTr="00CF57A1">
        <w:tc>
          <w:tcPr>
            <w:tcW w:w="1101" w:type="dxa"/>
          </w:tcPr>
          <w:p w:rsidR="00FD3E5D" w:rsidRDefault="00FD3E5D" w:rsidP="00602B21">
            <w:r>
              <w:lastRenderedPageBreak/>
              <w:t xml:space="preserve">Two </w:t>
            </w:r>
            <w:proofErr w:type="spellStart"/>
            <w:r>
              <w:t>TxIds</w:t>
            </w:r>
            <w:proofErr w:type="spellEnd"/>
            <w:r>
              <w:t xml:space="preserve"> for same value</w:t>
            </w:r>
          </w:p>
        </w:tc>
        <w:tc>
          <w:tcPr>
            <w:tcW w:w="567" w:type="dxa"/>
          </w:tcPr>
          <w:p w:rsidR="00FD3E5D" w:rsidRDefault="00FD3E5D" w:rsidP="00966C92">
            <w:pPr>
              <w:jc w:val="center"/>
            </w:pPr>
            <w:r>
              <w:t>10</w:t>
            </w:r>
          </w:p>
        </w:tc>
        <w:tc>
          <w:tcPr>
            <w:tcW w:w="9014" w:type="dxa"/>
          </w:tcPr>
          <w:p w:rsidR="00FD3E5D" w:rsidRDefault="00181027" w:rsidP="00E32DF0">
            <w:r>
              <w:t>T</w:t>
            </w:r>
            <w:r w:rsidR="00FD3E5D">
              <w:t xml:space="preserve">wo </w:t>
            </w:r>
            <w:proofErr w:type="spellStart"/>
            <w:r w:rsidR="00FD3E5D">
              <w:t>TxIds</w:t>
            </w:r>
            <w:proofErr w:type="spellEnd"/>
            <w:r w:rsidR="00FD3E5D">
              <w:t>, 51 and 5111</w:t>
            </w:r>
            <w:r>
              <w:t xml:space="preserve"> are for the same thing</w:t>
            </w:r>
            <w:r w:rsidR="00FD3E5D">
              <w:t>. This is an error in UK GAAP taxonomy</w:t>
            </w:r>
          </w:p>
          <w:p w:rsidR="00181027" w:rsidRDefault="00181027" w:rsidP="00E32DF0"/>
          <w:p w:rsidR="00181027" w:rsidRDefault="00181027" w:rsidP="00181027">
            <w:r>
              <w:t>Standard Label</w:t>
            </w:r>
          </w:p>
          <w:p w:rsidR="00181027" w:rsidRDefault="00181027" w:rsidP="00181027">
            <w:proofErr w:type="spellStart"/>
            <w:r>
              <w:t>TxId</w:t>
            </w:r>
            <w:proofErr w:type="spellEnd"/>
            <w:r>
              <w:t xml:space="preserve"> 51 - from [A] 1693 Directors' or entity's declarations [heading]</w:t>
            </w:r>
          </w:p>
          <w:p w:rsidR="00181027" w:rsidRDefault="00181027" w:rsidP="00181027">
            <w:r>
              <w:t>Accounts are in accordance with the special provisions in section 445(3) of the Companies Act relating to medium-sized companies</w:t>
            </w:r>
          </w:p>
          <w:p w:rsidR="00181027" w:rsidRDefault="00181027" w:rsidP="00181027"/>
          <w:p w:rsidR="00181027" w:rsidRDefault="00181027" w:rsidP="00181027">
            <w:proofErr w:type="spellStart"/>
            <w:r>
              <w:t>TxId</w:t>
            </w:r>
            <w:proofErr w:type="spellEnd"/>
            <w:r>
              <w:t xml:space="preserve"> 5111 - from [A] 5276 Statements in Directors' Report</w:t>
            </w:r>
          </w:p>
          <w:p w:rsidR="00181027" w:rsidRDefault="00181027" w:rsidP="00181027">
            <w:r>
              <w:t>Accounts are in accordance with special provisions in section 445(3) of the Companies Act relating to medium-sized companies</w:t>
            </w:r>
          </w:p>
          <w:p w:rsidR="00181027" w:rsidRDefault="00181027" w:rsidP="00181027"/>
          <w:p w:rsidR="00181027" w:rsidRDefault="00181027" w:rsidP="00181027">
            <w:r>
              <w:t>Name</w:t>
            </w:r>
          </w:p>
          <w:p w:rsidR="00181027" w:rsidRDefault="00181027" w:rsidP="00181027">
            <w:proofErr w:type="spellStart"/>
            <w:r>
              <w:t>TxId</w:t>
            </w:r>
            <w:proofErr w:type="spellEnd"/>
            <w:r>
              <w:t xml:space="preserve"> 51 - from [A] 1693 Directors' or entity's declarations [heading]</w:t>
            </w:r>
          </w:p>
          <w:p w:rsidR="00181027" w:rsidRDefault="00181027" w:rsidP="00181027">
            <w:r>
              <w:t>AccountsAreInAccordanceWithSpecialProvisionsInSection4453CompaniesActRelatingToMedium-sizedCompanies</w:t>
            </w:r>
          </w:p>
          <w:p w:rsidR="00181027" w:rsidRDefault="00181027" w:rsidP="00181027"/>
          <w:p w:rsidR="00181027" w:rsidRDefault="00181027" w:rsidP="00181027">
            <w:proofErr w:type="spellStart"/>
            <w:r>
              <w:t>TxId</w:t>
            </w:r>
            <w:proofErr w:type="spellEnd"/>
            <w:r>
              <w:t xml:space="preserve"> 5111 - from [A] 5276 Statements in Directors' Report</w:t>
            </w:r>
          </w:p>
          <w:p w:rsidR="00181027" w:rsidRDefault="00181027" w:rsidP="00181027">
            <w:r>
              <w:t>AccountsAreInAccordanceWithSpecialProvisionsInSection4453CompaniesActRelatingToMedium-sizedCompanies</w:t>
            </w:r>
          </w:p>
          <w:p w:rsidR="00181027" w:rsidRDefault="00181027" w:rsidP="00181027"/>
          <w:p w:rsidR="00181027" w:rsidRDefault="00181027" w:rsidP="00181027">
            <w:r>
              <w:t xml:space="preserve">Note that the Names are identical, but the Labels are not. </w:t>
            </w:r>
            <w:proofErr w:type="spellStart"/>
            <w:r>
              <w:t>TxId</w:t>
            </w:r>
            <w:proofErr w:type="spellEnd"/>
            <w:r>
              <w:t xml:space="preserve"> has a “the” in it.</w:t>
            </w:r>
          </w:p>
          <w:p w:rsidR="00181027" w:rsidRDefault="00181027" w:rsidP="00181027">
            <w:r>
              <w:t xml:space="preserve">Note also that </w:t>
            </w:r>
            <w:proofErr w:type="spellStart"/>
            <w:r>
              <w:t>TxId</w:t>
            </w:r>
            <w:proofErr w:type="spellEnd"/>
            <w:r>
              <w:t xml:space="preserve"> 51 is Data Type </w:t>
            </w:r>
            <w:proofErr w:type="gramStart"/>
            <w:r>
              <w:t>Boolean,</w:t>
            </w:r>
            <w:proofErr w:type="gramEnd"/>
            <w:r>
              <w:t xml:space="preserve"> </w:t>
            </w:r>
            <w:proofErr w:type="spellStart"/>
            <w:r>
              <w:t>TxId</w:t>
            </w:r>
            <w:proofErr w:type="spellEnd"/>
            <w:r>
              <w:t xml:space="preserve"> 5111 is Data Type String.</w:t>
            </w:r>
          </w:p>
          <w:p w:rsidR="00181027" w:rsidRDefault="00181027" w:rsidP="00181027"/>
          <w:p w:rsidR="00181027" w:rsidRDefault="00181027" w:rsidP="00181027">
            <w:r>
              <w:t>ACTION TAKEN</w:t>
            </w:r>
          </w:p>
          <w:p w:rsidR="00181027" w:rsidRDefault="00181027" w:rsidP="00181027">
            <w:r>
              <w:t xml:space="preserve">Make </w:t>
            </w:r>
            <w:proofErr w:type="spellStart"/>
            <w:r>
              <w:t>TxId</w:t>
            </w:r>
            <w:proofErr w:type="spellEnd"/>
            <w:r>
              <w:t xml:space="preserve"> 5111 RO, and show in Check that it is Equal To </w:t>
            </w:r>
            <w:proofErr w:type="spellStart"/>
            <w:r>
              <w:t>TxId</w:t>
            </w:r>
            <w:proofErr w:type="spellEnd"/>
            <w:r>
              <w:t xml:space="preserve"> 51.</w:t>
            </w:r>
          </w:p>
          <w:p w:rsidR="00CD4BCE" w:rsidRDefault="00CD4BCE" w:rsidP="00181027">
            <w:r>
              <w:t xml:space="preserve">But this did not work because they are not Summing </w:t>
            </w:r>
            <w:proofErr w:type="spellStart"/>
            <w:r>
              <w:t>BROs.</w:t>
            </w:r>
            <w:proofErr w:type="spellEnd"/>
            <w:r>
              <w:t xml:space="preserve"> See message below.</w:t>
            </w:r>
          </w:p>
          <w:p w:rsidR="00CD4BCE" w:rsidRPr="00CD4BCE" w:rsidRDefault="00CD4BCE" w:rsidP="00181027">
            <w:pPr>
              <w:rPr>
                <w:sz w:val="16"/>
                <w:szCs w:val="16"/>
              </w:rPr>
            </w:pPr>
            <w:r w:rsidRPr="00CD4BCE">
              <w:rPr>
                <w:sz w:val="16"/>
                <w:szCs w:val="16"/>
              </w:rPr>
              <w:t xml:space="preserve">Check value of </w:t>
            </w:r>
            <w:r w:rsidRPr="00CD4BCE">
              <w:rPr>
                <w:i/>
                <w:iCs/>
                <w:sz w:val="16"/>
                <w:szCs w:val="16"/>
              </w:rPr>
              <w:t>Equal To: DirectorsOrEntitysDeclarations.AcctsAreInAccordanceWithSpecialProvisionsInSection4453CoActRelatingToMediumsizedCo</w:t>
            </w:r>
            <w:r w:rsidRPr="00CD4BCE">
              <w:rPr>
                <w:sz w:val="16"/>
                <w:szCs w:val="16"/>
              </w:rPr>
              <w:t xml:space="preserve"> specified for a non-summing Bro</w:t>
            </w:r>
          </w:p>
          <w:p w:rsidR="00181027" w:rsidRDefault="00CD4BCE" w:rsidP="00181027">
            <w:r>
              <w:t>So for the moment have left unconnected, and put note in Comment cells</w:t>
            </w:r>
          </w:p>
        </w:tc>
      </w:tr>
      <w:tr w:rsidR="0082544E" w:rsidTr="00CF57A1">
        <w:tc>
          <w:tcPr>
            <w:tcW w:w="1101" w:type="dxa"/>
          </w:tcPr>
          <w:p w:rsidR="0082544E" w:rsidRDefault="0082544E" w:rsidP="00602B21">
            <w:proofErr w:type="spellStart"/>
            <w:r>
              <w:t>TxId</w:t>
            </w:r>
            <w:proofErr w:type="spellEnd"/>
            <w:r>
              <w:t xml:space="preserve"> in </w:t>
            </w:r>
            <w:proofErr w:type="spellStart"/>
            <w:r>
              <w:t>HyId</w:t>
            </w:r>
            <w:proofErr w:type="spellEnd"/>
            <w:r>
              <w:t xml:space="preserve"> 29 suspected error.</w:t>
            </w:r>
          </w:p>
        </w:tc>
        <w:tc>
          <w:tcPr>
            <w:tcW w:w="567" w:type="dxa"/>
          </w:tcPr>
          <w:p w:rsidR="0082544E" w:rsidRDefault="0082544E" w:rsidP="00966C92">
            <w:pPr>
              <w:jc w:val="center"/>
            </w:pPr>
            <w:r>
              <w:t>11</w:t>
            </w:r>
          </w:p>
        </w:tc>
        <w:tc>
          <w:tcPr>
            <w:tcW w:w="9014" w:type="dxa"/>
          </w:tcPr>
          <w:p w:rsidR="0082544E" w:rsidRPr="0082544E" w:rsidRDefault="0082544E" w:rsidP="0082544E">
            <w:pPr>
              <w:rPr>
                <w:rFonts w:ascii="Calibri" w:hAnsi="Calibri" w:cs="Calibri"/>
                <w:color w:val="000000"/>
                <w:sz w:val="18"/>
                <w:szCs w:val="18"/>
              </w:rPr>
            </w:pPr>
            <w:proofErr w:type="spellStart"/>
            <w:r>
              <w:rPr>
                <w:rFonts w:ascii="Calibri" w:hAnsi="Calibri" w:cs="Calibri"/>
                <w:color w:val="000000"/>
              </w:rPr>
              <w:t>TxId</w:t>
            </w:r>
            <w:proofErr w:type="spellEnd"/>
            <w:r>
              <w:rPr>
                <w:rFonts w:ascii="Calibri" w:hAnsi="Calibri" w:cs="Calibri"/>
                <w:color w:val="000000"/>
              </w:rPr>
              <w:t xml:space="preserve"> 615, I </w:t>
            </w:r>
            <w:proofErr w:type="spellStart"/>
            <w:r>
              <w:rPr>
                <w:rFonts w:ascii="Calibri" w:hAnsi="Calibri" w:cs="Calibri"/>
                <w:color w:val="000000"/>
              </w:rPr>
              <w:t>Tx</w:t>
            </w:r>
            <w:proofErr w:type="spellEnd"/>
            <w:r>
              <w:rPr>
                <w:rFonts w:ascii="Calibri" w:hAnsi="Calibri" w:cs="Calibri"/>
                <w:color w:val="000000"/>
              </w:rPr>
              <w:t xml:space="preserve"> </w:t>
            </w:r>
            <w:proofErr w:type="spellStart"/>
            <w:r>
              <w:rPr>
                <w:rFonts w:ascii="Calibri" w:hAnsi="Calibri" w:cs="Calibri"/>
                <w:color w:val="000000"/>
              </w:rPr>
              <w:t>Std</w:t>
            </w:r>
            <w:proofErr w:type="spellEnd"/>
            <w:r>
              <w:rPr>
                <w:rFonts w:ascii="Calibri" w:hAnsi="Calibri" w:cs="Calibri"/>
                <w:color w:val="000000"/>
              </w:rPr>
              <w:t xml:space="preserve"> Label </w:t>
            </w:r>
            <w:r w:rsidRPr="0082544E">
              <w:rPr>
                <w:rFonts w:ascii="Calibri" w:hAnsi="Calibri" w:cs="Calibri"/>
                <w:color w:val="000000"/>
                <w:sz w:val="18"/>
                <w:szCs w:val="18"/>
              </w:rPr>
              <w:t>Change in credit default swaps, derivatives assets, designated as cash flow hedges</w:t>
            </w:r>
          </w:p>
          <w:p w:rsidR="0082544E" w:rsidRDefault="0082544E" w:rsidP="0082544E">
            <w:pPr>
              <w:rPr>
                <w:rFonts w:ascii="Calibri" w:hAnsi="Calibri" w:cs="Calibri"/>
                <w:color w:val="000000"/>
              </w:rPr>
            </w:pPr>
            <w:proofErr w:type="gramStart"/>
            <w:r>
              <w:rPr>
                <w:rFonts w:ascii="Calibri" w:hAnsi="Calibri" w:cs="Calibri"/>
                <w:color w:val="000000"/>
              </w:rPr>
              <w:t>looks</w:t>
            </w:r>
            <w:proofErr w:type="gramEnd"/>
            <w:r>
              <w:rPr>
                <w:rFonts w:ascii="Calibri" w:hAnsi="Calibri" w:cs="Calibri"/>
                <w:color w:val="000000"/>
              </w:rPr>
              <w:t xml:space="preserve"> wrong.</w:t>
            </w:r>
          </w:p>
          <w:p w:rsidR="0082544E" w:rsidRDefault="0082544E" w:rsidP="0082544E">
            <w:pPr>
              <w:rPr>
                <w:rFonts w:ascii="Calibri" w:hAnsi="Calibri" w:cs="Calibri"/>
                <w:color w:val="000000"/>
              </w:rPr>
            </w:pPr>
            <w:r>
              <w:rPr>
                <w:rFonts w:ascii="Calibri" w:hAnsi="Calibri" w:cs="Calibri"/>
                <w:color w:val="000000"/>
              </w:rPr>
              <w:t xml:space="preserve">It is the only </w:t>
            </w:r>
            <w:proofErr w:type="spellStart"/>
            <w:r>
              <w:rPr>
                <w:rFonts w:ascii="Calibri" w:hAnsi="Calibri" w:cs="Calibri"/>
                <w:color w:val="000000"/>
              </w:rPr>
              <w:t>TxId</w:t>
            </w:r>
            <w:proofErr w:type="spellEnd"/>
            <w:r>
              <w:rPr>
                <w:rFonts w:ascii="Calibri" w:hAnsi="Calibri" w:cs="Calibri"/>
                <w:color w:val="000000"/>
              </w:rPr>
              <w:t xml:space="preserve"> that can be in both </w:t>
            </w:r>
            <w:proofErr w:type="spellStart"/>
            <w:r>
              <w:rPr>
                <w:rFonts w:ascii="Calibri" w:hAnsi="Calibri" w:cs="Calibri"/>
                <w:color w:val="000000"/>
              </w:rPr>
              <w:t>HyId</w:t>
            </w:r>
            <w:proofErr w:type="spellEnd"/>
            <w:r>
              <w:rPr>
                <w:rFonts w:ascii="Calibri" w:hAnsi="Calibri" w:cs="Calibri"/>
                <w:color w:val="000000"/>
              </w:rPr>
              <w:t xml:space="preserve"> 29 and </w:t>
            </w:r>
            <w:proofErr w:type="spellStart"/>
            <w:r>
              <w:rPr>
                <w:rFonts w:ascii="Calibri" w:hAnsi="Calibri" w:cs="Calibri"/>
                <w:color w:val="000000"/>
              </w:rPr>
              <w:t>HyId</w:t>
            </w:r>
            <w:proofErr w:type="spellEnd"/>
            <w:r>
              <w:rPr>
                <w:rFonts w:ascii="Calibri" w:hAnsi="Calibri" w:cs="Calibri"/>
                <w:color w:val="000000"/>
              </w:rPr>
              <w:t xml:space="preserve"> 30. Think it should only be 30.</w:t>
            </w:r>
          </w:p>
          <w:p w:rsidR="0082544E" w:rsidRDefault="0082544E" w:rsidP="00E32DF0"/>
        </w:tc>
      </w:tr>
      <w:tr w:rsidR="00B53479" w:rsidTr="00CF57A1">
        <w:tc>
          <w:tcPr>
            <w:tcW w:w="1101" w:type="dxa"/>
          </w:tcPr>
          <w:p w:rsidR="00B53479" w:rsidRDefault="00B53479" w:rsidP="00602B21">
            <w:r>
              <w:t>Derivatives - Embedded</w:t>
            </w:r>
          </w:p>
        </w:tc>
        <w:tc>
          <w:tcPr>
            <w:tcW w:w="567" w:type="dxa"/>
          </w:tcPr>
          <w:p w:rsidR="00B53479" w:rsidRDefault="00B53479" w:rsidP="00966C92">
            <w:pPr>
              <w:jc w:val="center"/>
            </w:pPr>
            <w:r>
              <w:t>12</w:t>
            </w:r>
          </w:p>
        </w:tc>
        <w:tc>
          <w:tcPr>
            <w:tcW w:w="9014" w:type="dxa"/>
          </w:tcPr>
          <w:p w:rsidR="00B53479" w:rsidRDefault="00B53479" w:rsidP="0082544E">
            <w:pPr>
              <w:rPr>
                <w:rFonts w:ascii="Calibri" w:hAnsi="Calibri" w:cs="Calibri"/>
                <w:color w:val="000000"/>
              </w:rPr>
            </w:pPr>
            <w:proofErr w:type="spellStart"/>
            <w:r>
              <w:rPr>
                <w:rFonts w:ascii="Calibri" w:hAnsi="Calibri" w:cs="Calibri"/>
                <w:color w:val="000000"/>
              </w:rPr>
              <w:t>TxIds</w:t>
            </w:r>
            <w:proofErr w:type="spellEnd"/>
            <w:r>
              <w:rPr>
                <w:rFonts w:ascii="Calibri" w:hAnsi="Calibri" w:cs="Calibri"/>
                <w:color w:val="000000"/>
              </w:rPr>
              <w:t xml:space="preserve"> </w:t>
            </w:r>
            <w:r w:rsidRPr="00B53479">
              <w:rPr>
                <w:rFonts w:ascii="Calibri" w:hAnsi="Calibri" w:cs="Calibri"/>
                <w:color w:val="000000"/>
              </w:rPr>
              <w:t>1818,1815,1819,1816,1820,1817,1821</w:t>
            </w:r>
          </w:p>
          <w:p w:rsidR="00B53479" w:rsidRDefault="00B53479" w:rsidP="00B53479">
            <w:pPr>
              <w:rPr>
                <w:rFonts w:ascii="Calibri" w:hAnsi="Calibri" w:cs="Calibri"/>
                <w:color w:val="000000"/>
              </w:rPr>
            </w:pPr>
            <w:r>
              <w:rPr>
                <w:rFonts w:ascii="Calibri" w:hAnsi="Calibri" w:cs="Calibri"/>
                <w:color w:val="000000"/>
              </w:rPr>
              <w:t>These are shown as if they are equivalent to such types as Currency Swaps or Equity Index Swaps. Suspect that they are nothing of the kind. Merely reflect that this Derivative is Embedded with a Non Derivative Asset or Liability. Need to confirm.</w:t>
            </w:r>
          </w:p>
        </w:tc>
      </w:tr>
    </w:tbl>
    <w:p w:rsidR="00B17D50" w:rsidRDefault="00B17D50" w:rsidP="004031FF"/>
    <w:p w:rsidR="008F624C" w:rsidRDefault="008F624C" w:rsidP="00B9679E">
      <w:pPr>
        <w:pStyle w:val="Heading1"/>
      </w:pPr>
      <w:bookmarkStart w:id="44" w:name="_Toc345596318"/>
      <w:proofErr w:type="gramStart"/>
      <w:r>
        <w:t>Importing from 3</w:t>
      </w:r>
      <w:r w:rsidRPr="008F624C">
        <w:rPr>
          <w:vertAlign w:val="superscript"/>
        </w:rPr>
        <w:t>rd</w:t>
      </w:r>
      <w:r>
        <w:t xml:space="preserve"> Party Programs.</w:t>
      </w:r>
      <w:bookmarkEnd w:id="44"/>
      <w:proofErr w:type="gramEnd"/>
    </w:p>
    <w:p w:rsidR="008F624C" w:rsidRDefault="008F624C" w:rsidP="004031FF">
      <w:r>
        <w:t xml:space="preserve">Depending up on the program, we should be able to transfer every </w:t>
      </w:r>
      <w:r w:rsidR="00B9679E">
        <w:t>scrap</w:t>
      </w:r>
      <w:r>
        <w:t xml:space="preserve"> of information.</w:t>
      </w:r>
    </w:p>
    <w:p w:rsidR="008F624C" w:rsidRDefault="008F624C" w:rsidP="004031FF"/>
    <w:p w:rsidR="008F624C" w:rsidRDefault="008F624C" w:rsidP="004031FF">
      <w:r>
        <w:t xml:space="preserve">Certainly that is what </w:t>
      </w:r>
      <w:r w:rsidR="00B9679E">
        <w:t xml:space="preserve">we </w:t>
      </w:r>
      <w:r>
        <w:t>are aiming to do with regard to SAPA.</w:t>
      </w:r>
    </w:p>
    <w:p w:rsidR="008F624C" w:rsidRDefault="008F624C" w:rsidP="004031FF"/>
    <w:p w:rsidR="008F624C" w:rsidRDefault="008F624C" w:rsidP="004031FF">
      <w:r>
        <w:t>These notes are angled very much from this per</w:t>
      </w:r>
      <w:r w:rsidR="00B9679E">
        <w:t>sp</w:t>
      </w:r>
      <w:r>
        <w:t>ective</w:t>
      </w:r>
      <w:r w:rsidR="00B9679E">
        <w:t>.</w:t>
      </w:r>
    </w:p>
    <w:p w:rsidR="008F624C" w:rsidRDefault="008F624C" w:rsidP="00B9679E">
      <w:pPr>
        <w:pStyle w:val="Heading2"/>
      </w:pPr>
      <w:bookmarkStart w:id="45" w:name="_Toc345596319"/>
      <w:r>
        <w:lastRenderedPageBreak/>
        <w:t>Nominal Ledger Information</w:t>
      </w:r>
      <w:bookmarkEnd w:id="45"/>
    </w:p>
    <w:p w:rsidR="008F624C" w:rsidRDefault="008F624C" w:rsidP="004031FF">
      <w:r>
        <w:t>We know that the CoA of SAPA is a very mongrel animal.</w:t>
      </w:r>
    </w:p>
    <w:p w:rsidR="008F624C" w:rsidRDefault="008F624C" w:rsidP="004031FF">
      <w:r>
        <w:t>Although rarely identified as such, it contains:</w:t>
      </w:r>
    </w:p>
    <w:p w:rsidR="008F624C" w:rsidRDefault="008F624C" w:rsidP="00DD0D8E">
      <w:pPr>
        <w:pStyle w:val="ListParagraph"/>
        <w:numPr>
          <w:ilvl w:val="0"/>
          <w:numId w:val="21"/>
        </w:numPr>
      </w:pPr>
      <w:r>
        <w:t xml:space="preserve">Straight posting DE accounts. </w:t>
      </w:r>
    </w:p>
    <w:p w:rsidR="008F624C" w:rsidRDefault="008F624C" w:rsidP="00DD0D8E">
      <w:pPr>
        <w:pStyle w:val="ListParagraph"/>
        <w:numPr>
          <w:ilvl w:val="0"/>
          <w:numId w:val="21"/>
        </w:numPr>
      </w:pPr>
      <w:r>
        <w:t>“Control” accounts – equivalent to a Set in BROs</w:t>
      </w:r>
    </w:p>
    <w:p w:rsidR="008F624C" w:rsidRDefault="008F624C" w:rsidP="00DD0D8E">
      <w:pPr>
        <w:pStyle w:val="ListParagraph"/>
        <w:numPr>
          <w:ilvl w:val="0"/>
          <w:numId w:val="21"/>
        </w:numPr>
      </w:pPr>
      <w:r>
        <w:t xml:space="preserve">“Contra” accounts – that is accounts which belong to with each other and net off even though the accounts may be made of a mixture of expected Debit and Credit values, and Duration and Instant types. The main example is Fixed asset accounts in the Balance sheet; Cost and Valuation accounts (Debit Instant), Accumulated Depreciation (Credit Instant) and </w:t>
      </w:r>
      <w:r w:rsidR="00B9679E">
        <w:t>Depreciation</w:t>
      </w:r>
      <w:r>
        <w:t xml:space="preserve"> Charge in Period (Credit Duration) </w:t>
      </w:r>
    </w:p>
    <w:p w:rsidR="008F624C" w:rsidRDefault="008F624C" w:rsidP="00DD0D8E">
      <w:pPr>
        <w:pStyle w:val="ListParagraph"/>
        <w:numPr>
          <w:ilvl w:val="0"/>
          <w:numId w:val="21"/>
        </w:numPr>
      </w:pPr>
      <w:r>
        <w:t>Summary or Subtotal types of accounts. Examples of these would be Direct Costs and Indirect Costs. There is no way one would pot detail information to such accounts. (In fact it is hard to see how such accounts can be used at all within SAPA, but that is another matter.</w:t>
      </w:r>
    </w:p>
    <w:p w:rsidR="00B9679E" w:rsidRDefault="00B9679E" w:rsidP="00DD0D8E">
      <w:pPr>
        <w:pStyle w:val="ListParagraph"/>
        <w:numPr>
          <w:ilvl w:val="0"/>
          <w:numId w:val="21"/>
        </w:numPr>
      </w:pPr>
      <w:r>
        <w:t>Memo accounts. That is accounts which strictly speaking are not part of the CoA, and in particular do not form part of the DE posting system. But there will be associations between these and proper DE accounts. This might be One to Many, Many to One or Many to Many.</w:t>
      </w:r>
    </w:p>
    <w:p w:rsidR="008F624C" w:rsidRDefault="00B9679E" w:rsidP="00DD0D8E">
      <w:pPr>
        <w:pStyle w:val="ListParagraph"/>
        <w:numPr>
          <w:ilvl w:val="0"/>
          <w:numId w:val="21"/>
        </w:numPr>
      </w:pPr>
      <w:r>
        <w:t xml:space="preserve">System Defined and User Defined. Some fields are very precise and detailed in their content, and can be linked straight through to an exact </w:t>
      </w:r>
      <w:proofErr w:type="spellStart"/>
      <w:r>
        <w:t>TxId</w:t>
      </w:r>
      <w:proofErr w:type="spellEnd"/>
      <w:r>
        <w:t>/</w:t>
      </w:r>
      <w:proofErr w:type="spellStart"/>
      <w:r>
        <w:t>DimId</w:t>
      </w:r>
      <w:proofErr w:type="spellEnd"/>
      <w:r>
        <w:t xml:space="preserve"> match. Others may only be able to be matched with certainty to a </w:t>
      </w:r>
      <w:proofErr w:type="spellStart"/>
      <w:r>
        <w:t>TxId</w:t>
      </w:r>
      <w:proofErr w:type="spellEnd"/>
      <w:r>
        <w:t xml:space="preserve">, but only a higher level of </w:t>
      </w:r>
      <w:proofErr w:type="spellStart"/>
      <w:r>
        <w:t>DimId</w:t>
      </w:r>
      <w:proofErr w:type="spellEnd"/>
      <w:r>
        <w:t xml:space="preserve"> or even no </w:t>
      </w:r>
      <w:proofErr w:type="spellStart"/>
      <w:r>
        <w:t>DimId</w:t>
      </w:r>
      <w:proofErr w:type="spellEnd"/>
      <w:r>
        <w:t xml:space="preserve"> at all. Very few, if any, SAPA fields are so “free form” that they could take on any value.</w:t>
      </w:r>
    </w:p>
    <w:p w:rsidR="00B9679E" w:rsidRDefault="00B9679E" w:rsidP="00DD0D8E">
      <w:pPr>
        <w:pStyle w:val="ListParagraph"/>
        <w:numPr>
          <w:ilvl w:val="0"/>
          <w:numId w:val="21"/>
        </w:numPr>
      </w:pPr>
      <w:r>
        <w:t>Sub codes – for the most part sub codes in SAPA have a precise use. Where they do not, then the same observations apply as made about User Defined fields above.</w:t>
      </w:r>
    </w:p>
    <w:p w:rsidR="00B9679E" w:rsidRDefault="00B9679E" w:rsidP="004031FF"/>
    <w:p w:rsidR="00B9679E" w:rsidRDefault="00B9679E" w:rsidP="004031FF"/>
    <w:sectPr w:rsidR="00B9679E" w:rsidSect="003D77E6">
      <w:headerReference w:type="default" r:id="rId19"/>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40D" w:rsidRDefault="0049240D" w:rsidP="004611F1">
      <w:r>
        <w:separator/>
      </w:r>
    </w:p>
  </w:endnote>
  <w:endnote w:type="continuationSeparator" w:id="0">
    <w:p w:rsidR="0049240D" w:rsidRDefault="0049240D"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40D" w:rsidRDefault="0049240D" w:rsidP="004611F1">
      <w:r>
        <w:separator/>
      </w:r>
    </w:p>
  </w:footnote>
  <w:footnote w:type="continuationSeparator" w:id="0">
    <w:p w:rsidR="0049240D" w:rsidRDefault="0049240D" w:rsidP="004611F1">
      <w:r>
        <w:continuationSeparator/>
      </w:r>
    </w:p>
  </w:footnote>
  <w:footnote w:id="1">
    <w:p w:rsidR="00F30A03" w:rsidRPr="0061101A" w:rsidRDefault="00F30A03" w:rsidP="0061101A">
      <w:pPr>
        <w:rPr>
          <w:rStyle w:val="FootnoteReference"/>
        </w:rPr>
      </w:pPr>
      <w:r>
        <w:rPr>
          <w:rStyle w:val="FootnoteReference"/>
        </w:rPr>
        <w:footnoteRef/>
      </w:r>
      <w:r>
        <w:t xml:space="preserve"> </w:t>
      </w:r>
      <w:r w:rsidRPr="0061101A">
        <w:rPr>
          <w:rStyle w:val="FootnoteReference"/>
        </w:rPr>
        <w:t>U</w:t>
      </w:r>
      <w:r>
        <w:rPr>
          <w:rStyle w:val="FootnoteReference"/>
        </w:rPr>
        <w:t>se</w:t>
      </w:r>
      <w:r>
        <w:t xml:space="preserve"> </w:t>
      </w:r>
      <w:r w:rsidRPr="0061101A">
        <w:rPr>
          <w:rStyle w:val="FootnoteReference"/>
        </w:rPr>
        <w:t xml:space="preserve">this term to remind us that the data is part of the main accounting system (DE), it is just that it is below the level of granularity required at a </w:t>
      </w:r>
      <w:proofErr w:type="spellStart"/>
      <w:r w:rsidRPr="0061101A">
        <w:rPr>
          <w:rStyle w:val="FootnoteReference"/>
        </w:rPr>
        <w:t>TxId</w:t>
      </w:r>
      <w:proofErr w:type="spellEnd"/>
      <w:r w:rsidRPr="0061101A">
        <w:rPr>
          <w:rStyle w:val="FootnoteReference"/>
        </w:rPr>
        <w:t xml:space="preserve"> level. Most </w:t>
      </w:r>
      <w:r>
        <w:rPr>
          <w:rStyle w:val="FootnoteReference"/>
        </w:rPr>
        <w:t xml:space="preserve">often the </w:t>
      </w:r>
      <w:proofErr w:type="spellStart"/>
      <w:r>
        <w:rPr>
          <w:rStyle w:val="FootnoteReference"/>
        </w:rPr>
        <w:t>TxId</w:t>
      </w:r>
      <w:proofErr w:type="spellEnd"/>
      <w:r>
        <w:rPr>
          <w:rStyle w:val="FootnoteReference"/>
        </w:rPr>
        <w:t xml:space="preserve"> is at a level equivalent or higher than an NL code. (Usually when lower it is </w:t>
      </w:r>
      <w:proofErr w:type="spellStart"/>
      <w:r>
        <w:rPr>
          <w:rStyle w:val="FootnoteReference"/>
        </w:rPr>
        <w:t>tin</w:t>
      </w:r>
      <w:proofErr w:type="spellEnd"/>
      <w:r>
        <w:rPr>
          <w:rStyle w:val="FootnoteReference"/>
        </w:rPr>
        <w:t xml:space="preserve"> the form of a Tuple or Dimension within a Main Element.</w:t>
      </w:r>
      <w:r w:rsidRPr="0061101A">
        <w:rPr>
          <w:rStyle w:val="FootnoteReference"/>
        </w:rPr>
        <w:t xml:space="preserve"> </w:t>
      </w:r>
    </w:p>
    <w:p w:rsidR="00F30A03" w:rsidRDefault="00F30A0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03" w:rsidRDefault="00F30A03" w:rsidP="00CC4408">
    <w:pPr>
      <w:pStyle w:val="Header"/>
      <w:jc w:val="right"/>
    </w:pPr>
    <w:r>
      <w:fldChar w:fldCharType="begin"/>
    </w:r>
    <w:r>
      <w:instrText xml:space="preserve"> PAGE   \* MERGEFORMAT </w:instrText>
    </w:r>
    <w:r>
      <w:fldChar w:fldCharType="separate"/>
    </w:r>
    <w:r w:rsidR="00BF52F8">
      <w:rPr>
        <w:noProof/>
      </w:rPr>
      <w:t>7</w:t>
    </w:r>
    <w:r>
      <w:rPr>
        <w:noProof/>
      </w:rPr>
      <w:fldChar w:fldCharType="end"/>
    </w:r>
    <w:r>
      <w:t xml:space="preserve"> of </w:t>
    </w:r>
    <w:fldSimple w:instr=" NUMPAGES  \* Arabic  \* MERGEFORMAT ">
      <w:r w:rsidR="00BF52F8">
        <w:rPr>
          <w:noProof/>
        </w:rPr>
        <w:t>29</w:t>
      </w:r>
    </w:fldSimple>
  </w:p>
  <w:p w:rsidR="00F30A03" w:rsidRDefault="00F30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BFE41EA"/>
    <w:multiLevelType w:val="hybridMultilevel"/>
    <w:tmpl w:val="6B088A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5E220B"/>
    <w:multiLevelType w:val="hybridMultilevel"/>
    <w:tmpl w:val="9EF6C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8D3EFF"/>
    <w:multiLevelType w:val="hybridMultilevel"/>
    <w:tmpl w:val="08EE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7F57E5"/>
    <w:multiLevelType w:val="hybridMultilevel"/>
    <w:tmpl w:val="4FF6F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716E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EE56793"/>
    <w:multiLevelType w:val="hybridMultilevel"/>
    <w:tmpl w:val="DBBAF3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EC2B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1A909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DA4EEB"/>
    <w:multiLevelType w:val="multilevel"/>
    <w:tmpl w:val="970884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1165D3"/>
    <w:multiLevelType w:val="hybridMultilevel"/>
    <w:tmpl w:val="3592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6E3F22"/>
    <w:multiLevelType w:val="hybridMultilevel"/>
    <w:tmpl w:val="58E4B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2149FF"/>
    <w:multiLevelType w:val="hybridMultilevel"/>
    <w:tmpl w:val="BD02AA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075A2A"/>
    <w:multiLevelType w:val="multilevel"/>
    <w:tmpl w:val="DDA459FA"/>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A849B1"/>
    <w:multiLevelType w:val="hybridMultilevel"/>
    <w:tmpl w:val="0DCCA7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71C3996"/>
    <w:multiLevelType w:val="hybridMultilevel"/>
    <w:tmpl w:val="020C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D94E20"/>
    <w:multiLevelType w:val="hybridMultilevel"/>
    <w:tmpl w:val="E9CE1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3FB0E97"/>
    <w:multiLevelType w:val="hybridMultilevel"/>
    <w:tmpl w:val="9A6CAB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41E49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A867D7D"/>
    <w:multiLevelType w:val="hybridMultilevel"/>
    <w:tmpl w:val="0F602D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368615F"/>
    <w:multiLevelType w:val="hybridMultilevel"/>
    <w:tmpl w:val="AACCD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4347CF"/>
    <w:multiLevelType w:val="hybridMultilevel"/>
    <w:tmpl w:val="8508ED2E"/>
    <w:lvl w:ilvl="0" w:tplc="B872657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7B715E1"/>
    <w:multiLevelType w:val="hybridMultilevel"/>
    <w:tmpl w:val="07CE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B1302A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C1B0FC1"/>
    <w:multiLevelType w:val="hybridMultilevel"/>
    <w:tmpl w:val="29F88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CC766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9772E68"/>
    <w:multiLevelType w:val="hybridMultilevel"/>
    <w:tmpl w:val="24984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A62E4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AA3157A"/>
    <w:multiLevelType w:val="hybridMultilevel"/>
    <w:tmpl w:val="75107182"/>
    <w:lvl w:ilvl="0" w:tplc="A7D881A8">
      <w:start w:val="2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3"/>
  </w:num>
  <w:num w:numId="6">
    <w:abstractNumId w:val="4"/>
  </w:num>
  <w:num w:numId="7">
    <w:abstractNumId w:val="16"/>
  </w:num>
  <w:num w:numId="8">
    <w:abstractNumId w:val="25"/>
  </w:num>
  <w:num w:numId="9">
    <w:abstractNumId w:val="18"/>
  </w:num>
  <w:num w:numId="10">
    <w:abstractNumId w:val="23"/>
  </w:num>
  <w:num w:numId="11">
    <w:abstractNumId w:val="32"/>
  </w:num>
  <w:num w:numId="12">
    <w:abstractNumId w:val="30"/>
  </w:num>
  <w:num w:numId="13">
    <w:abstractNumId w:val="9"/>
  </w:num>
  <w:num w:numId="14">
    <w:abstractNumId w:val="21"/>
  </w:num>
  <w:num w:numId="15">
    <w:abstractNumId w:val="24"/>
  </w:num>
  <w:num w:numId="16">
    <w:abstractNumId w:val="8"/>
  </w:num>
  <w:num w:numId="17">
    <w:abstractNumId w:val="10"/>
  </w:num>
  <w:num w:numId="18">
    <w:abstractNumId w:val="31"/>
  </w:num>
  <w:num w:numId="19">
    <w:abstractNumId w:val="15"/>
  </w:num>
  <w:num w:numId="20">
    <w:abstractNumId w:val="12"/>
  </w:num>
  <w:num w:numId="21">
    <w:abstractNumId w:val="29"/>
  </w:num>
  <w:num w:numId="22">
    <w:abstractNumId w:val="11"/>
  </w:num>
  <w:num w:numId="23">
    <w:abstractNumId w:val="22"/>
  </w:num>
  <w:num w:numId="24">
    <w:abstractNumId w:val="26"/>
  </w:num>
  <w:num w:numId="25">
    <w:abstractNumId w:val="19"/>
  </w:num>
  <w:num w:numId="26">
    <w:abstractNumId w:val="5"/>
  </w:num>
  <w:num w:numId="27">
    <w:abstractNumId w:val="17"/>
  </w:num>
  <w:num w:numId="28">
    <w:abstractNumId w:val="20"/>
  </w:num>
  <w:num w:numId="29">
    <w:abstractNumId w:val="28"/>
  </w:num>
  <w:num w:numId="30">
    <w:abstractNumId w:val="27"/>
  </w:num>
  <w:num w:numId="31">
    <w:abstractNumId w:val="14"/>
  </w:num>
  <w:num w:numId="32">
    <w:abstractNumId w:val="6"/>
  </w:num>
  <w:num w:numId="33">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D87"/>
    <w:rsid w:val="00002C30"/>
    <w:rsid w:val="000033E6"/>
    <w:rsid w:val="000035CA"/>
    <w:rsid w:val="00005C57"/>
    <w:rsid w:val="0000605D"/>
    <w:rsid w:val="00007188"/>
    <w:rsid w:val="00007B75"/>
    <w:rsid w:val="000101B4"/>
    <w:rsid w:val="0001158C"/>
    <w:rsid w:val="000116BA"/>
    <w:rsid w:val="00014E8A"/>
    <w:rsid w:val="000150FA"/>
    <w:rsid w:val="0001577D"/>
    <w:rsid w:val="000159E7"/>
    <w:rsid w:val="00020381"/>
    <w:rsid w:val="000212FE"/>
    <w:rsid w:val="000218F5"/>
    <w:rsid w:val="00022C7D"/>
    <w:rsid w:val="000231A3"/>
    <w:rsid w:val="00024406"/>
    <w:rsid w:val="0002661A"/>
    <w:rsid w:val="00026696"/>
    <w:rsid w:val="00030737"/>
    <w:rsid w:val="000320CE"/>
    <w:rsid w:val="00035085"/>
    <w:rsid w:val="000350B1"/>
    <w:rsid w:val="000360A6"/>
    <w:rsid w:val="00045B5C"/>
    <w:rsid w:val="00045E52"/>
    <w:rsid w:val="00046F2D"/>
    <w:rsid w:val="00050B92"/>
    <w:rsid w:val="000529B8"/>
    <w:rsid w:val="00052A76"/>
    <w:rsid w:val="00054849"/>
    <w:rsid w:val="00056412"/>
    <w:rsid w:val="00062150"/>
    <w:rsid w:val="00063C33"/>
    <w:rsid w:val="00064011"/>
    <w:rsid w:val="00064C4C"/>
    <w:rsid w:val="0006506A"/>
    <w:rsid w:val="00065683"/>
    <w:rsid w:val="00065AD6"/>
    <w:rsid w:val="00066D6E"/>
    <w:rsid w:val="00066DCA"/>
    <w:rsid w:val="00066FC0"/>
    <w:rsid w:val="000708DC"/>
    <w:rsid w:val="00071E1D"/>
    <w:rsid w:val="00072346"/>
    <w:rsid w:val="00073C18"/>
    <w:rsid w:val="00074DCE"/>
    <w:rsid w:val="00075435"/>
    <w:rsid w:val="000757AC"/>
    <w:rsid w:val="0007644C"/>
    <w:rsid w:val="00076515"/>
    <w:rsid w:val="0007675F"/>
    <w:rsid w:val="00077DE9"/>
    <w:rsid w:val="00080024"/>
    <w:rsid w:val="00081D44"/>
    <w:rsid w:val="0008203D"/>
    <w:rsid w:val="0008315B"/>
    <w:rsid w:val="00083F4F"/>
    <w:rsid w:val="000849B8"/>
    <w:rsid w:val="00086AB3"/>
    <w:rsid w:val="000904CA"/>
    <w:rsid w:val="00091AEB"/>
    <w:rsid w:val="00091C2D"/>
    <w:rsid w:val="00092638"/>
    <w:rsid w:val="00093064"/>
    <w:rsid w:val="000943A8"/>
    <w:rsid w:val="00095510"/>
    <w:rsid w:val="00095667"/>
    <w:rsid w:val="000957E9"/>
    <w:rsid w:val="00095CA8"/>
    <w:rsid w:val="00095DD8"/>
    <w:rsid w:val="0009751E"/>
    <w:rsid w:val="000A03AE"/>
    <w:rsid w:val="000A061C"/>
    <w:rsid w:val="000A0F1D"/>
    <w:rsid w:val="000A29F1"/>
    <w:rsid w:val="000A46A6"/>
    <w:rsid w:val="000A5661"/>
    <w:rsid w:val="000A5A8B"/>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374D"/>
    <w:rsid w:val="000C447B"/>
    <w:rsid w:val="000C64E3"/>
    <w:rsid w:val="000C7B83"/>
    <w:rsid w:val="000C7BCD"/>
    <w:rsid w:val="000D006B"/>
    <w:rsid w:val="000D0420"/>
    <w:rsid w:val="000D0DAD"/>
    <w:rsid w:val="000D18A3"/>
    <w:rsid w:val="000D2A09"/>
    <w:rsid w:val="000D3F2F"/>
    <w:rsid w:val="000D4A94"/>
    <w:rsid w:val="000D4E2F"/>
    <w:rsid w:val="000D54A3"/>
    <w:rsid w:val="000D6565"/>
    <w:rsid w:val="000D7C65"/>
    <w:rsid w:val="000E4A17"/>
    <w:rsid w:val="000E4D1F"/>
    <w:rsid w:val="000E6CA7"/>
    <w:rsid w:val="000E7EE6"/>
    <w:rsid w:val="000F0F67"/>
    <w:rsid w:val="000F1CB4"/>
    <w:rsid w:val="000F27FB"/>
    <w:rsid w:val="000F394D"/>
    <w:rsid w:val="000F43CB"/>
    <w:rsid w:val="000F4BF1"/>
    <w:rsid w:val="000F509E"/>
    <w:rsid w:val="000F5166"/>
    <w:rsid w:val="000F581A"/>
    <w:rsid w:val="000F6685"/>
    <w:rsid w:val="000F6DDC"/>
    <w:rsid w:val="00100FF6"/>
    <w:rsid w:val="001023FC"/>
    <w:rsid w:val="001032C9"/>
    <w:rsid w:val="00105AB1"/>
    <w:rsid w:val="0010669F"/>
    <w:rsid w:val="001072FE"/>
    <w:rsid w:val="00107D5D"/>
    <w:rsid w:val="00107FF6"/>
    <w:rsid w:val="00111689"/>
    <w:rsid w:val="00114C92"/>
    <w:rsid w:val="00115DED"/>
    <w:rsid w:val="001166F5"/>
    <w:rsid w:val="0012111E"/>
    <w:rsid w:val="00121170"/>
    <w:rsid w:val="001223ED"/>
    <w:rsid w:val="00122715"/>
    <w:rsid w:val="00123555"/>
    <w:rsid w:val="001252C3"/>
    <w:rsid w:val="0012626C"/>
    <w:rsid w:val="00130FBB"/>
    <w:rsid w:val="00131C18"/>
    <w:rsid w:val="0013259E"/>
    <w:rsid w:val="00132911"/>
    <w:rsid w:val="001339CC"/>
    <w:rsid w:val="00133E0F"/>
    <w:rsid w:val="00134573"/>
    <w:rsid w:val="001355D3"/>
    <w:rsid w:val="001364A8"/>
    <w:rsid w:val="0013661D"/>
    <w:rsid w:val="00137119"/>
    <w:rsid w:val="001405BD"/>
    <w:rsid w:val="00140A4C"/>
    <w:rsid w:val="00140DD0"/>
    <w:rsid w:val="0014700E"/>
    <w:rsid w:val="00147A21"/>
    <w:rsid w:val="001501B1"/>
    <w:rsid w:val="00150A57"/>
    <w:rsid w:val="00151948"/>
    <w:rsid w:val="001559F7"/>
    <w:rsid w:val="0015711D"/>
    <w:rsid w:val="001613F3"/>
    <w:rsid w:val="00161502"/>
    <w:rsid w:val="00162877"/>
    <w:rsid w:val="001632DD"/>
    <w:rsid w:val="001652B9"/>
    <w:rsid w:val="00165A45"/>
    <w:rsid w:val="00165E63"/>
    <w:rsid w:val="00170AC0"/>
    <w:rsid w:val="001728F2"/>
    <w:rsid w:val="001743A5"/>
    <w:rsid w:val="00175D83"/>
    <w:rsid w:val="001760CB"/>
    <w:rsid w:val="00176725"/>
    <w:rsid w:val="00176EC8"/>
    <w:rsid w:val="00180843"/>
    <w:rsid w:val="00181027"/>
    <w:rsid w:val="00182649"/>
    <w:rsid w:val="00182A38"/>
    <w:rsid w:val="00183B4F"/>
    <w:rsid w:val="00184124"/>
    <w:rsid w:val="001844BC"/>
    <w:rsid w:val="00184B20"/>
    <w:rsid w:val="00184F1E"/>
    <w:rsid w:val="00187D70"/>
    <w:rsid w:val="00190249"/>
    <w:rsid w:val="001915D6"/>
    <w:rsid w:val="001937D8"/>
    <w:rsid w:val="00194FEE"/>
    <w:rsid w:val="001956B5"/>
    <w:rsid w:val="0019629C"/>
    <w:rsid w:val="0019727A"/>
    <w:rsid w:val="001976AE"/>
    <w:rsid w:val="001A01E5"/>
    <w:rsid w:val="001A0394"/>
    <w:rsid w:val="001A1158"/>
    <w:rsid w:val="001A13C5"/>
    <w:rsid w:val="001A18C4"/>
    <w:rsid w:val="001A2C0A"/>
    <w:rsid w:val="001A671E"/>
    <w:rsid w:val="001A79DA"/>
    <w:rsid w:val="001B0837"/>
    <w:rsid w:val="001B2B5D"/>
    <w:rsid w:val="001B3053"/>
    <w:rsid w:val="001B4961"/>
    <w:rsid w:val="001B505A"/>
    <w:rsid w:val="001B5C04"/>
    <w:rsid w:val="001C0440"/>
    <w:rsid w:val="001C0D15"/>
    <w:rsid w:val="001C0EE3"/>
    <w:rsid w:val="001C138C"/>
    <w:rsid w:val="001C4C87"/>
    <w:rsid w:val="001C5E85"/>
    <w:rsid w:val="001C6692"/>
    <w:rsid w:val="001C676B"/>
    <w:rsid w:val="001C67CF"/>
    <w:rsid w:val="001D0EB0"/>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078F"/>
    <w:rsid w:val="00203475"/>
    <w:rsid w:val="00203599"/>
    <w:rsid w:val="0020586B"/>
    <w:rsid w:val="00205947"/>
    <w:rsid w:val="00206191"/>
    <w:rsid w:val="002071B5"/>
    <w:rsid w:val="00207330"/>
    <w:rsid w:val="002079AE"/>
    <w:rsid w:val="002119D2"/>
    <w:rsid w:val="00212318"/>
    <w:rsid w:val="002125DB"/>
    <w:rsid w:val="00214FC6"/>
    <w:rsid w:val="002173F0"/>
    <w:rsid w:val="00220907"/>
    <w:rsid w:val="0022225C"/>
    <w:rsid w:val="00222334"/>
    <w:rsid w:val="0022262B"/>
    <w:rsid w:val="00223CDE"/>
    <w:rsid w:val="00227F27"/>
    <w:rsid w:val="00232062"/>
    <w:rsid w:val="0023462B"/>
    <w:rsid w:val="002349A1"/>
    <w:rsid w:val="00236E8F"/>
    <w:rsid w:val="0023740C"/>
    <w:rsid w:val="0024613C"/>
    <w:rsid w:val="00246426"/>
    <w:rsid w:val="002464F1"/>
    <w:rsid w:val="002468B5"/>
    <w:rsid w:val="00246DB6"/>
    <w:rsid w:val="00247378"/>
    <w:rsid w:val="002479FF"/>
    <w:rsid w:val="00250876"/>
    <w:rsid w:val="002514E6"/>
    <w:rsid w:val="00251B65"/>
    <w:rsid w:val="0025295C"/>
    <w:rsid w:val="002536F9"/>
    <w:rsid w:val="00254A49"/>
    <w:rsid w:val="00254AF5"/>
    <w:rsid w:val="002557F9"/>
    <w:rsid w:val="00255809"/>
    <w:rsid w:val="0026150F"/>
    <w:rsid w:val="0026276B"/>
    <w:rsid w:val="0026388D"/>
    <w:rsid w:val="00264567"/>
    <w:rsid w:val="002662B9"/>
    <w:rsid w:val="00266F36"/>
    <w:rsid w:val="002715A7"/>
    <w:rsid w:val="00273C1F"/>
    <w:rsid w:val="00273E8D"/>
    <w:rsid w:val="00274D75"/>
    <w:rsid w:val="002750A0"/>
    <w:rsid w:val="002753A1"/>
    <w:rsid w:val="00276929"/>
    <w:rsid w:val="0028364A"/>
    <w:rsid w:val="002837CD"/>
    <w:rsid w:val="00284840"/>
    <w:rsid w:val="00284CB0"/>
    <w:rsid w:val="00285B3F"/>
    <w:rsid w:val="002864FB"/>
    <w:rsid w:val="00286E28"/>
    <w:rsid w:val="002913FC"/>
    <w:rsid w:val="00292A38"/>
    <w:rsid w:val="00293114"/>
    <w:rsid w:val="002942E9"/>
    <w:rsid w:val="0029626C"/>
    <w:rsid w:val="00296D94"/>
    <w:rsid w:val="00297BC2"/>
    <w:rsid w:val="002A0BA9"/>
    <w:rsid w:val="002A0BDD"/>
    <w:rsid w:val="002A0D07"/>
    <w:rsid w:val="002A0E77"/>
    <w:rsid w:val="002A1A4D"/>
    <w:rsid w:val="002A4154"/>
    <w:rsid w:val="002A4FFA"/>
    <w:rsid w:val="002A741E"/>
    <w:rsid w:val="002A797F"/>
    <w:rsid w:val="002B019B"/>
    <w:rsid w:val="002B3851"/>
    <w:rsid w:val="002B4601"/>
    <w:rsid w:val="002B4723"/>
    <w:rsid w:val="002B4D37"/>
    <w:rsid w:val="002B711E"/>
    <w:rsid w:val="002C05A6"/>
    <w:rsid w:val="002C09BE"/>
    <w:rsid w:val="002C1D7E"/>
    <w:rsid w:val="002C20E0"/>
    <w:rsid w:val="002C4A04"/>
    <w:rsid w:val="002C4CA0"/>
    <w:rsid w:val="002C4F94"/>
    <w:rsid w:val="002C5306"/>
    <w:rsid w:val="002C5407"/>
    <w:rsid w:val="002C560A"/>
    <w:rsid w:val="002C5C6A"/>
    <w:rsid w:val="002C6F84"/>
    <w:rsid w:val="002C6F89"/>
    <w:rsid w:val="002C70B2"/>
    <w:rsid w:val="002C7AE7"/>
    <w:rsid w:val="002C7CA9"/>
    <w:rsid w:val="002C7F84"/>
    <w:rsid w:val="002D0AA2"/>
    <w:rsid w:val="002D2DA2"/>
    <w:rsid w:val="002D2F1D"/>
    <w:rsid w:val="002D46BA"/>
    <w:rsid w:val="002D4BB3"/>
    <w:rsid w:val="002D5E2F"/>
    <w:rsid w:val="002D7C7C"/>
    <w:rsid w:val="002E00F0"/>
    <w:rsid w:val="002E09BB"/>
    <w:rsid w:val="002E119C"/>
    <w:rsid w:val="002E13C0"/>
    <w:rsid w:val="002E181D"/>
    <w:rsid w:val="002E2346"/>
    <w:rsid w:val="002E29FE"/>
    <w:rsid w:val="002E3CE6"/>
    <w:rsid w:val="002E576B"/>
    <w:rsid w:val="002E6D6C"/>
    <w:rsid w:val="002E7A31"/>
    <w:rsid w:val="002E7F46"/>
    <w:rsid w:val="002F03A0"/>
    <w:rsid w:val="002F090D"/>
    <w:rsid w:val="002F2122"/>
    <w:rsid w:val="002F26CA"/>
    <w:rsid w:val="002F32AA"/>
    <w:rsid w:val="002F3A7B"/>
    <w:rsid w:val="002F5050"/>
    <w:rsid w:val="002F5A6F"/>
    <w:rsid w:val="002F7149"/>
    <w:rsid w:val="002F71F8"/>
    <w:rsid w:val="00300EC8"/>
    <w:rsid w:val="003014C0"/>
    <w:rsid w:val="00304BFC"/>
    <w:rsid w:val="00307DF4"/>
    <w:rsid w:val="00311DCF"/>
    <w:rsid w:val="00312A20"/>
    <w:rsid w:val="0031420A"/>
    <w:rsid w:val="0031567C"/>
    <w:rsid w:val="00317C9D"/>
    <w:rsid w:val="00321735"/>
    <w:rsid w:val="00321AD1"/>
    <w:rsid w:val="003269BD"/>
    <w:rsid w:val="00327849"/>
    <w:rsid w:val="003308B6"/>
    <w:rsid w:val="00331166"/>
    <w:rsid w:val="00333BB4"/>
    <w:rsid w:val="00334B15"/>
    <w:rsid w:val="00335DCF"/>
    <w:rsid w:val="003371B3"/>
    <w:rsid w:val="00340A48"/>
    <w:rsid w:val="00340ECD"/>
    <w:rsid w:val="00342015"/>
    <w:rsid w:val="0034264C"/>
    <w:rsid w:val="00343CB9"/>
    <w:rsid w:val="00344537"/>
    <w:rsid w:val="003454DF"/>
    <w:rsid w:val="003467B0"/>
    <w:rsid w:val="00347CA0"/>
    <w:rsid w:val="003501BE"/>
    <w:rsid w:val="0035311E"/>
    <w:rsid w:val="003649C1"/>
    <w:rsid w:val="00364A35"/>
    <w:rsid w:val="003676BB"/>
    <w:rsid w:val="00370171"/>
    <w:rsid w:val="00370E0E"/>
    <w:rsid w:val="00371880"/>
    <w:rsid w:val="00372709"/>
    <w:rsid w:val="00373D7A"/>
    <w:rsid w:val="003756B6"/>
    <w:rsid w:val="003761DF"/>
    <w:rsid w:val="00377851"/>
    <w:rsid w:val="00380496"/>
    <w:rsid w:val="00381C53"/>
    <w:rsid w:val="00383430"/>
    <w:rsid w:val="00390ACF"/>
    <w:rsid w:val="0039121D"/>
    <w:rsid w:val="003913FF"/>
    <w:rsid w:val="00391C74"/>
    <w:rsid w:val="0039204F"/>
    <w:rsid w:val="00392D3B"/>
    <w:rsid w:val="00394056"/>
    <w:rsid w:val="00394095"/>
    <w:rsid w:val="0039449F"/>
    <w:rsid w:val="00396849"/>
    <w:rsid w:val="00397322"/>
    <w:rsid w:val="003A0E35"/>
    <w:rsid w:val="003A44C3"/>
    <w:rsid w:val="003A5D74"/>
    <w:rsid w:val="003A672E"/>
    <w:rsid w:val="003A7762"/>
    <w:rsid w:val="003A78E7"/>
    <w:rsid w:val="003A7F2A"/>
    <w:rsid w:val="003B05B3"/>
    <w:rsid w:val="003B1A06"/>
    <w:rsid w:val="003B28C5"/>
    <w:rsid w:val="003B7B43"/>
    <w:rsid w:val="003C0AF2"/>
    <w:rsid w:val="003C2090"/>
    <w:rsid w:val="003C3496"/>
    <w:rsid w:val="003C3BF5"/>
    <w:rsid w:val="003C4AD6"/>
    <w:rsid w:val="003C5020"/>
    <w:rsid w:val="003C5228"/>
    <w:rsid w:val="003C6FBF"/>
    <w:rsid w:val="003C7E92"/>
    <w:rsid w:val="003D0CE4"/>
    <w:rsid w:val="003D1340"/>
    <w:rsid w:val="003D3EA8"/>
    <w:rsid w:val="003D4767"/>
    <w:rsid w:val="003D5D33"/>
    <w:rsid w:val="003D62C5"/>
    <w:rsid w:val="003D759C"/>
    <w:rsid w:val="003D77E6"/>
    <w:rsid w:val="003E1558"/>
    <w:rsid w:val="003E3E91"/>
    <w:rsid w:val="003E46F7"/>
    <w:rsid w:val="003E68FE"/>
    <w:rsid w:val="003E6EBB"/>
    <w:rsid w:val="003F0DCF"/>
    <w:rsid w:val="003F0E4F"/>
    <w:rsid w:val="003F2209"/>
    <w:rsid w:val="003F5604"/>
    <w:rsid w:val="003F675C"/>
    <w:rsid w:val="003F6F0D"/>
    <w:rsid w:val="00400238"/>
    <w:rsid w:val="004003E8"/>
    <w:rsid w:val="004005F2"/>
    <w:rsid w:val="00401AD5"/>
    <w:rsid w:val="004031FF"/>
    <w:rsid w:val="00403ADF"/>
    <w:rsid w:val="004058A1"/>
    <w:rsid w:val="00405971"/>
    <w:rsid w:val="00405AFE"/>
    <w:rsid w:val="0041274B"/>
    <w:rsid w:val="004127CF"/>
    <w:rsid w:val="0041475F"/>
    <w:rsid w:val="004150E4"/>
    <w:rsid w:val="00415870"/>
    <w:rsid w:val="00415BB4"/>
    <w:rsid w:val="00417525"/>
    <w:rsid w:val="0042280E"/>
    <w:rsid w:val="004270F9"/>
    <w:rsid w:val="0043016B"/>
    <w:rsid w:val="00430AE1"/>
    <w:rsid w:val="004334E8"/>
    <w:rsid w:val="00433ECB"/>
    <w:rsid w:val="004366D5"/>
    <w:rsid w:val="00437C23"/>
    <w:rsid w:val="00440405"/>
    <w:rsid w:val="00440B11"/>
    <w:rsid w:val="00442100"/>
    <w:rsid w:val="00442123"/>
    <w:rsid w:val="00444305"/>
    <w:rsid w:val="00444918"/>
    <w:rsid w:val="00444DD5"/>
    <w:rsid w:val="00444E52"/>
    <w:rsid w:val="004469A2"/>
    <w:rsid w:val="00446AED"/>
    <w:rsid w:val="00447BF8"/>
    <w:rsid w:val="004549E2"/>
    <w:rsid w:val="0045511B"/>
    <w:rsid w:val="00455E22"/>
    <w:rsid w:val="004561B5"/>
    <w:rsid w:val="00457818"/>
    <w:rsid w:val="00460CD3"/>
    <w:rsid w:val="00461194"/>
    <w:rsid w:val="004611F1"/>
    <w:rsid w:val="00463D4B"/>
    <w:rsid w:val="00465B39"/>
    <w:rsid w:val="00466326"/>
    <w:rsid w:val="004677DE"/>
    <w:rsid w:val="0047524D"/>
    <w:rsid w:val="0047643E"/>
    <w:rsid w:val="0047714B"/>
    <w:rsid w:val="0047778E"/>
    <w:rsid w:val="004805E5"/>
    <w:rsid w:val="00481DF7"/>
    <w:rsid w:val="004832EA"/>
    <w:rsid w:val="00483530"/>
    <w:rsid w:val="00484415"/>
    <w:rsid w:val="0048441A"/>
    <w:rsid w:val="004848BD"/>
    <w:rsid w:val="0048612E"/>
    <w:rsid w:val="00487951"/>
    <w:rsid w:val="00487E11"/>
    <w:rsid w:val="00490884"/>
    <w:rsid w:val="0049240D"/>
    <w:rsid w:val="00493AE7"/>
    <w:rsid w:val="004942AF"/>
    <w:rsid w:val="004942B6"/>
    <w:rsid w:val="00494B49"/>
    <w:rsid w:val="00494DA7"/>
    <w:rsid w:val="004957E9"/>
    <w:rsid w:val="00496083"/>
    <w:rsid w:val="0049663E"/>
    <w:rsid w:val="00497E91"/>
    <w:rsid w:val="004A076E"/>
    <w:rsid w:val="004A1F30"/>
    <w:rsid w:val="004A258A"/>
    <w:rsid w:val="004A2C75"/>
    <w:rsid w:val="004A4D28"/>
    <w:rsid w:val="004A6361"/>
    <w:rsid w:val="004B1B01"/>
    <w:rsid w:val="004B3367"/>
    <w:rsid w:val="004B34C8"/>
    <w:rsid w:val="004B4E20"/>
    <w:rsid w:val="004B69DF"/>
    <w:rsid w:val="004B77DC"/>
    <w:rsid w:val="004B7C6B"/>
    <w:rsid w:val="004C0541"/>
    <w:rsid w:val="004C1D6F"/>
    <w:rsid w:val="004C1DA7"/>
    <w:rsid w:val="004C41ED"/>
    <w:rsid w:val="004C4E53"/>
    <w:rsid w:val="004C5AD2"/>
    <w:rsid w:val="004C62F7"/>
    <w:rsid w:val="004C737D"/>
    <w:rsid w:val="004C7779"/>
    <w:rsid w:val="004D021C"/>
    <w:rsid w:val="004D4533"/>
    <w:rsid w:val="004D56C7"/>
    <w:rsid w:val="004D5A10"/>
    <w:rsid w:val="004D5CD9"/>
    <w:rsid w:val="004D6C0E"/>
    <w:rsid w:val="004D7183"/>
    <w:rsid w:val="004E06AD"/>
    <w:rsid w:val="004E0F00"/>
    <w:rsid w:val="004E1957"/>
    <w:rsid w:val="004E3256"/>
    <w:rsid w:val="004E353D"/>
    <w:rsid w:val="004F1E3E"/>
    <w:rsid w:val="004F3082"/>
    <w:rsid w:val="004F5B3B"/>
    <w:rsid w:val="004F64C5"/>
    <w:rsid w:val="004F6A34"/>
    <w:rsid w:val="00501363"/>
    <w:rsid w:val="00502C52"/>
    <w:rsid w:val="00505727"/>
    <w:rsid w:val="00506FCA"/>
    <w:rsid w:val="00510149"/>
    <w:rsid w:val="00511962"/>
    <w:rsid w:val="005124A8"/>
    <w:rsid w:val="005129D6"/>
    <w:rsid w:val="00513FAB"/>
    <w:rsid w:val="005148EE"/>
    <w:rsid w:val="0051652B"/>
    <w:rsid w:val="0051677F"/>
    <w:rsid w:val="00517A69"/>
    <w:rsid w:val="00517CA5"/>
    <w:rsid w:val="005219FB"/>
    <w:rsid w:val="00521A89"/>
    <w:rsid w:val="00522768"/>
    <w:rsid w:val="0052364E"/>
    <w:rsid w:val="00524A85"/>
    <w:rsid w:val="00525EAD"/>
    <w:rsid w:val="00526FAA"/>
    <w:rsid w:val="0053086D"/>
    <w:rsid w:val="005334A7"/>
    <w:rsid w:val="00536309"/>
    <w:rsid w:val="005403E6"/>
    <w:rsid w:val="0054535C"/>
    <w:rsid w:val="005468A7"/>
    <w:rsid w:val="00546CAA"/>
    <w:rsid w:val="00546D5B"/>
    <w:rsid w:val="00550A72"/>
    <w:rsid w:val="005511D2"/>
    <w:rsid w:val="005516D3"/>
    <w:rsid w:val="0055223F"/>
    <w:rsid w:val="00553982"/>
    <w:rsid w:val="005540B5"/>
    <w:rsid w:val="005558C0"/>
    <w:rsid w:val="00555962"/>
    <w:rsid w:val="00557431"/>
    <w:rsid w:val="00557453"/>
    <w:rsid w:val="00560626"/>
    <w:rsid w:val="00561811"/>
    <w:rsid w:val="005622B9"/>
    <w:rsid w:val="00562CEF"/>
    <w:rsid w:val="00563295"/>
    <w:rsid w:val="00566A55"/>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EEF"/>
    <w:rsid w:val="005865C6"/>
    <w:rsid w:val="00587A30"/>
    <w:rsid w:val="00587ED5"/>
    <w:rsid w:val="005908F9"/>
    <w:rsid w:val="0059119E"/>
    <w:rsid w:val="00591623"/>
    <w:rsid w:val="00591BA8"/>
    <w:rsid w:val="00593838"/>
    <w:rsid w:val="00593EB2"/>
    <w:rsid w:val="00593ECD"/>
    <w:rsid w:val="00595599"/>
    <w:rsid w:val="005960D2"/>
    <w:rsid w:val="005A02FE"/>
    <w:rsid w:val="005A12B3"/>
    <w:rsid w:val="005A1F53"/>
    <w:rsid w:val="005A272A"/>
    <w:rsid w:val="005A323C"/>
    <w:rsid w:val="005A3687"/>
    <w:rsid w:val="005A54EF"/>
    <w:rsid w:val="005A692F"/>
    <w:rsid w:val="005A769F"/>
    <w:rsid w:val="005B05FB"/>
    <w:rsid w:val="005B28D0"/>
    <w:rsid w:val="005B2A4F"/>
    <w:rsid w:val="005B30DF"/>
    <w:rsid w:val="005B4A19"/>
    <w:rsid w:val="005B550D"/>
    <w:rsid w:val="005B6068"/>
    <w:rsid w:val="005B651B"/>
    <w:rsid w:val="005B6D3C"/>
    <w:rsid w:val="005B7197"/>
    <w:rsid w:val="005C0593"/>
    <w:rsid w:val="005C1E5D"/>
    <w:rsid w:val="005C304F"/>
    <w:rsid w:val="005C398B"/>
    <w:rsid w:val="005C57DD"/>
    <w:rsid w:val="005C5D64"/>
    <w:rsid w:val="005D1037"/>
    <w:rsid w:val="005D254E"/>
    <w:rsid w:val="005D5484"/>
    <w:rsid w:val="005D5F1F"/>
    <w:rsid w:val="005D6B3C"/>
    <w:rsid w:val="005E0730"/>
    <w:rsid w:val="005E079A"/>
    <w:rsid w:val="005E1F24"/>
    <w:rsid w:val="005E3A03"/>
    <w:rsid w:val="005E4CD3"/>
    <w:rsid w:val="005E7299"/>
    <w:rsid w:val="005E75A3"/>
    <w:rsid w:val="005F025C"/>
    <w:rsid w:val="005F0C8D"/>
    <w:rsid w:val="005F0D17"/>
    <w:rsid w:val="005F10F6"/>
    <w:rsid w:val="005F11AF"/>
    <w:rsid w:val="005F21E6"/>
    <w:rsid w:val="005F4F55"/>
    <w:rsid w:val="005F5249"/>
    <w:rsid w:val="005F6B2A"/>
    <w:rsid w:val="0060197E"/>
    <w:rsid w:val="00602B21"/>
    <w:rsid w:val="00603960"/>
    <w:rsid w:val="00604D14"/>
    <w:rsid w:val="00604E38"/>
    <w:rsid w:val="00605200"/>
    <w:rsid w:val="0060615B"/>
    <w:rsid w:val="00606582"/>
    <w:rsid w:val="00606852"/>
    <w:rsid w:val="006079DA"/>
    <w:rsid w:val="0061012C"/>
    <w:rsid w:val="0061101A"/>
    <w:rsid w:val="00611031"/>
    <w:rsid w:val="00611625"/>
    <w:rsid w:val="00613016"/>
    <w:rsid w:val="0061372E"/>
    <w:rsid w:val="006153E3"/>
    <w:rsid w:val="006161F2"/>
    <w:rsid w:val="00617752"/>
    <w:rsid w:val="006206AF"/>
    <w:rsid w:val="00621255"/>
    <w:rsid w:val="0062167C"/>
    <w:rsid w:val="00621C65"/>
    <w:rsid w:val="00622917"/>
    <w:rsid w:val="0062393B"/>
    <w:rsid w:val="00623C2C"/>
    <w:rsid w:val="00625A29"/>
    <w:rsid w:val="00625D5F"/>
    <w:rsid w:val="00626C37"/>
    <w:rsid w:val="00631A65"/>
    <w:rsid w:val="00631D07"/>
    <w:rsid w:val="00632A02"/>
    <w:rsid w:val="00636F9D"/>
    <w:rsid w:val="006372EE"/>
    <w:rsid w:val="00640E3A"/>
    <w:rsid w:val="00641ADD"/>
    <w:rsid w:val="00641B24"/>
    <w:rsid w:val="006424A0"/>
    <w:rsid w:val="006437E0"/>
    <w:rsid w:val="006441B6"/>
    <w:rsid w:val="0064551D"/>
    <w:rsid w:val="00647D2B"/>
    <w:rsid w:val="00650047"/>
    <w:rsid w:val="006513B6"/>
    <w:rsid w:val="006544CC"/>
    <w:rsid w:val="006555E5"/>
    <w:rsid w:val="00656037"/>
    <w:rsid w:val="00656F33"/>
    <w:rsid w:val="006578B3"/>
    <w:rsid w:val="0066116D"/>
    <w:rsid w:val="00661EBA"/>
    <w:rsid w:val="00663055"/>
    <w:rsid w:val="00664732"/>
    <w:rsid w:val="00664BED"/>
    <w:rsid w:val="00665643"/>
    <w:rsid w:val="00665B87"/>
    <w:rsid w:val="00665C3E"/>
    <w:rsid w:val="00666DC0"/>
    <w:rsid w:val="00667B53"/>
    <w:rsid w:val="00667EE8"/>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69AE"/>
    <w:rsid w:val="00697485"/>
    <w:rsid w:val="00697880"/>
    <w:rsid w:val="006A112F"/>
    <w:rsid w:val="006A3F38"/>
    <w:rsid w:val="006A408A"/>
    <w:rsid w:val="006A46A9"/>
    <w:rsid w:val="006A4F01"/>
    <w:rsid w:val="006A522F"/>
    <w:rsid w:val="006A680F"/>
    <w:rsid w:val="006A71E2"/>
    <w:rsid w:val="006B0890"/>
    <w:rsid w:val="006B10DE"/>
    <w:rsid w:val="006B53EC"/>
    <w:rsid w:val="006B56FC"/>
    <w:rsid w:val="006B5A72"/>
    <w:rsid w:val="006B792A"/>
    <w:rsid w:val="006C0F07"/>
    <w:rsid w:val="006C14A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76F9"/>
    <w:rsid w:val="006F4207"/>
    <w:rsid w:val="006F439A"/>
    <w:rsid w:val="006F733E"/>
    <w:rsid w:val="006F7FF6"/>
    <w:rsid w:val="007014C1"/>
    <w:rsid w:val="0070255A"/>
    <w:rsid w:val="007056DC"/>
    <w:rsid w:val="0070790B"/>
    <w:rsid w:val="0071176F"/>
    <w:rsid w:val="00712E52"/>
    <w:rsid w:val="00716186"/>
    <w:rsid w:val="007161A8"/>
    <w:rsid w:val="007168F7"/>
    <w:rsid w:val="00720A86"/>
    <w:rsid w:val="00720D29"/>
    <w:rsid w:val="00720FA3"/>
    <w:rsid w:val="00722B74"/>
    <w:rsid w:val="00723607"/>
    <w:rsid w:val="00723FDF"/>
    <w:rsid w:val="007242D5"/>
    <w:rsid w:val="0072449F"/>
    <w:rsid w:val="00724A36"/>
    <w:rsid w:val="00725D72"/>
    <w:rsid w:val="007263F5"/>
    <w:rsid w:val="007275FE"/>
    <w:rsid w:val="0073222C"/>
    <w:rsid w:val="0073359A"/>
    <w:rsid w:val="007337E7"/>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1D73"/>
    <w:rsid w:val="007631BF"/>
    <w:rsid w:val="007640DD"/>
    <w:rsid w:val="00766543"/>
    <w:rsid w:val="007669A7"/>
    <w:rsid w:val="007679A8"/>
    <w:rsid w:val="007716AA"/>
    <w:rsid w:val="0077175E"/>
    <w:rsid w:val="0077224C"/>
    <w:rsid w:val="00781462"/>
    <w:rsid w:val="00784169"/>
    <w:rsid w:val="007853E8"/>
    <w:rsid w:val="00785468"/>
    <w:rsid w:val="00785EF3"/>
    <w:rsid w:val="00785F79"/>
    <w:rsid w:val="00786065"/>
    <w:rsid w:val="007868BB"/>
    <w:rsid w:val="00787891"/>
    <w:rsid w:val="0079210C"/>
    <w:rsid w:val="007945DA"/>
    <w:rsid w:val="00794C08"/>
    <w:rsid w:val="00794DB5"/>
    <w:rsid w:val="0079619B"/>
    <w:rsid w:val="00796D28"/>
    <w:rsid w:val="00796DD5"/>
    <w:rsid w:val="00797094"/>
    <w:rsid w:val="007A1C25"/>
    <w:rsid w:val="007A1C94"/>
    <w:rsid w:val="007A63B6"/>
    <w:rsid w:val="007A719F"/>
    <w:rsid w:val="007A7376"/>
    <w:rsid w:val="007A7D60"/>
    <w:rsid w:val="007B03BB"/>
    <w:rsid w:val="007B15A3"/>
    <w:rsid w:val="007B1B6E"/>
    <w:rsid w:val="007B1D8D"/>
    <w:rsid w:val="007B24B4"/>
    <w:rsid w:val="007B339B"/>
    <w:rsid w:val="007B4CFD"/>
    <w:rsid w:val="007B6A4C"/>
    <w:rsid w:val="007C04CC"/>
    <w:rsid w:val="007C0AD4"/>
    <w:rsid w:val="007C50C6"/>
    <w:rsid w:val="007C561A"/>
    <w:rsid w:val="007C6DD0"/>
    <w:rsid w:val="007C7EC9"/>
    <w:rsid w:val="007D171F"/>
    <w:rsid w:val="007D1E3C"/>
    <w:rsid w:val="007D2136"/>
    <w:rsid w:val="007D2150"/>
    <w:rsid w:val="007D31E4"/>
    <w:rsid w:val="007D5949"/>
    <w:rsid w:val="007D637F"/>
    <w:rsid w:val="007D7785"/>
    <w:rsid w:val="007D7FA6"/>
    <w:rsid w:val="007E0532"/>
    <w:rsid w:val="007E1704"/>
    <w:rsid w:val="007E2994"/>
    <w:rsid w:val="007E34B3"/>
    <w:rsid w:val="007E3A18"/>
    <w:rsid w:val="007E3A2D"/>
    <w:rsid w:val="007E42D0"/>
    <w:rsid w:val="007E4E30"/>
    <w:rsid w:val="007E515E"/>
    <w:rsid w:val="007E5FFD"/>
    <w:rsid w:val="007F1329"/>
    <w:rsid w:val="007F3BB6"/>
    <w:rsid w:val="007F3F40"/>
    <w:rsid w:val="007F478C"/>
    <w:rsid w:val="007F52ED"/>
    <w:rsid w:val="007F53F5"/>
    <w:rsid w:val="007F7FEA"/>
    <w:rsid w:val="00802168"/>
    <w:rsid w:val="008032DB"/>
    <w:rsid w:val="00803986"/>
    <w:rsid w:val="008039F9"/>
    <w:rsid w:val="00804901"/>
    <w:rsid w:val="008062E0"/>
    <w:rsid w:val="00806A7B"/>
    <w:rsid w:val="00807179"/>
    <w:rsid w:val="00810140"/>
    <w:rsid w:val="00812171"/>
    <w:rsid w:val="00812F5E"/>
    <w:rsid w:val="00820BE8"/>
    <w:rsid w:val="00821952"/>
    <w:rsid w:val="00824D42"/>
    <w:rsid w:val="00824FF3"/>
    <w:rsid w:val="0082544E"/>
    <w:rsid w:val="0083004C"/>
    <w:rsid w:val="00830364"/>
    <w:rsid w:val="0083036E"/>
    <w:rsid w:val="008309B2"/>
    <w:rsid w:val="00833A2E"/>
    <w:rsid w:val="00834658"/>
    <w:rsid w:val="00837160"/>
    <w:rsid w:val="00837A2D"/>
    <w:rsid w:val="00837C15"/>
    <w:rsid w:val="0084076B"/>
    <w:rsid w:val="00840CF9"/>
    <w:rsid w:val="00841177"/>
    <w:rsid w:val="00843565"/>
    <w:rsid w:val="008443DA"/>
    <w:rsid w:val="0084460A"/>
    <w:rsid w:val="00844635"/>
    <w:rsid w:val="00845C89"/>
    <w:rsid w:val="0084607B"/>
    <w:rsid w:val="00847534"/>
    <w:rsid w:val="00850B77"/>
    <w:rsid w:val="00851FA2"/>
    <w:rsid w:val="0085310D"/>
    <w:rsid w:val="00853CAB"/>
    <w:rsid w:val="00853DCD"/>
    <w:rsid w:val="00860429"/>
    <w:rsid w:val="008629F9"/>
    <w:rsid w:val="008637DA"/>
    <w:rsid w:val="00863898"/>
    <w:rsid w:val="00863EE8"/>
    <w:rsid w:val="008643BF"/>
    <w:rsid w:val="00865B3B"/>
    <w:rsid w:val="00866C48"/>
    <w:rsid w:val="00871EDB"/>
    <w:rsid w:val="00871FAD"/>
    <w:rsid w:val="008728E6"/>
    <w:rsid w:val="008753B7"/>
    <w:rsid w:val="008846BC"/>
    <w:rsid w:val="00885174"/>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2387"/>
    <w:rsid w:val="008B39E4"/>
    <w:rsid w:val="008B40AE"/>
    <w:rsid w:val="008B418A"/>
    <w:rsid w:val="008B42C8"/>
    <w:rsid w:val="008B4383"/>
    <w:rsid w:val="008B6AB9"/>
    <w:rsid w:val="008C0D8D"/>
    <w:rsid w:val="008C105F"/>
    <w:rsid w:val="008C13F6"/>
    <w:rsid w:val="008C2961"/>
    <w:rsid w:val="008C2B73"/>
    <w:rsid w:val="008C5002"/>
    <w:rsid w:val="008C52B9"/>
    <w:rsid w:val="008D1069"/>
    <w:rsid w:val="008D24C2"/>
    <w:rsid w:val="008D2961"/>
    <w:rsid w:val="008D3AC7"/>
    <w:rsid w:val="008D6C43"/>
    <w:rsid w:val="008D7153"/>
    <w:rsid w:val="008D7747"/>
    <w:rsid w:val="008D7DAF"/>
    <w:rsid w:val="008D7ED7"/>
    <w:rsid w:val="008E266B"/>
    <w:rsid w:val="008E37AA"/>
    <w:rsid w:val="008E53D4"/>
    <w:rsid w:val="008F0370"/>
    <w:rsid w:val="008F1489"/>
    <w:rsid w:val="008F275B"/>
    <w:rsid w:val="008F624C"/>
    <w:rsid w:val="008F661E"/>
    <w:rsid w:val="0090234A"/>
    <w:rsid w:val="00902731"/>
    <w:rsid w:val="0090424A"/>
    <w:rsid w:val="009050E3"/>
    <w:rsid w:val="009055F3"/>
    <w:rsid w:val="00906260"/>
    <w:rsid w:val="00906B0C"/>
    <w:rsid w:val="00906D97"/>
    <w:rsid w:val="00907E1F"/>
    <w:rsid w:val="00910F2D"/>
    <w:rsid w:val="00911C38"/>
    <w:rsid w:val="00912081"/>
    <w:rsid w:val="0091394D"/>
    <w:rsid w:val="00920E00"/>
    <w:rsid w:val="00922784"/>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6C5"/>
    <w:rsid w:val="00943C8D"/>
    <w:rsid w:val="00943CF7"/>
    <w:rsid w:val="00944E12"/>
    <w:rsid w:val="009464E6"/>
    <w:rsid w:val="00946726"/>
    <w:rsid w:val="009475DE"/>
    <w:rsid w:val="00947ECE"/>
    <w:rsid w:val="009502A0"/>
    <w:rsid w:val="00953420"/>
    <w:rsid w:val="00953751"/>
    <w:rsid w:val="0095543C"/>
    <w:rsid w:val="009555CA"/>
    <w:rsid w:val="009606F9"/>
    <w:rsid w:val="00960A0B"/>
    <w:rsid w:val="009611AD"/>
    <w:rsid w:val="00962327"/>
    <w:rsid w:val="009630E7"/>
    <w:rsid w:val="0096366D"/>
    <w:rsid w:val="00963DDB"/>
    <w:rsid w:val="00964476"/>
    <w:rsid w:val="00964EE2"/>
    <w:rsid w:val="00964FA8"/>
    <w:rsid w:val="009657F9"/>
    <w:rsid w:val="00966150"/>
    <w:rsid w:val="00966B8B"/>
    <w:rsid w:val="00966C92"/>
    <w:rsid w:val="009676F4"/>
    <w:rsid w:val="00975130"/>
    <w:rsid w:val="00980A18"/>
    <w:rsid w:val="00980BEE"/>
    <w:rsid w:val="0098218B"/>
    <w:rsid w:val="00983C0B"/>
    <w:rsid w:val="00984743"/>
    <w:rsid w:val="00990701"/>
    <w:rsid w:val="0099080F"/>
    <w:rsid w:val="00991365"/>
    <w:rsid w:val="00992B30"/>
    <w:rsid w:val="00993356"/>
    <w:rsid w:val="0099378C"/>
    <w:rsid w:val="00993E27"/>
    <w:rsid w:val="00994B6B"/>
    <w:rsid w:val="00994E0D"/>
    <w:rsid w:val="009956D0"/>
    <w:rsid w:val="00996B87"/>
    <w:rsid w:val="00996C0A"/>
    <w:rsid w:val="00997237"/>
    <w:rsid w:val="009A0C5C"/>
    <w:rsid w:val="009A1F23"/>
    <w:rsid w:val="009A24F3"/>
    <w:rsid w:val="009A28E1"/>
    <w:rsid w:val="009A3045"/>
    <w:rsid w:val="009A4609"/>
    <w:rsid w:val="009A49A9"/>
    <w:rsid w:val="009A63F0"/>
    <w:rsid w:val="009A6FAE"/>
    <w:rsid w:val="009A7BF9"/>
    <w:rsid w:val="009B068B"/>
    <w:rsid w:val="009B18D8"/>
    <w:rsid w:val="009B216D"/>
    <w:rsid w:val="009B2E08"/>
    <w:rsid w:val="009B3D2B"/>
    <w:rsid w:val="009B4B7F"/>
    <w:rsid w:val="009B6636"/>
    <w:rsid w:val="009B691D"/>
    <w:rsid w:val="009B721F"/>
    <w:rsid w:val="009C052A"/>
    <w:rsid w:val="009C06FE"/>
    <w:rsid w:val="009C1D27"/>
    <w:rsid w:val="009C3ED8"/>
    <w:rsid w:val="009C6FA3"/>
    <w:rsid w:val="009D0558"/>
    <w:rsid w:val="009D1146"/>
    <w:rsid w:val="009D25A7"/>
    <w:rsid w:val="009D2B98"/>
    <w:rsid w:val="009D2EB9"/>
    <w:rsid w:val="009D3AC0"/>
    <w:rsid w:val="009D3AE2"/>
    <w:rsid w:val="009D4808"/>
    <w:rsid w:val="009D5A30"/>
    <w:rsid w:val="009D5BC6"/>
    <w:rsid w:val="009D74FC"/>
    <w:rsid w:val="009D7B9E"/>
    <w:rsid w:val="009E0266"/>
    <w:rsid w:val="009E0F82"/>
    <w:rsid w:val="009E1F1D"/>
    <w:rsid w:val="009E34F3"/>
    <w:rsid w:val="009E4742"/>
    <w:rsid w:val="009E553E"/>
    <w:rsid w:val="009E5EE9"/>
    <w:rsid w:val="009E6ED3"/>
    <w:rsid w:val="009F14D0"/>
    <w:rsid w:val="009F47C9"/>
    <w:rsid w:val="009F6DEF"/>
    <w:rsid w:val="00A00A56"/>
    <w:rsid w:val="00A00E50"/>
    <w:rsid w:val="00A00FA5"/>
    <w:rsid w:val="00A01455"/>
    <w:rsid w:val="00A01F40"/>
    <w:rsid w:val="00A02509"/>
    <w:rsid w:val="00A05DD9"/>
    <w:rsid w:val="00A06187"/>
    <w:rsid w:val="00A06C9E"/>
    <w:rsid w:val="00A075A5"/>
    <w:rsid w:val="00A10857"/>
    <w:rsid w:val="00A11F59"/>
    <w:rsid w:val="00A12340"/>
    <w:rsid w:val="00A15D9E"/>
    <w:rsid w:val="00A1640A"/>
    <w:rsid w:val="00A168D7"/>
    <w:rsid w:val="00A17959"/>
    <w:rsid w:val="00A17C8F"/>
    <w:rsid w:val="00A20002"/>
    <w:rsid w:val="00A21229"/>
    <w:rsid w:val="00A21956"/>
    <w:rsid w:val="00A21D10"/>
    <w:rsid w:val="00A22443"/>
    <w:rsid w:val="00A230FA"/>
    <w:rsid w:val="00A23EB9"/>
    <w:rsid w:val="00A24942"/>
    <w:rsid w:val="00A249BB"/>
    <w:rsid w:val="00A24BAA"/>
    <w:rsid w:val="00A25071"/>
    <w:rsid w:val="00A305BD"/>
    <w:rsid w:val="00A306F1"/>
    <w:rsid w:val="00A316B2"/>
    <w:rsid w:val="00A34687"/>
    <w:rsid w:val="00A3540E"/>
    <w:rsid w:val="00A3613E"/>
    <w:rsid w:val="00A3677F"/>
    <w:rsid w:val="00A377BF"/>
    <w:rsid w:val="00A37A27"/>
    <w:rsid w:val="00A42BB2"/>
    <w:rsid w:val="00A44130"/>
    <w:rsid w:val="00A55F31"/>
    <w:rsid w:val="00A61453"/>
    <w:rsid w:val="00A61539"/>
    <w:rsid w:val="00A61AB6"/>
    <w:rsid w:val="00A63811"/>
    <w:rsid w:val="00A64672"/>
    <w:rsid w:val="00A64F92"/>
    <w:rsid w:val="00A657AA"/>
    <w:rsid w:val="00A66042"/>
    <w:rsid w:val="00A66DA0"/>
    <w:rsid w:val="00A66EA8"/>
    <w:rsid w:val="00A66FA8"/>
    <w:rsid w:val="00A67960"/>
    <w:rsid w:val="00A70100"/>
    <w:rsid w:val="00A70255"/>
    <w:rsid w:val="00A71F6F"/>
    <w:rsid w:val="00A731B9"/>
    <w:rsid w:val="00A73E51"/>
    <w:rsid w:val="00A74D58"/>
    <w:rsid w:val="00A764D0"/>
    <w:rsid w:val="00A82050"/>
    <w:rsid w:val="00A82309"/>
    <w:rsid w:val="00A83C26"/>
    <w:rsid w:val="00A854A7"/>
    <w:rsid w:val="00A85665"/>
    <w:rsid w:val="00A85AB4"/>
    <w:rsid w:val="00A8634F"/>
    <w:rsid w:val="00A87B0F"/>
    <w:rsid w:val="00A903FA"/>
    <w:rsid w:val="00A9095C"/>
    <w:rsid w:val="00A9161D"/>
    <w:rsid w:val="00A9279D"/>
    <w:rsid w:val="00A9296B"/>
    <w:rsid w:val="00A94DE2"/>
    <w:rsid w:val="00AA14A6"/>
    <w:rsid w:val="00AA2FB9"/>
    <w:rsid w:val="00AA4ACD"/>
    <w:rsid w:val="00AA5EED"/>
    <w:rsid w:val="00AA62B7"/>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2737"/>
    <w:rsid w:val="00AD2927"/>
    <w:rsid w:val="00AD3C40"/>
    <w:rsid w:val="00AD4919"/>
    <w:rsid w:val="00AD4DA2"/>
    <w:rsid w:val="00AD596E"/>
    <w:rsid w:val="00AE156D"/>
    <w:rsid w:val="00AE3C36"/>
    <w:rsid w:val="00AE597B"/>
    <w:rsid w:val="00AE7037"/>
    <w:rsid w:val="00AF2669"/>
    <w:rsid w:val="00AF393D"/>
    <w:rsid w:val="00AF4226"/>
    <w:rsid w:val="00AF565F"/>
    <w:rsid w:val="00AF6809"/>
    <w:rsid w:val="00B009F1"/>
    <w:rsid w:val="00B016A4"/>
    <w:rsid w:val="00B01ED2"/>
    <w:rsid w:val="00B02302"/>
    <w:rsid w:val="00B02FA4"/>
    <w:rsid w:val="00B035AB"/>
    <w:rsid w:val="00B07F08"/>
    <w:rsid w:val="00B1115D"/>
    <w:rsid w:val="00B12161"/>
    <w:rsid w:val="00B16D73"/>
    <w:rsid w:val="00B17D50"/>
    <w:rsid w:val="00B2244A"/>
    <w:rsid w:val="00B22AA3"/>
    <w:rsid w:val="00B230DE"/>
    <w:rsid w:val="00B2374A"/>
    <w:rsid w:val="00B23ED7"/>
    <w:rsid w:val="00B244C4"/>
    <w:rsid w:val="00B24A46"/>
    <w:rsid w:val="00B256FD"/>
    <w:rsid w:val="00B27494"/>
    <w:rsid w:val="00B30DC0"/>
    <w:rsid w:val="00B31192"/>
    <w:rsid w:val="00B32437"/>
    <w:rsid w:val="00B33927"/>
    <w:rsid w:val="00B33A2F"/>
    <w:rsid w:val="00B346A9"/>
    <w:rsid w:val="00B40BC4"/>
    <w:rsid w:val="00B41507"/>
    <w:rsid w:val="00B42C60"/>
    <w:rsid w:val="00B42EBA"/>
    <w:rsid w:val="00B43E23"/>
    <w:rsid w:val="00B471F0"/>
    <w:rsid w:val="00B51000"/>
    <w:rsid w:val="00B53479"/>
    <w:rsid w:val="00B61729"/>
    <w:rsid w:val="00B62C8A"/>
    <w:rsid w:val="00B63630"/>
    <w:rsid w:val="00B63AD7"/>
    <w:rsid w:val="00B64497"/>
    <w:rsid w:val="00B64923"/>
    <w:rsid w:val="00B66615"/>
    <w:rsid w:val="00B667AC"/>
    <w:rsid w:val="00B67EFA"/>
    <w:rsid w:val="00B7088D"/>
    <w:rsid w:val="00B7553F"/>
    <w:rsid w:val="00B75EEF"/>
    <w:rsid w:val="00B76E94"/>
    <w:rsid w:val="00B83FBD"/>
    <w:rsid w:val="00B93433"/>
    <w:rsid w:val="00B95C25"/>
    <w:rsid w:val="00B9622D"/>
    <w:rsid w:val="00B9679E"/>
    <w:rsid w:val="00B976BB"/>
    <w:rsid w:val="00BA155A"/>
    <w:rsid w:val="00BA16B1"/>
    <w:rsid w:val="00BA1AF8"/>
    <w:rsid w:val="00BA2D89"/>
    <w:rsid w:val="00BA52B4"/>
    <w:rsid w:val="00BA604F"/>
    <w:rsid w:val="00BA742C"/>
    <w:rsid w:val="00BB334E"/>
    <w:rsid w:val="00BB3B42"/>
    <w:rsid w:val="00BB3BA6"/>
    <w:rsid w:val="00BB4174"/>
    <w:rsid w:val="00BB4437"/>
    <w:rsid w:val="00BB5601"/>
    <w:rsid w:val="00BB6330"/>
    <w:rsid w:val="00BB66E6"/>
    <w:rsid w:val="00BC0FB2"/>
    <w:rsid w:val="00BC1DEF"/>
    <w:rsid w:val="00BC39FF"/>
    <w:rsid w:val="00BC3CF4"/>
    <w:rsid w:val="00BC51AC"/>
    <w:rsid w:val="00BC5569"/>
    <w:rsid w:val="00BC6044"/>
    <w:rsid w:val="00BC6118"/>
    <w:rsid w:val="00BC7259"/>
    <w:rsid w:val="00BD15C2"/>
    <w:rsid w:val="00BD2493"/>
    <w:rsid w:val="00BD3D44"/>
    <w:rsid w:val="00BD44A7"/>
    <w:rsid w:val="00BD45DF"/>
    <w:rsid w:val="00BD4C0F"/>
    <w:rsid w:val="00BD567F"/>
    <w:rsid w:val="00BE04BB"/>
    <w:rsid w:val="00BE1475"/>
    <w:rsid w:val="00BE167E"/>
    <w:rsid w:val="00BE1E44"/>
    <w:rsid w:val="00BE1E4C"/>
    <w:rsid w:val="00BE21D0"/>
    <w:rsid w:val="00BE2A4B"/>
    <w:rsid w:val="00BE5CE5"/>
    <w:rsid w:val="00BE63F0"/>
    <w:rsid w:val="00BE6F71"/>
    <w:rsid w:val="00BF2001"/>
    <w:rsid w:val="00BF3EFC"/>
    <w:rsid w:val="00BF4C7A"/>
    <w:rsid w:val="00BF52F8"/>
    <w:rsid w:val="00BF77DA"/>
    <w:rsid w:val="00C002AF"/>
    <w:rsid w:val="00C003DB"/>
    <w:rsid w:val="00C004A7"/>
    <w:rsid w:val="00C014B2"/>
    <w:rsid w:val="00C017C3"/>
    <w:rsid w:val="00C01ED2"/>
    <w:rsid w:val="00C0333F"/>
    <w:rsid w:val="00C03468"/>
    <w:rsid w:val="00C03742"/>
    <w:rsid w:val="00C062F1"/>
    <w:rsid w:val="00C070C7"/>
    <w:rsid w:val="00C072CC"/>
    <w:rsid w:val="00C1030D"/>
    <w:rsid w:val="00C11556"/>
    <w:rsid w:val="00C127EB"/>
    <w:rsid w:val="00C12917"/>
    <w:rsid w:val="00C13EA4"/>
    <w:rsid w:val="00C14420"/>
    <w:rsid w:val="00C172F6"/>
    <w:rsid w:val="00C17621"/>
    <w:rsid w:val="00C17AA5"/>
    <w:rsid w:val="00C17FB4"/>
    <w:rsid w:val="00C21113"/>
    <w:rsid w:val="00C21A67"/>
    <w:rsid w:val="00C22582"/>
    <w:rsid w:val="00C22B9B"/>
    <w:rsid w:val="00C26932"/>
    <w:rsid w:val="00C26DFB"/>
    <w:rsid w:val="00C2721D"/>
    <w:rsid w:val="00C27754"/>
    <w:rsid w:val="00C31574"/>
    <w:rsid w:val="00C3170B"/>
    <w:rsid w:val="00C317D5"/>
    <w:rsid w:val="00C31C83"/>
    <w:rsid w:val="00C3348E"/>
    <w:rsid w:val="00C33613"/>
    <w:rsid w:val="00C3437C"/>
    <w:rsid w:val="00C40682"/>
    <w:rsid w:val="00C41317"/>
    <w:rsid w:val="00C43546"/>
    <w:rsid w:val="00C460B5"/>
    <w:rsid w:val="00C50AF0"/>
    <w:rsid w:val="00C51279"/>
    <w:rsid w:val="00C53986"/>
    <w:rsid w:val="00C540E3"/>
    <w:rsid w:val="00C54A20"/>
    <w:rsid w:val="00C56CC9"/>
    <w:rsid w:val="00C600B7"/>
    <w:rsid w:val="00C600EF"/>
    <w:rsid w:val="00C6300F"/>
    <w:rsid w:val="00C6341D"/>
    <w:rsid w:val="00C65CAB"/>
    <w:rsid w:val="00C66298"/>
    <w:rsid w:val="00C73776"/>
    <w:rsid w:val="00C74BBE"/>
    <w:rsid w:val="00C76495"/>
    <w:rsid w:val="00C77043"/>
    <w:rsid w:val="00C8594F"/>
    <w:rsid w:val="00C85A85"/>
    <w:rsid w:val="00C86A83"/>
    <w:rsid w:val="00C86C2D"/>
    <w:rsid w:val="00C9053C"/>
    <w:rsid w:val="00C907FC"/>
    <w:rsid w:val="00C909F5"/>
    <w:rsid w:val="00C91469"/>
    <w:rsid w:val="00C942F3"/>
    <w:rsid w:val="00C95883"/>
    <w:rsid w:val="00C97A09"/>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C01D3"/>
    <w:rsid w:val="00CC1594"/>
    <w:rsid w:val="00CC4408"/>
    <w:rsid w:val="00CC56E9"/>
    <w:rsid w:val="00CC6F1B"/>
    <w:rsid w:val="00CD0456"/>
    <w:rsid w:val="00CD0CA5"/>
    <w:rsid w:val="00CD2867"/>
    <w:rsid w:val="00CD2DFC"/>
    <w:rsid w:val="00CD31EB"/>
    <w:rsid w:val="00CD34A9"/>
    <w:rsid w:val="00CD4BCE"/>
    <w:rsid w:val="00CE0E55"/>
    <w:rsid w:val="00CE158A"/>
    <w:rsid w:val="00CE2057"/>
    <w:rsid w:val="00CE28AD"/>
    <w:rsid w:val="00CE2E30"/>
    <w:rsid w:val="00CE49B9"/>
    <w:rsid w:val="00CE4C57"/>
    <w:rsid w:val="00CE527F"/>
    <w:rsid w:val="00CE538C"/>
    <w:rsid w:val="00CE5871"/>
    <w:rsid w:val="00CF1002"/>
    <w:rsid w:val="00CF166F"/>
    <w:rsid w:val="00CF1C97"/>
    <w:rsid w:val="00CF290C"/>
    <w:rsid w:val="00CF2BCF"/>
    <w:rsid w:val="00CF32AD"/>
    <w:rsid w:val="00CF32C6"/>
    <w:rsid w:val="00CF3B53"/>
    <w:rsid w:val="00CF57A1"/>
    <w:rsid w:val="00CF59B0"/>
    <w:rsid w:val="00D01E7A"/>
    <w:rsid w:val="00D02A58"/>
    <w:rsid w:val="00D03A42"/>
    <w:rsid w:val="00D03D41"/>
    <w:rsid w:val="00D04682"/>
    <w:rsid w:val="00D0621C"/>
    <w:rsid w:val="00D068DE"/>
    <w:rsid w:val="00D072E9"/>
    <w:rsid w:val="00D07B4C"/>
    <w:rsid w:val="00D11E60"/>
    <w:rsid w:val="00D11E70"/>
    <w:rsid w:val="00D1393C"/>
    <w:rsid w:val="00D14052"/>
    <w:rsid w:val="00D147E6"/>
    <w:rsid w:val="00D151F0"/>
    <w:rsid w:val="00D1556E"/>
    <w:rsid w:val="00D1565A"/>
    <w:rsid w:val="00D16E93"/>
    <w:rsid w:val="00D21159"/>
    <w:rsid w:val="00D22A12"/>
    <w:rsid w:val="00D23B3F"/>
    <w:rsid w:val="00D23DEF"/>
    <w:rsid w:val="00D24D7C"/>
    <w:rsid w:val="00D260BF"/>
    <w:rsid w:val="00D26DEC"/>
    <w:rsid w:val="00D26FEC"/>
    <w:rsid w:val="00D311C2"/>
    <w:rsid w:val="00D327DA"/>
    <w:rsid w:val="00D33AF6"/>
    <w:rsid w:val="00D33B52"/>
    <w:rsid w:val="00D351C2"/>
    <w:rsid w:val="00D37395"/>
    <w:rsid w:val="00D37FC7"/>
    <w:rsid w:val="00D40D04"/>
    <w:rsid w:val="00D41C74"/>
    <w:rsid w:val="00D4299F"/>
    <w:rsid w:val="00D43649"/>
    <w:rsid w:val="00D43A77"/>
    <w:rsid w:val="00D43D3B"/>
    <w:rsid w:val="00D442C2"/>
    <w:rsid w:val="00D4618F"/>
    <w:rsid w:val="00D46B89"/>
    <w:rsid w:val="00D47A3C"/>
    <w:rsid w:val="00D502BE"/>
    <w:rsid w:val="00D503EF"/>
    <w:rsid w:val="00D52B74"/>
    <w:rsid w:val="00D52CCB"/>
    <w:rsid w:val="00D52DDA"/>
    <w:rsid w:val="00D53681"/>
    <w:rsid w:val="00D542DE"/>
    <w:rsid w:val="00D55704"/>
    <w:rsid w:val="00D5739C"/>
    <w:rsid w:val="00D57683"/>
    <w:rsid w:val="00D60133"/>
    <w:rsid w:val="00D60BBA"/>
    <w:rsid w:val="00D612F8"/>
    <w:rsid w:val="00D643BB"/>
    <w:rsid w:val="00D647CD"/>
    <w:rsid w:val="00D65069"/>
    <w:rsid w:val="00D72384"/>
    <w:rsid w:val="00D72676"/>
    <w:rsid w:val="00D733B4"/>
    <w:rsid w:val="00D73499"/>
    <w:rsid w:val="00D739F1"/>
    <w:rsid w:val="00D74051"/>
    <w:rsid w:val="00D747A5"/>
    <w:rsid w:val="00D7614C"/>
    <w:rsid w:val="00D80965"/>
    <w:rsid w:val="00D81E8D"/>
    <w:rsid w:val="00D82F82"/>
    <w:rsid w:val="00D8344C"/>
    <w:rsid w:val="00D83F92"/>
    <w:rsid w:val="00D85207"/>
    <w:rsid w:val="00D86721"/>
    <w:rsid w:val="00D90391"/>
    <w:rsid w:val="00D9083A"/>
    <w:rsid w:val="00D90BAA"/>
    <w:rsid w:val="00D90F23"/>
    <w:rsid w:val="00D90F86"/>
    <w:rsid w:val="00D91795"/>
    <w:rsid w:val="00D92302"/>
    <w:rsid w:val="00D92EA6"/>
    <w:rsid w:val="00D935A8"/>
    <w:rsid w:val="00D935B0"/>
    <w:rsid w:val="00D93A31"/>
    <w:rsid w:val="00D96A4E"/>
    <w:rsid w:val="00D973C6"/>
    <w:rsid w:val="00DA228C"/>
    <w:rsid w:val="00DA3FB3"/>
    <w:rsid w:val="00DA4A3B"/>
    <w:rsid w:val="00DA574A"/>
    <w:rsid w:val="00DB010F"/>
    <w:rsid w:val="00DB29DB"/>
    <w:rsid w:val="00DB4DCA"/>
    <w:rsid w:val="00DB6B99"/>
    <w:rsid w:val="00DC0020"/>
    <w:rsid w:val="00DC09D2"/>
    <w:rsid w:val="00DC0F33"/>
    <w:rsid w:val="00DC2273"/>
    <w:rsid w:val="00DC3211"/>
    <w:rsid w:val="00DC3D3C"/>
    <w:rsid w:val="00DC7B7C"/>
    <w:rsid w:val="00DC7C6A"/>
    <w:rsid w:val="00DC7F1D"/>
    <w:rsid w:val="00DD0D8E"/>
    <w:rsid w:val="00DD3583"/>
    <w:rsid w:val="00DD3BDB"/>
    <w:rsid w:val="00DD4020"/>
    <w:rsid w:val="00DD411B"/>
    <w:rsid w:val="00DD5C54"/>
    <w:rsid w:val="00DD6EB5"/>
    <w:rsid w:val="00DE0DAB"/>
    <w:rsid w:val="00DE2B81"/>
    <w:rsid w:val="00DE2E4A"/>
    <w:rsid w:val="00DE51C2"/>
    <w:rsid w:val="00DE6419"/>
    <w:rsid w:val="00DE6544"/>
    <w:rsid w:val="00DE6B6B"/>
    <w:rsid w:val="00DE7883"/>
    <w:rsid w:val="00DF24B6"/>
    <w:rsid w:val="00DF2524"/>
    <w:rsid w:val="00DF2609"/>
    <w:rsid w:val="00DF3431"/>
    <w:rsid w:val="00DF5A62"/>
    <w:rsid w:val="00DF7D42"/>
    <w:rsid w:val="00E00511"/>
    <w:rsid w:val="00E01BE9"/>
    <w:rsid w:val="00E02BFD"/>
    <w:rsid w:val="00E03153"/>
    <w:rsid w:val="00E053D0"/>
    <w:rsid w:val="00E05F4E"/>
    <w:rsid w:val="00E06BFF"/>
    <w:rsid w:val="00E07647"/>
    <w:rsid w:val="00E12112"/>
    <w:rsid w:val="00E1266E"/>
    <w:rsid w:val="00E12A7C"/>
    <w:rsid w:val="00E141D8"/>
    <w:rsid w:val="00E16060"/>
    <w:rsid w:val="00E1659A"/>
    <w:rsid w:val="00E2150C"/>
    <w:rsid w:val="00E235B1"/>
    <w:rsid w:val="00E25B0F"/>
    <w:rsid w:val="00E25D98"/>
    <w:rsid w:val="00E26AAA"/>
    <w:rsid w:val="00E31828"/>
    <w:rsid w:val="00E31B36"/>
    <w:rsid w:val="00E32DF0"/>
    <w:rsid w:val="00E33581"/>
    <w:rsid w:val="00E335FD"/>
    <w:rsid w:val="00E33C96"/>
    <w:rsid w:val="00E33FC4"/>
    <w:rsid w:val="00E347FD"/>
    <w:rsid w:val="00E3668F"/>
    <w:rsid w:val="00E4273D"/>
    <w:rsid w:val="00E430DD"/>
    <w:rsid w:val="00E44F65"/>
    <w:rsid w:val="00E4500D"/>
    <w:rsid w:val="00E4568F"/>
    <w:rsid w:val="00E4570E"/>
    <w:rsid w:val="00E50094"/>
    <w:rsid w:val="00E50E8E"/>
    <w:rsid w:val="00E5128C"/>
    <w:rsid w:val="00E515F3"/>
    <w:rsid w:val="00E51F93"/>
    <w:rsid w:val="00E528C7"/>
    <w:rsid w:val="00E53F1E"/>
    <w:rsid w:val="00E5448D"/>
    <w:rsid w:val="00E54707"/>
    <w:rsid w:val="00E5799C"/>
    <w:rsid w:val="00E629DE"/>
    <w:rsid w:val="00E63AE9"/>
    <w:rsid w:val="00E640CD"/>
    <w:rsid w:val="00E675A9"/>
    <w:rsid w:val="00E67CED"/>
    <w:rsid w:val="00E719D6"/>
    <w:rsid w:val="00E71DD6"/>
    <w:rsid w:val="00E73AB1"/>
    <w:rsid w:val="00E73B2D"/>
    <w:rsid w:val="00E745AA"/>
    <w:rsid w:val="00E75E72"/>
    <w:rsid w:val="00E76B53"/>
    <w:rsid w:val="00E76E97"/>
    <w:rsid w:val="00E76F04"/>
    <w:rsid w:val="00E770BA"/>
    <w:rsid w:val="00E77F8B"/>
    <w:rsid w:val="00E80851"/>
    <w:rsid w:val="00E81CF6"/>
    <w:rsid w:val="00E83BFE"/>
    <w:rsid w:val="00E843B7"/>
    <w:rsid w:val="00E86D9C"/>
    <w:rsid w:val="00E92D58"/>
    <w:rsid w:val="00E96715"/>
    <w:rsid w:val="00E9680A"/>
    <w:rsid w:val="00E9709B"/>
    <w:rsid w:val="00EA068E"/>
    <w:rsid w:val="00EA3E6C"/>
    <w:rsid w:val="00EB0603"/>
    <w:rsid w:val="00EB27C1"/>
    <w:rsid w:val="00EB40BE"/>
    <w:rsid w:val="00EB4F35"/>
    <w:rsid w:val="00EB5EA2"/>
    <w:rsid w:val="00EC02B4"/>
    <w:rsid w:val="00EC19B2"/>
    <w:rsid w:val="00EC1B1C"/>
    <w:rsid w:val="00EC1DBA"/>
    <w:rsid w:val="00EC294A"/>
    <w:rsid w:val="00EC30CD"/>
    <w:rsid w:val="00EC42C6"/>
    <w:rsid w:val="00EC4D25"/>
    <w:rsid w:val="00EC67EB"/>
    <w:rsid w:val="00EC7179"/>
    <w:rsid w:val="00EC7D5B"/>
    <w:rsid w:val="00EC7E4A"/>
    <w:rsid w:val="00ED01AA"/>
    <w:rsid w:val="00ED05AA"/>
    <w:rsid w:val="00ED1A5E"/>
    <w:rsid w:val="00ED26D2"/>
    <w:rsid w:val="00ED327B"/>
    <w:rsid w:val="00ED3432"/>
    <w:rsid w:val="00EE0858"/>
    <w:rsid w:val="00EE1700"/>
    <w:rsid w:val="00EE2A51"/>
    <w:rsid w:val="00EE3BA3"/>
    <w:rsid w:val="00EE58C2"/>
    <w:rsid w:val="00EE5989"/>
    <w:rsid w:val="00EF0D39"/>
    <w:rsid w:val="00EF3094"/>
    <w:rsid w:val="00EF30EB"/>
    <w:rsid w:val="00EF4F20"/>
    <w:rsid w:val="00EF5C4D"/>
    <w:rsid w:val="00EF5FB2"/>
    <w:rsid w:val="00F008C2"/>
    <w:rsid w:val="00F01DF4"/>
    <w:rsid w:val="00F04472"/>
    <w:rsid w:val="00F05802"/>
    <w:rsid w:val="00F06084"/>
    <w:rsid w:val="00F06123"/>
    <w:rsid w:val="00F1029E"/>
    <w:rsid w:val="00F13166"/>
    <w:rsid w:val="00F13291"/>
    <w:rsid w:val="00F13A1E"/>
    <w:rsid w:val="00F15A69"/>
    <w:rsid w:val="00F15DD0"/>
    <w:rsid w:val="00F21FDD"/>
    <w:rsid w:val="00F22391"/>
    <w:rsid w:val="00F238E8"/>
    <w:rsid w:val="00F25CC2"/>
    <w:rsid w:val="00F26611"/>
    <w:rsid w:val="00F30A03"/>
    <w:rsid w:val="00F32038"/>
    <w:rsid w:val="00F321CD"/>
    <w:rsid w:val="00F33C2D"/>
    <w:rsid w:val="00F3464B"/>
    <w:rsid w:val="00F36B2F"/>
    <w:rsid w:val="00F37600"/>
    <w:rsid w:val="00F4025F"/>
    <w:rsid w:val="00F4784A"/>
    <w:rsid w:val="00F47C6C"/>
    <w:rsid w:val="00F5151F"/>
    <w:rsid w:val="00F516D1"/>
    <w:rsid w:val="00F518BA"/>
    <w:rsid w:val="00F52117"/>
    <w:rsid w:val="00F5253E"/>
    <w:rsid w:val="00F5302A"/>
    <w:rsid w:val="00F53C2F"/>
    <w:rsid w:val="00F53CE5"/>
    <w:rsid w:val="00F53FB1"/>
    <w:rsid w:val="00F57443"/>
    <w:rsid w:val="00F605EE"/>
    <w:rsid w:val="00F60B8A"/>
    <w:rsid w:val="00F61C49"/>
    <w:rsid w:val="00F62335"/>
    <w:rsid w:val="00F62416"/>
    <w:rsid w:val="00F62D56"/>
    <w:rsid w:val="00F63F6F"/>
    <w:rsid w:val="00F65583"/>
    <w:rsid w:val="00F71719"/>
    <w:rsid w:val="00F72C0C"/>
    <w:rsid w:val="00F732CB"/>
    <w:rsid w:val="00F76972"/>
    <w:rsid w:val="00F80798"/>
    <w:rsid w:val="00F81675"/>
    <w:rsid w:val="00F81D30"/>
    <w:rsid w:val="00F8310B"/>
    <w:rsid w:val="00F8336D"/>
    <w:rsid w:val="00F8398B"/>
    <w:rsid w:val="00F83E50"/>
    <w:rsid w:val="00F852AB"/>
    <w:rsid w:val="00F85CB7"/>
    <w:rsid w:val="00F930B9"/>
    <w:rsid w:val="00F93E04"/>
    <w:rsid w:val="00F96062"/>
    <w:rsid w:val="00F96405"/>
    <w:rsid w:val="00F96758"/>
    <w:rsid w:val="00FA0961"/>
    <w:rsid w:val="00FA152C"/>
    <w:rsid w:val="00FA1944"/>
    <w:rsid w:val="00FA345B"/>
    <w:rsid w:val="00FA349D"/>
    <w:rsid w:val="00FA35F8"/>
    <w:rsid w:val="00FA366A"/>
    <w:rsid w:val="00FA6E57"/>
    <w:rsid w:val="00FB11F1"/>
    <w:rsid w:val="00FB12A1"/>
    <w:rsid w:val="00FB4BF9"/>
    <w:rsid w:val="00FB6F6B"/>
    <w:rsid w:val="00FC074D"/>
    <w:rsid w:val="00FC1808"/>
    <w:rsid w:val="00FC42A4"/>
    <w:rsid w:val="00FC48DF"/>
    <w:rsid w:val="00FC5C23"/>
    <w:rsid w:val="00FD3E5D"/>
    <w:rsid w:val="00FD409A"/>
    <w:rsid w:val="00FD51E2"/>
    <w:rsid w:val="00FD6A53"/>
    <w:rsid w:val="00FD6E68"/>
    <w:rsid w:val="00FD7779"/>
    <w:rsid w:val="00FD782C"/>
    <w:rsid w:val="00FE424D"/>
    <w:rsid w:val="00FE6CA5"/>
    <w:rsid w:val="00FE6E62"/>
    <w:rsid w:val="00FE77CD"/>
    <w:rsid w:val="00FE785F"/>
    <w:rsid w:val="00FF00A7"/>
    <w:rsid w:val="00FF045D"/>
    <w:rsid w:val="00FF05E0"/>
    <w:rsid w:val="00FF193A"/>
    <w:rsid w:val="00FF19BA"/>
    <w:rsid w:val="00FF1C40"/>
    <w:rsid w:val="00FF3339"/>
    <w:rsid w:val="00FF61E6"/>
    <w:rsid w:val="00FF708E"/>
    <w:rsid w:val="00FF782B"/>
    <w:rsid w:val="00FF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622D"/>
  </w:style>
  <w:style w:type="paragraph" w:styleId="Heading1">
    <w:name w:val="heading 1"/>
    <w:basedOn w:val="Normal"/>
    <w:next w:val="Normal"/>
    <w:link w:val="Heading1Char"/>
    <w:uiPriority w:val="9"/>
    <w:qFormat/>
    <w:rsid w:val="00165A45"/>
    <w:pPr>
      <w:keepNext/>
      <w:keepLines/>
      <w:spacing w:before="120" w:after="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A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A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A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A4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5A4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A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A4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A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65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
    <w:name w:val="List"/>
    <w:basedOn w:val="Normal"/>
    <w:rsid w:val="005F0D17"/>
    <w:pPr>
      <w:ind w:left="283" w:hanging="283"/>
      <w:contextualSpacing/>
    </w:pPr>
  </w:style>
  <w:style w:type="paragraph" w:customStyle="1" w:styleId="NormSpace">
    <w:name w:val="Norm+ Space"/>
    <w:basedOn w:val="Normal"/>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rsid w:val="000D2A09"/>
    <w:pPr>
      <w:numPr>
        <w:numId w:val="1"/>
      </w:numPr>
      <w:tabs>
        <w:tab w:val="left" w:pos="960"/>
        <w:tab w:val="left" w:pos="1200"/>
        <w:tab w:val="left" w:pos="1440"/>
        <w:tab w:val="left" w:pos="1680"/>
      </w:tabs>
      <w:contextualSpacing/>
    </w:pPr>
  </w:style>
  <w:style w:type="paragraph" w:customStyle="1" w:styleId="ListBT1">
    <w:name w:val="List B T1"/>
    <w:basedOn w:val="ListBullet"/>
    <w:rsid w:val="00415870"/>
    <w:pPr>
      <w:numPr>
        <w:numId w:val="5"/>
      </w:numPr>
      <w:spacing w:after="60"/>
      <w:contextualSpacing w:val="0"/>
    </w:pPr>
  </w:style>
  <w:style w:type="paragraph" w:styleId="ListBullet3">
    <w:name w:val="List Bullet 3"/>
    <w:basedOn w:val="Normal"/>
    <w:rsid w:val="0070790B"/>
    <w:pPr>
      <w:numPr>
        <w:numId w:val="2"/>
      </w:numPr>
      <w:contextualSpacing/>
    </w:pPr>
  </w:style>
  <w:style w:type="paragraph" w:styleId="ListBullet4">
    <w:name w:val="List Bullet 4"/>
    <w:basedOn w:val="Normal"/>
    <w:rsid w:val="0070790B"/>
    <w:pPr>
      <w:numPr>
        <w:numId w:val="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qFormat/>
    <w:rsid w:val="00165A45"/>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rsid w:val="00396849"/>
    <w:pPr>
      <w:keepLines/>
      <w:widowControl w:val="0"/>
      <w:spacing w:after="120"/>
      <w:contextualSpacing w:val="0"/>
    </w:pPr>
  </w:style>
  <w:style w:type="paragraph" w:styleId="ListBullet5">
    <w:name w:val="List Bullet 5"/>
    <w:basedOn w:val="Normal"/>
    <w:rsid w:val="00394056"/>
    <w:pPr>
      <w:numPr>
        <w:numId w:val="4"/>
      </w:numPr>
      <w:contextualSpacing/>
    </w:pPr>
  </w:style>
  <w:style w:type="table" w:styleId="TableClassic2">
    <w:name w:val="Table Classic 2"/>
    <w:basedOn w:val="TableNormal"/>
    <w:rsid w:val="00050B9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050B9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50B9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50B9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
    <w:name w:val="b"/>
    <w:basedOn w:val="DefaultParagraphFont"/>
    <w:rsid w:val="00254A49"/>
  </w:style>
  <w:style w:type="character" w:customStyle="1" w:styleId="Heading1Char">
    <w:name w:val="Heading 1 Char"/>
    <w:basedOn w:val="DefaultParagraphFont"/>
    <w:link w:val="Heading1"/>
    <w:uiPriority w:val="9"/>
    <w:rsid w:val="00165A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A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A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A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5A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65A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A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A4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A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A45"/>
    <w:rPr>
      <w:b/>
      <w:bCs/>
      <w:color w:val="4F81BD" w:themeColor="accent1"/>
      <w:sz w:val="18"/>
      <w:szCs w:val="18"/>
    </w:rPr>
  </w:style>
  <w:style w:type="character" w:customStyle="1" w:styleId="TitleChar">
    <w:name w:val="Title Char"/>
    <w:basedOn w:val="DefaultParagraphFont"/>
    <w:link w:val="Title"/>
    <w:uiPriority w:val="10"/>
    <w:rsid w:val="00165A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A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A4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A45"/>
    <w:rPr>
      <w:b/>
      <w:bCs/>
    </w:rPr>
  </w:style>
  <w:style w:type="character" w:styleId="Emphasis">
    <w:name w:val="Emphasis"/>
    <w:basedOn w:val="DefaultParagraphFont"/>
    <w:uiPriority w:val="20"/>
    <w:qFormat/>
    <w:rsid w:val="00165A45"/>
    <w:rPr>
      <w:i/>
      <w:iCs/>
    </w:rPr>
  </w:style>
  <w:style w:type="paragraph" w:styleId="NoSpacing">
    <w:name w:val="No Spacing"/>
    <w:uiPriority w:val="1"/>
    <w:qFormat/>
    <w:rsid w:val="00165A45"/>
  </w:style>
  <w:style w:type="paragraph" w:styleId="Quote">
    <w:name w:val="Quote"/>
    <w:basedOn w:val="Normal"/>
    <w:next w:val="Normal"/>
    <w:link w:val="QuoteChar"/>
    <w:uiPriority w:val="29"/>
    <w:qFormat/>
    <w:rsid w:val="00165A45"/>
    <w:rPr>
      <w:i/>
      <w:iCs/>
      <w:color w:val="000000" w:themeColor="text1"/>
    </w:rPr>
  </w:style>
  <w:style w:type="character" w:customStyle="1" w:styleId="QuoteChar">
    <w:name w:val="Quote Char"/>
    <w:basedOn w:val="DefaultParagraphFont"/>
    <w:link w:val="Quote"/>
    <w:uiPriority w:val="29"/>
    <w:rsid w:val="00165A45"/>
    <w:rPr>
      <w:i/>
      <w:iCs/>
      <w:color w:val="000000" w:themeColor="text1"/>
    </w:rPr>
  </w:style>
  <w:style w:type="paragraph" w:styleId="IntenseQuote">
    <w:name w:val="Intense Quote"/>
    <w:basedOn w:val="Normal"/>
    <w:next w:val="Normal"/>
    <w:link w:val="IntenseQuoteChar"/>
    <w:uiPriority w:val="30"/>
    <w:qFormat/>
    <w:rsid w:val="0016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A45"/>
    <w:rPr>
      <w:b/>
      <w:bCs/>
      <w:i/>
      <w:iCs/>
      <w:color w:val="4F81BD" w:themeColor="accent1"/>
    </w:rPr>
  </w:style>
  <w:style w:type="character" w:styleId="SubtleEmphasis">
    <w:name w:val="Subtle Emphasis"/>
    <w:basedOn w:val="DefaultParagraphFont"/>
    <w:uiPriority w:val="19"/>
    <w:qFormat/>
    <w:rsid w:val="00165A45"/>
    <w:rPr>
      <w:i/>
      <w:iCs/>
      <w:color w:val="808080" w:themeColor="text1" w:themeTint="7F"/>
    </w:rPr>
  </w:style>
  <w:style w:type="character" w:styleId="IntenseEmphasis">
    <w:name w:val="Intense Emphasis"/>
    <w:basedOn w:val="DefaultParagraphFont"/>
    <w:uiPriority w:val="21"/>
    <w:qFormat/>
    <w:rsid w:val="00165A45"/>
    <w:rPr>
      <w:b/>
      <w:bCs/>
      <w:i/>
      <w:iCs/>
      <w:color w:val="4F81BD" w:themeColor="accent1"/>
    </w:rPr>
  </w:style>
  <w:style w:type="character" w:styleId="SubtleReference">
    <w:name w:val="Subtle Reference"/>
    <w:basedOn w:val="DefaultParagraphFont"/>
    <w:uiPriority w:val="31"/>
    <w:qFormat/>
    <w:rsid w:val="00165A45"/>
    <w:rPr>
      <w:smallCaps/>
      <w:color w:val="C0504D" w:themeColor="accent2"/>
      <w:u w:val="single"/>
    </w:rPr>
  </w:style>
  <w:style w:type="character" w:styleId="IntenseReference">
    <w:name w:val="Intense Reference"/>
    <w:basedOn w:val="DefaultParagraphFont"/>
    <w:uiPriority w:val="32"/>
    <w:qFormat/>
    <w:rsid w:val="00165A45"/>
    <w:rPr>
      <w:b/>
      <w:bCs/>
      <w:smallCaps/>
      <w:color w:val="C0504D" w:themeColor="accent2"/>
      <w:spacing w:val="5"/>
      <w:u w:val="single"/>
    </w:rPr>
  </w:style>
  <w:style w:type="character" w:styleId="BookTitle">
    <w:name w:val="Book Title"/>
    <w:basedOn w:val="DefaultParagraphFont"/>
    <w:uiPriority w:val="33"/>
    <w:qFormat/>
    <w:rsid w:val="00165A45"/>
    <w:rPr>
      <w:b/>
      <w:bCs/>
      <w:smallCaps/>
      <w:spacing w:val="5"/>
    </w:rPr>
  </w:style>
  <w:style w:type="paragraph" w:styleId="TOCHeading">
    <w:name w:val="TOC Heading"/>
    <w:basedOn w:val="Heading1"/>
    <w:next w:val="Normal"/>
    <w:uiPriority w:val="39"/>
    <w:semiHidden/>
    <w:unhideWhenUsed/>
    <w:qFormat/>
    <w:rsid w:val="00165A45"/>
    <w:pPr>
      <w:outlineLvl w:val="9"/>
    </w:pPr>
  </w:style>
  <w:style w:type="paragraph" w:styleId="TOC1">
    <w:name w:val="toc 1"/>
    <w:basedOn w:val="Normal"/>
    <w:next w:val="Normal"/>
    <w:autoRedefine/>
    <w:uiPriority w:val="39"/>
    <w:rsid w:val="00EA3E6C"/>
    <w:pPr>
      <w:spacing w:after="100"/>
    </w:pPr>
  </w:style>
  <w:style w:type="paragraph" w:styleId="TOC2">
    <w:name w:val="toc 2"/>
    <w:basedOn w:val="Normal"/>
    <w:next w:val="Normal"/>
    <w:autoRedefine/>
    <w:uiPriority w:val="39"/>
    <w:rsid w:val="00EA3E6C"/>
    <w:pPr>
      <w:spacing w:after="100"/>
      <w:ind w:left="220"/>
    </w:pPr>
  </w:style>
  <w:style w:type="paragraph" w:styleId="TOC3">
    <w:name w:val="toc 3"/>
    <w:basedOn w:val="Normal"/>
    <w:next w:val="Normal"/>
    <w:autoRedefine/>
    <w:uiPriority w:val="39"/>
    <w:rsid w:val="00EA3E6C"/>
    <w:pPr>
      <w:spacing w:after="100"/>
      <w:ind w:left="440"/>
    </w:pPr>
  </w:style>
  <w:style w:type="paragraph" w:styleId="EndnoteText">
    <w:name w:val="endnote text"/>
    <w:basedOn w:val="Normal"/>
    <w:link w:val="EndnoteTextChar"/>
    <w:rsid w:val="0061101A"/>
    <w:rPr>
      <w:sz w:val="20"/>
      <w:szCs w:val="20"/>
    </w:rPr>
  </w:style>
  <w:style w:type="character" w:customStyle="1" w:styleId="EndnoteTextChar">
    <w:name w:val="Endnote Text Char"/>
    <w:basedOn w:val="DefaultParagraphFont"/>
    <w:link w:val="EndnoteText"/>
    <w:rsid w:val="0061101A"/>
    <w:rPr>
      <w:sz w:val="20"/>
      <w:szCs w:val="20"/>
    </w:rPr>
  </w:style>
  <w:style w:type="character" w:styleId="EndnoteReference">
    <w:name w:val="endnote reference"/>
    <w:basedOn w:val="DefaultParagraphFont"/>
    <w:rsid w:val="0061101A"/>
    <w:rPr>
      <w:vertAlign w:val="superscript"/>
    </w:rPr>
  </w:style>
  <w:style w:type="paragraph" w:styleId="FootnoteText">
    <w:name w:val="footnote text"/>
    <w:basedOn w:val="Normal"/>
    <w:link w:val="FootnoteTextChar"/>
    <w:rsid w:val="0061101A"/>
    <w:rPr>
      <w:sz w:val="20"/>
      <w:szCs w:val="20"/>
    </w:rPr>
  </w:style>
  <w:style w:type="character" w:customStyle="1" w:styleId="FootnoteTextChar">
    <w:name w:val="Footnote Text Char"/>
    <w:basedOn w:val="DefaultParagraphFont"/>
    <w:link w:val="FootnoteText"/>
    <w:rsid w:val="0061101A"/>
    <w:rPr>
      <w:sz w:val="20"/>
      <w:szCs w:val="20"/>
    </w:rPr>
  </w:style>
  <w:style w:type="character" w:styleId="FootnoteReference">
    <w:name w:val="footnote reference"/>
    <w:basedOn w:val="DefaultParagraphFont"/>
    <w:rsid w:val="0061101A"/>
    <w:rPr>
      <w:vertAlign w:val="superscript"/>
    </w:rPr>
  </w:style>
  <w:style w:type="paragraph" w:customStyle="1" w:styleId="Default">
    <w:name w:val="Default"/>
    <w:rsid w:val="00D90391"/>
    <w:pPr>
      <w:autoSpaceDE w:val="0"/>
      <w:autoSpaceDN w:val="0"/>
      <w:adjustRightInd w:val="0"/>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622D"/>
  </w:style>
  <w:style w:type="paragraph" w:styleId="Heading1">
    <w:name w:val="heading 1"/>
    <w:basedOn w:val="Normal"/>
    <w:next w:val="Normal"/>
    <w:link w:val="Heading1Char"/>
    <w:uiPriority w:val="9"/>
    <w:qFormat/>
    <w:rsid w:val="00165A45"/>
    <w:pPr>
      <w:keepNext/>
      <w:keepLines/>
      <w:spacing w:before="120" w:after="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A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A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A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A4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5A4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A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A4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A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65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
    <w:name w:val="List"/>
    <w:basedOn w:val="Normal"/>
    <w:rsid w:val="005F0D17"/>
    <w:pPr>
      <w:ind w:left="283" w:hanging="283"/>
      <w:contextualSpacing/>
    </w:pPr>
  </w:style>
  <w:style w:type="paragraph" w:customStyle="1" w:styleId="NormSpace">
    <w:name w:val="Norm+ Space"/>
    <w:basedOn w:val="Normal"/>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rsid w:val="000D2A09"/>
    <w:pPr>
      <w:numPr>
        <w:numId w:val="1"/>
      </w:numPr>
      <w:tabs>
        <w:tab w:val="left" w:pos="960"/>
        <w:tab w:val="left" w:pos="1200"/>
        <w:tab w:val="left" w:pos="1440"/>
        <w:tab w:val="left" w:pos="1680"/>
      </w:tabs>
      <w:contextualSpacing/>
    </w:pPr>
  </w:style>
  <w:style w:type="paragraph" w:customStyle="1" w:styleId="ListBT1">
    <w:name w:val="List B T1"/>
    <w:basedOn w:val="ListBullet"/>
    <w:rsid w:val="00415870"/>
    <w:pPr>
      <w:numPr>
        <w:numId w:val="5"/>
      </w:numPr>
      <w:spacing w:after="60"/>
      <w:contextualSpacing w:val="0"/>
    </w:pPr>
  </w:style>
  <w:style w:type="paragraph" w:styleId="ListBullet3">
    <w:name w:val="List Bullet 3"/>
    <w:basedOn w:val="Normal"/>
    <w:rsid w:val="0070790B"/>
    <w:pPr>
      <w:numPr>
        <w:numId w:val="2"/>
      </w:numPr>
      <w:contextualSpacing/>
    </w:pPr>
  </w:style>
  <w:style w:type="paragraph" w:styleId="ListBullet4">
    <w:name w:val="List Bullet 4"/>
    <w:basedOn w:val="Normal"/>
    <w:rsid w:val="0070790B"/>
    <w:pPr>
      <w:numPr>
        <w:numId w:val="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qFormat/>
    <w:rsid w:val="00165A45"/>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rsid w:val="00396849"/>
    <w:pPr>
      <w:keepLines/>
      <w:widowControl w:val="0"/>
      <w:spacing w:after="120"/>
      <w:contextualSpacing w:val="0"/>
    </w:pPr>
  </w:style>
  <w:style w:type="paragraph" w:styleId="ListBullet5">
    <w:name w:val="List Bullet 5"/>
    <w:basedOn w:val="Normal"/>
    <w:rsid w:val="00394056"/>
    <w:pPr>
      <w:numPr>
        <w:numId w:val="4"/>
      </w:numPr>
      <w:contextualSpacing/>
    </w:pPr>
  </w:style>
  <w:style w:type="table" w:styleId="TableClassic2">
    <w:name w:val="Table Classic 2"/>
    <w:basedOn w:val="TableNormal"/>
    <w:rsid w:val="00050B9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050B9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50B9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50B9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
    <w:name w:val="b"/>
    <w:basedOn w:val="DefaultParagraphFont"/>
    <w:rsid w:val="00254A49"/>
  </w:style>
  <w:style w:type="character" w:customStyle="1" w:styleId="Heading1Char">
    <w:name w:val="Heading 1 Char"/>
    <w:basedOn w:val="DefaultParagraphFont"/>
    <w:link w:val="Heading1"/>
    <w:uiPriority w:val="9"/>
    <w:rsid w:val="00165A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A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A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A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5A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65A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A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A4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A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A45"/>
    <w:rPr>
      <w:b/>
      <w:bCs/>
      <w:color w:val="4F81BD" w:themeColor="accent1"/>
      <w:sz w:val="18"/>
      <w:szCs w:val="18"/>
    </w:rPr>
  </w:style>
  <w:style w:type="character" w:customStyle="1" w:styleId="TitleChar">
    <w:name w:val="Title Char"/>
    <w:basedOn w:val="DefaultParagraphFont"/>
    <w:link w:val="Title"/>
    <w:uiPriority w:val="10"/>
    <w:rsid w:val="00165A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A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A4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A45"/>
    <w:rPr>
      <w:b/>
      <w:bCs/>
    </w:rPr>
  </w:style>
  <w:style w:type="character" w:styleId="Emphasis">
    <w:name w:val="Emphasis"/>
    <w:basedOn w:val="DefaultParagraphFont"/>
    <w:uiPriority w:val="20"/>
    <w:qFormat/>
    <w:rsid w:val="00165A45"/>
    <w:rPr>
      <w:i/>
      <w:iCs/>
    </w:rPr>
  </w:style>
  <w:style w:type="paragraph" w:styleId="NoSpacing">
    <w:name w:val="No Spacing"/>
    <w:uiPriority w:val="1"/>
    <w:qFormat/>
    <w:rsid w:val="00165A45"/>
  </w:style>
  <w:style w:type="paragraph" w:styleId="Quote">
    <w:name w:val="Quote"/>
    <w:basedOn w:val="Normal"/>
    <w:next w:val="Normal"/>
    <w:link w:val="QuoteChar"/>
    <w:uiPriority w:val="29"/>
    <w:qFormat/>
    <w:rsid w:val="00165A45"/>
    <w:rPr>
      <w:i/>
      <w:iCs/>
      <w:color w:val="000000" w:themeColor="text1"/>
    </w:rPr>
  </w:style>
  <w:style w:type="character" w:customStyle="1" w:styleId="QuoteChar">
    <w:name w:val="Quote Char"/>
    <w:basedOn w:val="DefaultParagraphFont"/>
    <w:link w:val="Quote"/>
    <w:uiPriority w:val="29"/>
    <w:rsid w:val="00165A45"/>
    <w:rPr>
      <w:i/>
      <w:iCs/>
      <w:color w:val="000000" w:themeColor="text1"/>
    </w:rPr>
  </w:style>
  <w:style w:type="paragraph" w:styleId="IntenseQuote">
    <w:name w:val="Intense Quote"/>
    <w:basedOn w:val="Normal"/>
    <w:next w:val="Normal"/>
    <w:link w:val="IntenseQuoteChar"/>
    <w:uiPriority w:val="30"/>
    <w:qFormat/>
    <w:rsid w:val="0016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A45"/>
    <w:rPr>
      <w:b/>
      <w:bCs/>
      <w:i/>
      <w:iCs/>
      <w:color w:val="4F81BD" w:themeColor="accent1"/>
    </w:rPr>
  </w:style>
  <w:style w:type="character" w:styleId="SubtleEmphasis">
    <w:name w:val="Subtle Emphasis"/>
    <w:basedOn w:val="DefaultParagraphFont"/>
    <w:uiPriority w:val="19"/>
    <w:qFormat/>
    <w:rsid w:val="00165A45"/>
    <w:rPr>
      <w:i/>
      <w:iCs/>
      <w:color w:val="808080" w:themeColor="text1" w:themeTint="7F"/>
    </w:rPr>
  </w:style>
  <w:style w:type="character" w:styleId="IntenseEmphasis">
    <w:name w:val="Intense Emphasis"/>
    <w:basedOn w:val="DefaultParagraphFont"/>
    <w:uiPriority w:val="21"/>
    <w:qFormat/>
    <w:rsid w:val="00165A45"/>
    <w:rPr>
      <w:b/>
      <w:bCs/>
      <w:i/>
      <w:iCs/>
      <w:color w:val="4F81BD" w:themeColor="accent1"/>
    </w:rPr>
  </w:style>
  <w:style w:type="character" w:styleId="SubtleReference">
    <w:name w:val="Subtle Reference"/>
    <w:basedOn w:val="DefaultParagraphFont"/>
    <w:uiPriority w:val="31"/>
    <w:qFormat/>
    <w:rsid w:val="00165A45"/>
    <w:rPr>
      <w:smallCaps/>
      <w:color w:val="C0504D" w:themeColor="accent2"/>
      <w:u w:val="single"/>
    </w:rPr>
  </w:style>
  <w:style w:type="character" w:styleId="IntenseReference">
    <w:name w:val="Intense Reference"/>
    <w:basedOn w:val="DefaultParagraphFont"/>
    <w:uiPriority w:val="32"/>
    <w:qFormat/>
    <w:rsid w:val="00165A45"/>
    <w:rPr>
      <w:b/>
      <w:bCs/>
      <w:smallCaps/>
      <w:color w:val="C0504D" w:themeColor="accent2"/>
      <w:spacing w:val="5"/>
      <w:u w:val="single"/>
    </w:rPr>
  </w:style>
  <w:style w:type="character" w:styleId="BookTitle">
    <w:name w:val="Book Title"/>
    <w:basedOn w:val="DefaultParagraphFont"/>
    <w:uiPriority w:val="33"/>
    <w:qFormat/>
    <w:rsid w:val="00165A45"/>
    <w:rPr>
      <w:b/>
      <w:bCs/>
      <w:smallCaps/>
      <w:spacing w:val="5"/>
    </w:rPr>
  </w:style>
  <w:style w:type="paragraph" w:styleId="TOCHeading">
    <w:name w:val="TOC Heading"/>
    <w:basedOn w:val="Heading1"/>
    <w:next w:val="Normal"/>
    <w:uiPriority w:val="39"/>
    <w:semiHidden/>
    <w:unhideWhenUsed/>
    <w:qFormat/>
    <w:rsid w:val="00165A45"/>
    <w:pPr>
      <w:outlineLvl w:val="9"/>
    </w:pPr>
  </w:style>
  <w:style w:type="paragraph" w:styleId="TOC1">
    <w:name w:val="toc 1"/>
    <w:basedOn w:val="Normal"/>
    <w:next w:val="Normal"/>
    <w:autoRedefine/>
    <w:uiPriority w:val="39"/>
    <w:rsid w:val="00EA3E6C"/>
    <w:pPr>
      <w:spacing w:after="100"/>
    </w:pPr>
  </w:style>
  <w:style w:type="paragraph" w:styleId="TOC2">
    <w:name w:val="toc 2"/>
    <w:basedOn w:val="Normal"/>
    <w:next w:val="Normal"/>
    <w:autoRedefine/>
    <w:uiPriority w:val="39"/>
    <w:rsid w:val="00EA3E6C"/>
    <w:pPr>
      <w:spacing w:after="100"/>
      <w:ind w:left="220"/>
    </w:pPr>
  </w:style>
  <w:style w:type="paragraph" w:styleId="TOC3">
    <w:name w:val="toc 3"/>
    <w:basedOn w:val="Normal"/>
    <w:next w:val="Normal"/>
    <w:autoRedefine/>
    <w:uiPriority w:val="39"/>
    <w:rsid w:val="00EA3E6C"/>
    <w:pPr>
      <w:spacing w:after="100"/>
      <w:ind w:left="440"/>
    </w:pPr>
  </w:style>
  <w:style w:type="paragraph" w:styleId="EndnoteText">
    <w:name w:val="endnote text"/>
    <w:basedOn w:val="Normal"/>
    <w:link w:val="EndnoteTextChar"/>
    <w:rsid w:val="0061101A"/>
    <w:rPr>
      <w:sz w:val="20"/>
      <w:szCs w:val="20"/>
    </w:rPr>
  </w:style>
  <w:style w:type="character" w:customStyle="1" w:styleId="EndnoteTextChar">
    <w:name w:val="Endnote Text Char"/>
    <w:basedOn w:val="DefaultParagraphFont"/>
    <w:link w:val="EndnoteText"/>
    <w:rsid w:val="0061101A"/>
    <w:rPr>
      <w:sz w:val="20"/>
      <w:szCs w:val="20"/>
    </w:rPr>
  </w:style>
  <w:style w:type="character" w:styleId="EndnoteReference">
    <w:name w:val="endnote reference"/>
    <w:basedOn w:val="DefaultParagraphFont"/>
    <w:rsid w:val="0061101A"/>
    <w:rPr>
      <w:vertAlign w:val="superscript"/>
    </w:rPr>
  </w:style>
  <w:style w:type="paragraph" w:styleId="FootnoteText">
    <w:name w:val="footnote text"/>
    <w:basedOn w:val="Normal"/>
    <w:link w:val="FootnoteTextChar"/>
    <w:rsid w:val="0061101A"/>
    <w:rPr>
      <w:sz w:val="20"/>
      <w:szCs w:val="20"/>
    </w:rPr>
  </w:style>
  <w:style w:type="character" w:customStyle="1" w:styleId="FootnoteTextChar">
    <w:name w:val="Footnote Text Char"/>
    <w:basedOn w:val="DefaultParagraphFont"/>
    <w:link w:val="FootnoteText"/>
    <w:rsid w:val="0061101A"/>
    <w:rPr>
      <w:sz w:val="20"/>
      <w:szCs w:val="20"/>
    </w:rPr>
  </w:style>
  <w:style w:type="character" w:styleId="FootnoteReference">
    <w:name w:val="footnote reference"/>
    <w:basedOn w:val="DefaultParagraphFont"/>
    <w:rsid w:val="0061101A"/>
    <w:rPr>
      <w:vertAlign w:val="superscript"/>
    </w:rPr>
  </w:style>
  <w:style w:type="paragraph" w:customStyle="1" w:styleId="Default">
    <w:name w:val="Default"/>
    <w:rsid w:val="00D90391"/>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295">
      <w:bodyDiv w:val="1"/>
      <w:marLeft w:val="0"/>
      <w:marRight w:val="0"/>
      <w:marTop w:val="0"/>
      <w:marBottom w:val="0"/>
      <w:divBdr>
        <w:top w:val="none" w:sz="0" w:space="0" w:color="auto"/>
        <w:left w:val="none" w:sz="0" w:space="0" w:color="auto"/>
        <w:bottom w:val="none" w:sz="0" w:space="0" w:color="auto"/>
        <w:right w:val="none" w:sz="0" w:space="0" w:color="auto"/>
      </w:divBdr>
    </w:div>
    <w:div w:id="39092019">
      <w:bodyDiv w:val="1"/>
      <w:marLeft w:val="0"/>
      <w:marRight w:val="0"/>
      <w:marTop w:val="0"/>
      <w:marBottom w:val="0"/>
      <w:divBdr>
        <w:top w:val="none" w:sz="0" w:space="0" w:color="auto"/>
        <w:left w:val="none" w:sz="0" w:space="0" w:color="auto"/>
        <w:bottom w:val="none" w:sz="0" w:space="0" w:color="auto"/>
        <w:right w:val="none" w:sz="0" w:space="0" w:color="auto"/>
      </w:divBdr>
    </w:div>
    <w:div w:id="55668239">
      <w:bodyDiv w:val="1"/>
      <w:marLeft w:val="0"/>
      <w:marRight w:val="0"/>
      <w:marTop w:val="0"/>
      <w:marBottom w:val="0"/>
      <w:divBdr>
        <w:top w:val="none" w:sz="0" w:space="0" w:color="auto"/>
        <w:left w:val="none" w:sz="0" w:space="0" w:color="auto"/>
        <w:bottom w:val="none" w:sz="0" w:space="0" w:color="auto"/>
        <w:right w:val="none" w:sz="0" w:space="0" w:color="auto"/>
      </w:divBdr>
    </w:div>
    <w:div w:id="98643850">
      <w:bodyDiv w:val="1"/>
      <w:marLeft w:val="0"/>
      <w:marRight w:val="0"/>
      <w:marTop w:val="0"/>
      <w:marBottom w:val="0"/>
      <w:divBdr>
        <w:top w:val="none" w:sz="0" w:space="0" w:color="auto"/>
        <w:left w:val="none" w:sz="0" w:space="0" w:color="auto"/>
        <w:bottom w:val="none" w:sz="0" w:space="0" w:color="auto"/>
        <w:right w:val="none" w:sz="0" w:space="0" w:color="auto"/>
      </w:divBdr>
    </w:div>
    <w:div w:id="104152551">
      <w:bodyDiv w:val="1"/>
      <w:marLeft w:val="0"/>
      <w:marRight w:val="0"/>
      <w:marTop w:val="0"/>
      <w:marBottom w:val="0"/>
      <w:divBdr>
        <w:top w:val="none" w:sz="0" w:space="0" w:color="auto"/>
        <w:left w:val="none" w:sz="0" w:space="0" w:color="auto"/>
        <w:bottom w:val="none" w:sz="0" w:space="0" w:color="auto"/>
        <w:right w:val="none" w:sz="0" w:space="0" w:color="auto"/>
      </w:divBdr>
    </w:div>
    <w:div w:id="149104493">
      <w:bodyDiv w:val="1"/>
      <w:marLeft w:val="0"/>
      <w:marRight w:val="0"/>
      <w:marTop w:val="0"/>
      <w:marBottom w:val="0"/>
      <w:divBdr>
        <w:top w:val="none" w:sz="0" w:space="0" w:color="auto"/>
        <w:left w:val="none" w:sz="0" w:space="0" w:color="auto"/>
        <w:bottom w:val="none" w:sz="0" w:space="0" w:color="auto"/>
        <w:right w:val="none" w:sz="0" w:space="0" w:color="auto"/>
      </w:divBdr>
    </w:div>
    <w:div w:id="159154047">
      <w:bodyDiv w:val="1"/>
      <w:marLeft w:val="0"/>
      <w:marRight w:val="0"/>
      <w:marTop w:val="0"/>
      <w:marBottom w:val="0"/>
      <w:divBdr>
        <w:top w:val="none" w:sz="0" w:space="0" w:color="auto"/>
        <w:left w:val="none" w:sz="0" w:space="0" w:color="auto"/>
        <w:bottom w:val="none" w:sz="0" w:space="0" w:color="auto"/>
        <w:right w:val="none" w:sz="0" w:space="0" w:color="auto"/>
      </w:divBdr>
    </w:div>
    <w:div w:id="173345411">
      <w:bodyDiv w:val="1"/>
      <w:marLeft w:val="0"/>
      <w:marRight w:val="0"/>
      <w:marTop w:val="0"/>
      <w:marBottom w:val="0"/>
      <w:divBdr>
        <w:top w:val="none" w:sz="0" w:space="0" w:color="auto"/>
        <w:left w:val="none" w:sz="0" w:space="0" w:color="auto"/>
        <w:bottom w:val="none" w:sz="0" w:space="0" w:color="auto"/>
        <w:right w:val="none" w:sz="0" w:space="0" w:color="auto"/>
      </w:divBdr>
    </w:div>
    <w:div w:id="193545614">
      <w:bodyDiv w:val="1"/>
      <w:marLeft w:val="0"/>
      <w:marRight w:val="0"/>
      <w:marTop w:val="0"/>
      <w:marBottom w:val="0"/>
      <w:divBdr>
        <w:top w:val="none" w:sz="0" w:space="0" w:color="auto"/>
        <w:left w:val="none" w:sz="0" w:space="0" w:color="auto"/>
        <w:bottom w:val="none" w:sz="0" w:space="0" w:color="auto"/>
        <w:right w:val="none" w:sz="0" w:space="0" w:color="auto"/>
      </w:divBdr>
    </w:div>
    <w:div w:id="245918769">
      <w:bodyDiv w:val="1"/>
      <w:marLeft w:val="0"/>
      <w:marRight w:val="0"/>
      <w:marTop w:val="0"/>
      <w:marBottom w:val="0"/>
      <w:divBdr>
        <w:top w:val="none" w:sz="0" w:space="0" w:color="auto"/>
        <w:left w:val="none" w:sz="0" w:space="0" w:color="auto"/>
        <w:bottom w:val="none" w:sz="0" w:space="0" w:color="auto"/>
        <w:right w:val="none" w:sz="0" w:space="0" w:color="auto"/>
      </w:divBdr>
    </w:div>
    <w:div w:id="267156281">
      <w:bodyDiv w:val="1"/>
      <w:marLeft w:val="0"/>
      <w:marRight w:val="0"/>
      <w:marTop w:val="0"/>
      <w:marBottom w:val="0"/>
      <w:divBdr>
        <w:top w:val="none" w:sz="0" w:space="0" w:color="auto"/>
        <w:left w:val="none" w:sz="0" w:space="0" w:color="auto"/>
        <w:bottom w:val="none" w:sz="0" w:space="0" w:color="auto"/>
        <w:right w:val="none" w:sz="0" w:space="0" w:color="auto"/>
      </w:divBdr>
    </w:div>
    <w:div w:id="276916114">
      <w:bodyDiv w:val="1"/>
      <w:marLeft w:val="0"/>
      <w:marRight w:val="0"/>
      <w:marTop w:val="0"/>
      <w:marBottom w:val="0"/>
      <w:divBdr>
        <w:top w:val="none" w:sz="0" w:space="0" w:color="auto"/>
        <w:left w:val="none" w:sz="0" w:space="0" w:color="auto"/>
        <w:bottom w:val="none" w:sz="0" w:space="0" w:color="auto"/>
        <w:right w:val="none" w:sz="0" w:space="0" w:color="auto"/>
      </w:divBdr>
    </w:div>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360400748">
      <w:bodyDiv w:val="1"/>
      <w:marLeft w:val="0"/>
      <w:marRight w:val="0"/>
      <w:marTop w:val="0"/>
      <w:marBottom w:val="0"/>
      <w:divBdr>
        <w:top w:val="none" w:sz="0" w:space="0" w:color="auto"/>
        <w:left w:val="none" w:sz="0" w:space="0" w:color="auto"/>
        <w:bottom w:val="none" w:sz="0" w:space="0" w:color="auto"/>
        <w:right w:val="none" w:sz="0" w:space="0" w:color="auto"/>
      </w:divBdr>
    </w:div>
    <w:div w:id="379551017">
      <w:bodyDiv w:val="1"/>
      <w:marLeft w:val="0"/>
      <w:marRight w:val="0"/>
      <w:marTop w:val="0"/>
      <w:marBottom w:val="0"/>
      <w:divBdr>
        <w:top w:val="none" w:sz="0" w:space="0" w:color="auto"/>
        <w:left w:val="none" w:sz="0" w:space="0" w:color="auto"/>
        <w:bottom w:val="none" w:sz="0" w:space="0" w:color="auto"/>
        <w:right w:val="none" w:sz="0" w:space="0" w:color="auto"/>
      </w:divBdr>
    </w:div>
    <w:div w:id="395325260">
      <w:bodyDiv w:val="1"/>
      <w:marLeft w:val="0"/>
      <w:marRight w:val="0"/>
      <w:marTop w:val="0"/>
      <w:marBottom w:val="0"/>
      <w:divBdr>
        <w:top w:val="none" w:sz="0" w:space="0" w:color="auto"/>
        <w:left w:val="none" w:sz="0" w:space="0" w:color="auto"/>
        <w:bottom w:val="none" w:sz="0" w:space="0" w:color="auto"/>
        <w:right w:val="none" w:sz="0" w:space="0" w:color="auto"/>
      </w:divBdr>
    </w:div>
    <w:div w:id="401100677">
      <w:bodyDiv w:val="1"/>
      <w:marLeft w:val="0"/>
      <w:marRight w:val="0"/>
      <w:marTop w:val="0"/>
      <w:marBottom w:val="0"/>
      <w:divBdr>
        <w:top w:val="none" w:sz="0" w:space="0" w:color="auto"/>
        <w:left w:val="none" w:sz="0" w:space="0" w:color="auto"/>
        <w:bottom w:val="none" w:sz="0" w:space="0" w:color="auto"/>
        <w:right w:val="none" w:sz="0" w:space="0" w:color="auto"/>
      </w:divBdr>
    </w:div>
    <w:div w:id="402146674">
      <w:bodyDiv w:val="1"/>
      <w:marLeft w:val="0"/>
      <w:marRight w:val="0"/>
      <w:marTop w:val="0"/>
      <w:marBottom w:val="0"/>
      <w:divBdr>
        <w:top w:val="none" w:sz="0" w:space="0" w:color="auto"/>
        <w:left w:val="none" w:sz="0" w:space="0" w:color="auto"/>
        <w:bottom w:val="none" w:sz="0" w:space="0" w:color="auto"/>
        <w:right w:val="none" w:sz="0" w:space="0" w:color="auto"/>
      </w:divBdr>
    </w:div>
    <w:div w:id="423383316">
      <w:bodyDiv w:val="1"/>
      <w:marLeft w:val="0"/>
      <w:marRight w:val="0"/>
      <w:marTop w:val="0"/>
      <w:marBottom w:val="0"/>
      <w:divBdr>
        <w:top w:val="none" w:sz="0" w:space="0" w:color="auto"/>
        <w:left w:val="none" w:sz="0" w:space="0" w:color="auto"/>
        <w:bottom w:val="none" w:sz="0" w:space="0" w:color="auto"/>
        <w:right w:val="none" w:sz="0" w:space="0" w:color="auto"/>
      </w:divBdr>
    </w:div>
    <w:div w:id="431047323">
      <w:bodyDiv w:val="1"/>
      <w:marLeft w:val="0"/>
      <w:marRight w:val="0"/>
      <w:marTop w:val="0"/>
      <w:marBottom w:val="0"/>
      <w:divBdr>
        <w:top w:val="none" w:sz="0" w:space="0" w:color="auto"/>
        <w:left w:val="none" w:sz="0" w:space="0" w:color="auto"/>
        <w:bottom w:val="none" w:sz="0" w:space="0" w:color="auto"/>
        <w:right w:val="none" w:sz="0" w:space="0" w:color="auto"/>
      </w:divBdr>
    </w:div>
    <w:div w:id="438332891">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99274155">
      <w:bodyDiv w:val="1"/>
      <w:marLeft w:val="0"/>
      <w:marRight w:val="0"/>
      <w:marTop w:val="0"/>
      <w:marBottom w:val="0"/>
      <w:divBdr>
        <w:top w:val="none" w:sz="0" w:space="0" w:color="auto"/>
        <w:left w:val="none" w:sz="0" w:space="0" w:color="auto"/>
        <w:bottom w:val="none" w:sz="0" w:space="0" w:color="auto"/>
        <w:right w:val="none" w:sz="0" w:space="0" w:color="auto"/>
      </w:divBdr>
    </w:div>
    <w:div w:id="555357979">
      <w:bodyDiv w:val="1"/>
      <w:marLeft w:val="0"/>
      <w:marRight w:val="0"/>
      <w:marTop w:val="0"/>
      <w:marBottom w:val="0"/>
      <w:divBdr>
        <w:top w:val="none" w:sz="0" w:space="0" w:color="auto"/>
        <w:left w:val="none" w:sz="0" w:space="0" w:color="auto"/>
        <w:bottom w:val="none" w:sz="0" w:space="0" w:color="auto"/>
        <w:right w:val="none" w:sz="0" w:space="0" w:color="auto"/>
      </w:divBdr>
    </w:div>
    <w:div w:id="693533340">
      <w:bodyDiv w:val="1"/>
      <w:marLeft w:val="0"/>
      <w:marRight w:val="0"/>
      <w:marTop w:val="0"/>
      <w:marBottom w:val="0"/>
      <w:divBdr>
        <w:top w:val="none" w:sz="0" w:space="0" w:color="auto"/>
        <w:left w:val="none" w:sz="0" w:space="0" w:color="auto"/>
        <w:bottom w:val="none" w:sz="0" w:space="0" w:color="auto"/>
        <w:right w:val="none" w:sz="0" w:space="0" w:color="auto"/>
      </w:divBdr>
    </w:div>
    <w:div w:id="697705528">
      <w:bodyDiv w:val="1"/>
      <w:marLeft w:val="0"/>
      <w:marRight w:val="0"/>
      <w:marTop w:val="0"/>
      <w:marBottom w:val="0"/>
      <w:divBdr>
        <w:top w:val="none" w:sz="0" w:space="0" w:color="auto"/>
        <w:left w:val="none" w:sz="0" w:space="0" w:color="auto"/>
        <w:bottom w:val="none" w:sz="0" w:space="0" w:color="auto"/>
        <w:right w:val="none" w:sz="0" w:space="0" w:color="auto"/>
      </w:divBdr>
    </w:div>
    <w:div w:id="799231742">
      <w:bodyDiv w:val="1"/>
      <w:marLeft w:val="0"/>
      <w:marRight w:val="0"/>
      <w:marTop w:val="0"/>
      <w:marBottom w:val="0"/>
      <w:divBdr>
        <w:top w:val="none" w:sz="0" w:space="0" w:color="auto"/>
        <w:left w:val="none" w:sz="0" w:space="0" w:color="auto"/>
        <w:bottom w:val="none" w:sz="0" w:space="0" w:color="auto"/>
        <w:right w:val="none" w:sz="0" w:space="0" w:color="auto"/>
      </w:divBdr>
    </w:div>
    <w:div w:id="976036563">
      <w:bodyDiv w:val="1"/>
      <w:marLeft w:val="0"/>
      <w:marRight w:val="0"/>
      <w:marTop w:val="0"/>
      <w:marBottom w:val="0"/>
      <w:divBdr>
        <w:top w:val="none" w:sz="0" w:space="0" w:color="auto"/>
        <w:left w:val="none" w:sz="0" w:space="0" w:color="auto"/>
        <w:bottom w:val="none" w:sz="0" w:space="0" w:color="auto"/>
        <w:right w:val="none" w:sz="0" w:space="0" w:color="auto"/>
      </w:divBdr>
      <w:divsChild>
        <w:div w:id="1539272430">
          <w:marLeft w:val="0"/>
          <w:marRight w:val="0"/>
          <w:marTop w:val="0"/>
          <w:marBottom w:val="0"/>
          <w:divBdr>
            <w:top w:val="none" w:sz="0" w:space="0" w:color="auto"/>
            <w:left w:val="none" w:sz="0" w:space="0" w:color="auto"/>
            <w:bottom w:val="none" w:sz="0" w:space="0" w:color="auto"/>
            <w:right w:val="none" w:sz="0" w:space="0" w:color="auto"/>
          </w:divBdr>
        </w:div>
      </w:divsChild>
    </w:div>
    <w:div w:id="980427693">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103114994">
      <w:bodyDiv w:val="1"/>
      <w:marLeft w:val="0"/>
      <w:marRight w:val="0"/>
      <w:marTop w:val="0"/>
      <w:marBottom w:val="0"/>
      <w:divBdr>
        <w:top w:val="none" w:sz="0" w:space="0" w:color="auto"/>
        <w:left w:val="none" w:sz="0" w:space="0" w:color="auto"/>
        <w:bottom w:val="none" w:sz="0" w:space="0" w:color="auto"/>
        <w:right w:val="none" w:sz="0" w:space="0" w:color="auto"/>
      </w:divBdr>
    </w:div>
    <w:div w:id="1177034200">
      <w:bodyDiv w:val="1"/>
      <w:marLeft w:val="0"/>
      <w:marRight w:val="0"/>
      <w:marTop w:val="0"/>
      <w:marBottom w:val="0"/>
      <w:divBdr>
        <w:top w:val="none" w:sz="0" w:space="0" w:color="auto"/>
        <w:left w:val="none" w:sz="0" w:space="0" w:color="auto"/>
        <w:bottom w:val="none" w:sz="0" w:space="0" w:color="auto"/>
        <w:right w:val="none" w:sz="0" w:space="0" w:color="auto"/>
      </w:divBdr>
    </w:div>
    <w:div w:id="1203444554">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241713319">
      <w:bodyDiv w:val="1"/>
      <w:marLeft w:val="0"/>
      <w:marRight w:val="0"/>
      <w:marTop w:val="0"/>
      <w:marBottom w:val="0"/>
      <w:divBdr>
        <w:top w:val="none" w:sz="0" w:space="0" w:color="auto"/>
        <w:left w:val="none" w:sz="0" w:space="0" w:color="auto"/>
        <w:bottom w:val="none" w:sz="0" w:space="0" w:color="auto"/>
        <w:right w:val="none" w:sz="0" w:space="0" w:color="auto"/>
      </w:divBdr>
    </w:div>
    <w:div w:id="1308827815">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382554049">
      <w:bodyDiv w:val="1"/>
      <w:marLeft w:val="0"/>
      <w:marRight w:val="0"/>
      <w:marTop w:val="0"/>
      <w:marBottom w:val="0"/>
      <w:divBdr>
        <w:top w:val="none" w:sz="0" w:space="0" w:color="auto"/>
        <w:left w:val="none" w:sz="0" w:space="0" w:color="auto"/>
        <w:bottom w:val="none" w:sz="0" w:space="0" w:color="auto"/>
        <w:right w:val="none" w:sz="0" w:space="0" w:color="auto"/>
      </w:divBdr>
    </w:div>
    <w:div w:id="1501696073">
      <w:bodyDiv w:val="1"/>
      <w:marLeft w:val="0"/>
      <w:marRight w:val="0"/>
      <w:marTop w:val="0"/>
      <w:marBottom w:val="0"/>
      <w:divBdr>
        <w:top w:val="none" w:sz="0" w:space="0" w:color="auto"/>
        <w:left w:val="none" w:sz="0" w:space="0" w:color="auto"/>
        <w:bottom w:val="none" w:sz="0" w:space="0" w:color="auto"/>
        <w:right w:val="none" w:sz="0" w:space="0" w:color="auto"/>
      </w:divBdr>
    </w:div>
    <w:div w:id="1559586420">
      <w:bodyDiv w:val="1"/>
      <w:marLeft w:val="0"/>
      <w:marRight w:val="0"/>
      <w:marTop w:val="0"/>
      <w:marBottom w:val="0"/>
      <w:divBdr>
        <w:top w:val="none" w:sz="0" w:space="0" w:color="auto"/>
        <w:left w:val="none" w:sz="0" w:space="0" w:color="auto"/>
        <w:bottom w:val="none" w:sz="0" w:space="0" w:color="auto"/>
        <w:right w:val="none" w:sz="0" w:space="0" w:color="auto"/>
      </w:divBdr>
    </w:div>
    <w:div w:id="1615021882">
      <w:bodyDiv w:val="1"/>
      <w:marLeft w:val="0"/>
      <w:marRight w:val="0"/>
      <w:marTop w:val="0"/>
      <w:marBottom w:val="0"/>
      <w:divBdr>
        <w:top w:val="none" w:sz="0" w:space="0" w:color="auto"/>
        <w:left w:val="none" w:sz="0" w:space="0" w:color="auto"/>
        <w:bottom w:val="none" w:sz="0" w:space="0" w:color="auto"/>
        <w:right w:val="none" w:sz="0" w:space="0" w:color="auto"/>
      </w:divBdr>
    </w:div>
    <w:div w:id="1625037871">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 w:id="1688285605">
      <w:bodyDiv w:val="1"/>
      <w:marLeft w:val="0"/>
      <w:marRight w:val="0"/>
      <w:marTop w:val="0"/>
      <w:marBottom w:val="0"/>
      <w:divBdr>
        <w:top w:val="none" w:sz="0" w:space="0" w:color="auto"/>
        <w:left w:val="none" w:sz="0" w:space="0" w:color="auto"/>
        <w:bottom w:val="none" w:sz="0" w:space="0" w:color="auto"/>
        <w:right w:val="none" w:sz="0" w:space="0" w:color="auto"/>
      </w:divBdr>
    </w:div>
    <w:div w:id="1692951443">
      <w:bodyDiv w:val="1"/>
      <w:marLeft w:val="0"/>
      <w:marRight w:val="0"/>
      <w:marTop w:val="0"/>
      <w:marBottom w:val="0"/>
      <w:divBdr>
        <w:top w:val="none" w:sz="0" w:space="0" w:color="auto"/>
        <w:left w:val="none" w:sz="0" w:space="0" w:color="auto"/>
        <w:bottom w:val="none" w:sz="0" w:space="0" w:color="auto"/>
        <w:right w:val="none" w:sz="0" w:space="0" w:color="auto"/>
      </w:divBdr>
    </w:div>
    <w:div w:id="1697389499">
      <w:bodyDiv w:val="1"/>
      <w:marLeft w:val="0"/>
      <w:marRight w:val="0"/>
      <w:marTop w:val="0"/>
      <w:marBottom w:val="0"/>
      <w:divBdr>
        <w:top w:val="none" w:sz="0" w:space="0" w:color="auto"/>
        <w:left w:val="none" w:sz="0" w:space="0" w:color="auto"/>
        <w:bottom w:val="none" w:sz="0" w:space="0" w:color="auto"/>
        <w:right w:val="none" w:sz="0" w:space="0" w:color="auto"/>
      </w:divBdr>
    </w:div>
    <w:div w:id="1705984937">
      <w:bodyDiv w:val="1"/>
      <w:marLeft w:val="0"/>
      <w:marRight w:val="0"/>
      <w:marTop w:val="0"/>
      <w:marBottom w:val="0"/>
      <w:divBdr>
        <w:top w:val="none" w:sz="0" w:space="0" w:color="auto"/>
        <w:left w:val="none" w:sz="0" w:space="0" w:color="auto"/>
        <w:bottom w:val="none" w:sz="0" w:space="0" w:color="auto"/>
        <w:right w:val="none" w:sz="0" w:space="0" w:color="auto"/>
      </w:divBdr>
    </w:div>
    <w:div w:id="1748573428">
      <w:bodyDiv w:val="1"/>
      <w:marLeft w:val="0"/>
      <w:marRight w:val="0"/>
      <w:marTop w:val="0"/>
      <w:marBottom w:val="0"/>
      <w:divBdr>
        <w:top w:val="none" w:sz="0" w:space="0" w:color="auto"/>
        <w:left w:val="none" w:sz="0" w:space="0" w:color="auto"/>
        <w:bottom w:val="none" w:sz="0" w:space="0" w:color="auto"/>
        <w:right w:val="none" w:sz="0" w:space="0" w:color="auto"/>
      </w:divBdr>
    </w:div>
    <w:div w:id="1760639019">
      <w:bodyDiv w:val="1"/>
      <w:marLeft w:val="0"/>
      <w:marRight w:val="0"/>
      <w:marTop w:val="0"/>
      <w:marBottom w:val="0"/>
      <w:divBdr>
        <w:top w:val="none" w:sz="0" w:space="0" w:color="auto"/>
        <w:left w:val="none" w:sz="0" w:space="0" w:color="auto"/>
        <w:bottom w:val="none" w:sz="0" w:space="0" w:color="auto"/>
        <w:right w:val="none" w:sz="0" w:space="0" w:color="auto"/>
      </w:divBdr>
    </w:div>
    <w:div w:id="1796874399">
      <w:bodyDiv w:val="1"/>
      <w:marLeft w:val="0"/>
      <w:marRight w:val="0"/>
      <w:marTop w:val="0"/>
      <w:marBottom w:val="0"/>
      <w:divBdr>
        <w:top w:val="none" w:sz="0" w:space="0" w:color="auto"/>
        <w:left w:val="none" w:sz="0" w:space="0" w:color="auto"/>
        <w:bottom w:val="none" w:sz="0" w:space="0" w:color="auto"/>
        <w:right w:val="none" w:sz="0" w:space="0" w:color="auto"/>
      </w:divBdr>
    </w:div>
    <w:div w:id="1955945007">
      <w:bodyDiv w:val="1"/>
      <w:marLeft w:val="0"/>
      <w:marRight w:val="0"/>
      <w:marTop w:val="0"/>
      <w:marBottom w:val="0"/>
      <w:divBdr>
        <w:top w:val="none" w:sz="0" w:space="0" w:color="auto"/>
        <w:left w:val="none" w:sz="0" w:space="0" w:color="auto"/>
        <w:bottom w:val="none" w:sz="0" w:space="0" w:color="auto"/>
        <w:right w:val="none" w:sz="0" w:space="0" w:color="auto"/>
      </w:divBdr>
    </w:div>
    <w:div w:id="1964729718">
      <w:bodyDiv w:val="1"/>
      <w:marLeft w:val="0"/>
      <w:marRight w:val="0"/>
      <w:marTop w:val="0"/>
      <w:marBottom w:val="0"/>
      <w:divBdr>
        <w:top w:val="none" w:sz="0" w:space="0" w:color="auto"/>
        <w:left w:val="none" w:sz="0" w:space="0" w:color="auto"/>
        <w:bottom w:val="none" w:sz="0" w:space="0" w:color="auto"/>
        <w:right w:val="none" w:sz="0" w:space="0" w:color="auto"/>
      </w:divBdr>
    </w:div>
    <w:div w:id="2048948142">
      <w:bodyDiv w:val="1"/>
      <w:marLeft w:val="0"/>
      <w:marRight w:val="0"/>
      <w:marTop w:val="0"/>
      <w:marBottom w:val="0"/>
      <w:divBdr>
        <w:top w:val="none" w:sz="0" w:space="0" w:color="auto"/>
        <w:left w:val="none" w:sz="0" w:space="0" w:color="auto"/>
        <w:bottom w:val="none" w:sz="0" w:space="0" w:color="auto"/>
        <w:right w:val="none" w:sz="0" w:space="0" w:color="auto"/>
      </w:divBdr>
    </w:div>
    <w:div w:id="20583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mrc.gov.uk/softwaredevelopers/mobile-apps/record-keeping.htm" TargetMode="External"/><Relationship Id="rId18" Type="http://schemas.openxmlformats.org/officeDocument/2006/relationships/hyperlink" Target="http://www.iasplus.com/en/standards/standard4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mleibman.github.com/SlickGrid/examples/example5-collapsing.html" TargetMode="External"/><Relationship Id="rId17" Type="http://schemas.openxmlformats.org/officeDocument/2006/relationships/hyperlink" Target="http://accountingforinvestments.com/salient-differences-between-ias-39-and-ifrs-9/" TargetMode="External"/><Relationship Id="rId2" Type="http://schemas.openxmlformats.org/officeDocument/2006/relationships/numbering" Target="numbering.xml"/><Relationship Id="rId16" Type="http://schemas.openxmlformats.org/officeDocument/2006/relationships/hyperlink" Target="https://www.shoeboxed.com/sbx-ho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leibman.github.com/SlickGrid/examples/example-grouping" TargetMode="External"/><Relationship Id="rId5" Type="http://schemas.openxmlformats.org/officeDocument/2006/relationships/settings" Target="settings.xml"/><Relationship Id="rId15" Type="http://schemas.openxmlformats.org/officeDocument/2006/relationships/hyperlink" Target="http://www.quickfile.co.uk/help/Receipt_Archiving_with_DropBox_Shoeboxed.aspx" TargetMode="External"/><Relationship Id="rId10" Type="http://schemas.openxmlformats.org/officeDocument/2006/relationships/hyperlink" Target="http://www.hmrc.gov.uk/ebu/ct_techpack/xbrl-faq.pdf"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mpany-wizard.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A68DF-C061-475E-8D91-E6913A6E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13</TotalTime>
  <Pages>1</Pages>
  <Words>12099</Words>
  <Characters>68967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Element ID 2953 is huge, and somewhat hard to understand</vt:lpstr>
    </vt:vector>
  </TitlesOfParts>
  <Company>Prosperus Limited</Company>
  <LinksUpToDate>false</LinksUpToDate>
  <CharactersWithSpaces>80905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ID 2953 is huge, and somewhat hard to understand</dc:title>
  <dc:creator>Charles</dc:creator>
  <cp:lastModifiedBy>Charles</cp:lastModifiedBy>
  <cp:revision>4</cp:revision>
  <cp:lastPrinted>2011-06-15T12:31:00Z</cp:lastPrinted>
  <dcterms:created xsi:type="dcterms:W3CDTF">2013-01-16T14:35:00Z</dcterms:created>
  <dcterms:modified xsi:type="dcterms:W3CDTF">2013-01-16T14:48:00Z</dcterms:modified>
</cp:coreProperties>
</file>