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2602" w:rsidRPr="00692A89" w:rsidRDefault="00EB6134" w:rsidP="00EB6134">
      <w:pPr>
        <w:pStyle w:val="NoSpacing"/>
        <w:rPr>
          <w:b/>
        </w:rPr>
      </w:pPr>
      <w:r w:rsidRPr="00692A89">
        <w:rPr>
          <w:b/>
        </w:rPr>
        <w:t>The Generic CoA</w:t>
      </w:r>
      <w:r w:rsidR="00692A89">
        <w:rPr>
          <w:b/>
        </w:rPr>
        <w:t xml:space="preserve"> – SBR and more</w:t>
      </w:r>
    </w:p>
    <w:p w:rsidR="00EB6134" w:rsidRDefault="00EB6134" w:rsidP="00EB6134">
      <w:pPr>
        <w:pStyle w:val="NoSpacing"/>
      </w:pPr>
      <w:proofErr w:type="gramStart"/>
      <w:r>
        <w:t>Started the day with working on BROS – CoA section.</w:t>
      </w:r>
      <w:proofErr w:type="gramEnd"/>
      <w:r>
        <w:t xml:space="preserve"> Specifically these lines</w:t>
      </w:r>
    </w:p>
    <w:p w:rsidR="00EB6134" w:rsidRDefault="00EB6134" w:rsidP="00EB6134">
      <w:pPr>
        <w:pStyle w:val="NoSpacing"/>
      </w:pPr>
    </w:p>
    <w:p w:rsidR="00EB6134" w:rsidRDefault="00EB6134" w:rsidP="00EB6134">
      <w:r w:rsidRPr="00EB6134">
        <w:rPr>
          <w:noProof/>
          <w:lang w:eastAsia="en-GB"/>
        </w:rPr>
        <w:drawing>
          <wp:inline distT="0" distB="0" distL="0" distR="0" wp14:anchorId="750C3C7C" wp14:editId="71795C60">
            <wp:extent cx="5731510" cy="286387"/>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86387"/>
                    </a:xfrm>
                    <a:prstGeom prst="rect">
                      <a:avLst/>
                    </a:prstGeom>
                    <a:noFill/>
                    <a:ln>
                      <a:noFill/>
                    </a:ln>
                  </pic:spPr>
                </pic:pic>
              </a:graphicData>
            </a:graphic>
          </wp:inline>
        </w:drawing>
      </w:r>
    </w:p>
    <w:p w:rsidR="00EB6134" w:rsidRDefault="00DD465E" w:rsidP="00EB6134">
      <w:pPr>
        <w:pStyle w:val="NoSpacing"/>
      </w:pPr>
      <w:r>
        <w:t>Whilst this is not intrinsically wrong, it is inadequate.</w:t>
      </w:r>
    </w:p>
    <w:p w:rsidR="00DD465E" w:rsidRDefault="00DD465E" w:rsidP="00EB6134">
      <w:pPr>
        <w:pStyle w:val="NoSpacing"/>
      </w:pPr>
      <w:r>
        <w:t>There are many other elements which could be classified under Other Operating Income.</w:t>
      </w:r>
    </w:p>
    <w:p w:rsidR="00DD465E" w:rsidRDefault="00DD465E" w:rsidP="00EB6134">
      <w:pPr>
        <w:pStyle w:val="NoSpacing"/>
      </w:pPr>
      <w:r>
        <w:t xml:space="preserve">The </w:t>
      </w:r>
      <w:proofErr w:type="spellStart"/>
      <w:r>
        <w:t>Hys</w:t>
      </w:r>
      <w:proofErr w:type="spellEnd"/>
      <w:r>
        <w:t xml:space="preserve"> 38 (New DPL) could be used, but it has common Dimension issues.</w:t>
      </w:r>
    </w:p>
    <w:p w:rsidR="00181116" w:rsidRDefault="00DD465E" w:rsidP="00EB6134">
      <w:pPr>
        <w:pStyle w:val="NoSpacing"/>
      </w:pPr>
      <w:r>
        <w:t xml:space="preserve">So could at a push merely add other CoA rows, and merely decide which </w:t>
      </w:r>
      <w:r w:rsidR="00181116">
        <w:t>Set (Row 10004 or 10005 they should go under).</w:t>
      </w:r>
    </w:p>
    <w:p w:rsidR="00181116" w:rsidRDefault="00181116" w:rsidP="00EB6134">
      <w:pPr>
        <w:pStyle w:val="NoSpacing"/>
      </w:pPr>
    </w:p>
    <w:p w:rsidR="00DD465E" w:rsidRDefault="00181116" w:rsidP="00EB6134">
      <w:pPr>
        <w:pStyle w:val="NoSpacing"/>
      </w:pPr>
      <w:proofErr w:type="gramStart"/>
      <w:r>
        <w:t>Then thought to investigate SBR looking very much for aspects that would help in the area of CoA.</w:t>
      </w:r>
      <w:proofErr w:type="gramEnd"/>
    </w:p>
    <w:p w:rsidR="00181116" w:rsidRDefault="00181116" w:rsidP="00EB6134">
      <w:pPr>
        <w:pStyle w:val="NoSpacing"/>
      </w:pPr>
    </w:p>
    <w:p w:rsidR="00181116" w:rsidRDefault="00181116" w:rsidP="00EB6134">
      <w:pPr>
        <w:pStyle w:val="NoSpacing"/>
      </w:pPr>
      <w:r>
        <w:t>The Definition Taxonomy does not have a Calculation Network (though there is a Relationship tab).</w:t>
      </w:r>
    </w:p>
    <w:p w:rsidR="00181116" w:rsidRDefault="00A13804" w:rsidP="00EB6134">
      <w:pPr>
        <w:pStyle w:val="NoSpacing"/>
        <w:rPr>
          <w:sz w:val="16"/>
          <w:szCs w:val="16"/>
        </w:rPr>
      </w:pPr>
      <w:hyperlink r:id="rId7" w:anchor="tax~(id~102*v~159)!net~(a~1159*l~379)!lang~(code~en)!rg~(rg~1*p~1)" w:history="1">
        <w:r w:rsidR="00181116" w:rsidRPr="00A20F9C">
          <w:rPr>
            <w:rStyle w:val="Hyperlink"/>
            <w:sz w:val="16"/>
            <w:szCs w:val="16"/>
          </w:rPr>
          <w:t>http://bigfoot.corefiling.com/yeti/resources/yeti-gwt/Yeti.jsp#tax~(id~102*v~159)!net~(a~1159*l~379)!lang~(code~en)!rg~(rg~1*p~1)</w:t>
        </w:r>
      </w:hyperlink>
    </w:p>
    <w:p w:rsidR="00181116" w:rsidRPr="00181116" w:rsidRDefault="00181116" w:rsidP="00EB6134">
      <w:pPr>
        <w:pStyle w:val="NoSpacing"/>
        <w:rPr>
          <w:sz w:val="16"/>
          <w:szCs w:val="16"/>
        </w:rPr>
      </w:pPr>
    </w:p>
    <w:p w:rsidR="00181116" w:rsidRDefault="00181116" w:rsidP="00EB6134">
      <w:pPr>
        <w:pStyle w:val="NoSpacing"/>
      </w:pPr>
      <w:r>
        <w:t>And it is obviously covers GL type information. Though with some oddities</w:t>
      </w:r>
      <w:r w:rsidR="003C10CC">
        <w:t xml:space="preserve"> such as why there is both an entry for </w:t>
      </w:r>
      <w:r w:rsidR="003C10CC" w:rsidRPr="003C10CC">
        <w:rPr>
          <w:i/>
        </w:rPr>
        <w:t>Expense Bad and Doubtful Debts Amount</w:t>
      </w:r>
      <w:r w:rsidR="003C10CC">
        <w:t xml:space="preserve"> and Expense Bad and Doubtful Debts Amount and Provision for Doubtful Debts Amount. This would have made sense if former was a child of the latter (plus another line just for Provision of Doubtful Debts). But there is not as can be seen by the relationship tab. See table below.</w:t>
      </w:r>
    </w:p>
    <w:p w:rsidR="00181116" w:rsidRDefault="00181116" w:rsidP="00EB6134">
      <w:pPr>
        <w:pStyle w:val="NoSpacing"/>
      </w:pPr>
    </w:p>
    <w:p w:rsidR="00181116" w:rsidRDefault="003C10CC" w:rsidP="00EB6134">
      <w:pPr>
        <w:pStyle w:val="NoSpacing"/>
      </w:pPr>
      <w:r>
        <w:rPr>
          <w:noProof/>
          <w:lang w:eastAsia="en-GB"/>
        </w:rPr>
        <w:drawing>
          <wp:inline distT="0" distB="0" distL="0" distR="0">
            <wp:extent cx="5731510" cy="1613314"/>
            <wp:effectExtent l="0" t="0" r="2540" b="6350"/>
            <wp:docPr id="3" name="Picture 3" descr="C:\Users\Charles\Documents\Braiins\iXBRL-Project\XBRL NL Coding\2013-02-04_2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Documents\Braiins\iXBRL-Project\XBRL NL Coding\2013-02-04_204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613314"/>
                    </a:xfrm>
                    <a:prstGeom prst="rect">
                      <a:avLst/>
                    </a:prstGeom>
                    <a:noFill/>
                    <a:ln>
                      <a:noFill/>
                    </a:ln>
                  </pic:spPr>
                </pic:pic>
              </a:graphicData>
            </a:graphic>
          </wp:inline>
        </w:drawing>
      </w:r>
    </w:p>
    <w:p w:rsidR="003C10CC" w:rsidRDefault="003C10CC" w:rsidP="00EB6134">
      <w:pPr>
        <w:pStyle w:val="NoSpacing"/>
      </w:pPr>
    </w:p>
    <w:p w:rsidR="0006764F" w:rsidRDefault="0006764F" w:rsidP="00EB6134">
      <w:pPr>
        <w:pStyle w:val="NoSpacing"/>
      </w:pPr>
      <w:r>
        <w:t>The older Australian SBR Cycle 1 prototype does have both Presentation and Calculation. However it is so form focused that it is not easy to extract a coherent CoA. In fact one cannot be sure that there is one to extract.</w:t>
      </w:r>
    </w:p>
    <w:p w:rsidR="0006764F" w:rsidRPr="0006764F" w:rsidRDefault="00A13804" w:rsidP="00EB6134">
      <w:pPr>
        <w:pStyle w:val="NoSpacing"/>
        <w:rPr>
          <w:sz w:val="16"/>
          <w:szCs w:val="16"/>
        </w:rPr>
      </w:pPr>
      <w:hyperlink r:id="rId9" w:anchor="tax~(id~67*v~75)!net~(a~621*l~229)!lang~(code~en)!rg~(rg~1*p~1)" w:history="1">
        <w:r w:rsidR="0006764F" w:rsidRPr="0006764F">
          <w:rPr>
            <w:rStyle w:val="Hyperlink"/>
            <w:sz w:val="16"/>
            <w:szCs w:val="16"/>
          </w:rPr>
          <w:t>http://bigfoot.corefiling.com/yeti/resources/yeti-gwt/Yeti.jsp#tax~(id~67*v~75)!net~(a~621*l~229)!lang~(code~en)!rg~(rg~1*p~1)</w:t>
        </w:r>
      </w:hyperlink>
    </w:p>
    <w:p w:rsidR="0006764F" w:rsidRDefault="0006764F" w:rsidP="00EB6134">
      <w:pPr>
        <w:pStyle w:val="NoSpacing"/>
      </w:pPr>
    </w:p>
    <w:p w:rsidR="0006764F" w:rsidRDefault="0006764F" w:rsidP="00EB6134">
      <w:pPr>
        <w:pStyle w:val="NoSpacing"/>
      </w:pPr>
      <w:r>
        <w:t xml:space="preserve">In looking at the Australian SBR, looked at a number of possibly related </w:t>
      </w:r>
      <w:r w:rsidR="002647B8">
        <w:t xml:space="preserve">or relevant </w:t>
      </w:r>
      <w:r>
        <w:t>documents:</w:t>
      </w:r>
    </w:p>
    <w:p w:rsidR="0006764F" w:rsidRDefault="0006764F" w:rsidP="00EB6134">
      <w:pPr>
        <w:pStyle w:val="NoSpacing"/>
      </w:pPr>
    </w:p>
    <w:p w:rsidR="00D2541C" w:rsidRDefault="00D2541C" w:rsidP="00EB6134">
      <w:pPr>
        <w:pStyle w:val="NoSpacing"/>
      </w:pPr>
      <w:proofErr w:type="gramStart"/>
      <w:r>
        <w:t>Have posted various documents to /</w:t>
      </w:r>
      <w:proofErr w:type="spellStart"/>
      <w:r>
        <w:t>Braiins</w:t>
      </w:r>
      <w:proofErr w:type="spellEnd"/>
      <w:r>
        <w:t>/Info/SBR folder.</w:t>
      </w:r>
      <w:proofErr w:type="gramEnd"/>
    </w:p>
    <w:p w:rsidR="00D2541C" w:rsidRDefault="00D2541C" w:rsidP="00EB6134">
      <w:pPr>
        <w:pStyle w:val="NoSpacing"/>
      </w:pPr>
      <w:r>
        <w:t>In addition some direct links to the material below:</w:t>
      </w:r>
    </w:p>
    <w:p w:rsidR="00D2541C" w:rsidRPr="00D2541C" w:rsidRDefault="00A13804" w:rsidP="00EB6134">
      <w:pPr>
        <w:pStyle w:val="NoSpacing"/>
        <w:rPr>
          <w:sz w:val="16"/>
          <w:szCs w:val="16"/>
        </w:rPr>
      </w:pPr>
      <w:hyperlink r:id="rId10" w:history="1">
        <w:r w:rsidR="00D2541C" w:rsidRPr="00D2541C">
          <w:rPr>
            <w:rStyle w:val="Hyperlink"/>
            <w:sz w:val="16"/>
            <w:szCs w:val="16"/>
          </w:rPr>
          <w:t>http://www.auasb.gov.au/admin/file/content102/c3/Bulletin_June_2010.pdf</w:t>
        </w:r>
      </w:hyperlink>
    </w:p>
    <w:p w:rsidR="00D2541C" w:rsidRDefault="00D2541C" w:rsidP="00EB6134">
      <w:pPr>
        <w:pStyle w:val="NoSpacing"/>
      </w:pPr>
    </w:p>
    <w:p w:rsidR="00D2541C" w:rsidRDefault="00D2541C" w:rsidP="00EB6134">
      <w:pPr>
        <w:pStyle w:val="NoSpacing"/>
      </w:pPr>
      <w:r>
        <w:t>The ASIC give a lot more detail than our authorities:</w:t>
      </w:r>
    </w:p>
    <w:p w:rsidR="00EB6134" w:rsidRPr="00D2541C" w:rsidRDefault="00A13804" w:rsidP="00EB6134">
      <w:pPr>
        <w:pStyle w:val="NoSpacing"/>
        <w:rPr>
          <w:sz w:val="16"/>
          <w:szCs w:val="16"/>
        </w:rPr>
      </w:pPr>
      <w:hyperlink r:id="rId11" w:history="1">
        <w:r w:rsidR="00D2541C" w:rsidRPr="00D2541C">
          <w:rPr>
            <w:rStyle w:val="Hyperlink"/>
            <w:sz w:val="16"/>
            <w:szCs w:val="16"/>
          </w:rPr>
          <w:t>http://www.asic.gov.au/asic/asic.nsf/byheadline/For+users+of+financial+reports?openDocument</w:t>
        </w:r>
      </w:hyperlink>
    </w:p>
    <w:p w:rsidR="00D2541C" w:rsidRPr="00D2541C" w:rsidRDefault="00D2541C" w:rsidP="00EB6134">
      <w:pPr>
        <w:pStyle w:val="NoSpacing"/>
        <w:rPr>
          <w:sz w:val="16"/>
          <w:szCs w:val="16"/>
        </w:rPr>
      </w:pPr>
    </w:p>
    <w:p w:rsidR="00D2541C" w:rsidRPr="00D2541C" w:rsidRDefault="00A13804" w:rsidP="00EB6134">
      <w:pPr>
        <w:pStyle w:val="NoSpacing"/>
        <w:rPr>
          <w:sz w:val="16"/>
          <w:szCs w:val="16"/>
        </w:rPr>
      </w:pPr>
      <w:hyperlink r:id="rId12" w:history="1">
        <w:r w:rsidR="00D2541C" w:rsidRPr="00D2541C">
          <w:rPr>
            <w:rStyle w:val="Hyperlink"/>
            <w:sz w:val="16"/>
            <w:szCs w:val="16"/>
          </w:rPr>
          <w:t>http://www.asic.gov.au/asic/asic.nsf/byheadline/What+books+and+records+should+my+company+keep%3F?opendocument</w:t>
        </w:r>
      </w:hyperlink>
    </w:p>
    <w:p w:rsidR="00D2541C" w:rsidRDefault="00D2541C" w:rsidP="00EB6134">
      <w:pPr>
        <w:pStyle w:val="NoSpacing"/>
      </w:pPr>
    </w:p>
    <w:p w:rsidR="00D2541C" w:rsidRDefault="00D2541C" w:rsidP="00EB6134">
      <w:pPr>
        <w:pStyle w:val="NoSpacing"/>
      </w:pPr>
      <w:r>
        <w:t>PET (Plain English Taxonomy)</w:t>
      </w:r>
    </w:p>
    <w:p w:rsidR="00E215DE" w:rsidRDefault="00E215DE" w:rsidP="00EB6134">
      <w:pPr>
        <w:pStyle w:val="NoSpacing"/>
      </w:pPr>
      <w:r>
        <w:t>Feel sure that this should be very useful, but not quite sure how.</w:t>
      </w:r>
    </w:p>
    <w:p w:rsidR="00D2541C" w:rsidRPr="00E215DE" w:rsidRDefault="00A13804" w:rsidP="00EB6134">
      <w:pPr>
        <w:pStyle w:val="NoSpacing"/>
        <w:rPr>
          <w:sz w:val="16"/>
          <w:szCs w:val="16"/>
        </w:rPr>
      </w:pPr>
      <w:hyperlink r:id="rId13" w:history="1">
        <w:r w:rsidR="00D2541C" w:rsidRPr="00E215DE">
          <w:rPr>
            <w:rStyle w:val="Hyperlink"/>
            <w:sz w:val="16"/>
            <w:szCs w:val="16"/>
          </w:rPr>
          <w:t>http://www.apra.gov.au/sbr-pet/concepts/concepts.html</w:t>
        </w:r>
      </w:hyperlink>
    </w:p>
    <w:p w:rsidR="00E215DE" w:rsidRDefault="00A13804" w:rsidP="00E215DE">
      <w:pPr>
        <w:pStyle w:val="NoSpacing"/>
        <w:rPr>
          <w:sz w:val="16"/>
          <w:szCs w:val="16"/>
        </w:rPr>
      </w:pPr>
      <w:hyperlink r:id="rId14" w:anchor="DE19" w:history="1">
        <w:r w:rsidR="00E215DE" w:rsidRPr="00E215DE">
          <w:rPr>
            <w:rStyle w:val="Hyperlink"/>
            <w:sz w:val="16"/>
            <w:szCs w:val="16"/>
          </w:rPr>
          <w:t>http://www.apra.gov.au/sbr-pet/ARF/ARF_396_0_1-XBRL.html#DE19</w:t>
        </w:r>
      </w:hyperlink>
    </w:p>
    <w:p w:rsidR="00946B87" w:rsidRDefault="00946B87" w:rsidP="00E215DE">
      <w:pPr>
        <w:pStyle w:val="NoSpacing"/>
        <w:rPr>
          <w:b/>
        </w:rPr>
      </w:pPr>
      <w:r w:rsidRPr="00946B87">
        <w:rPr>
          <w:b/>
        </w:rPr>
        <w:lastRenderedPageBreak/>
        <w:t>Harmonisation, XBRL and the SBR Taxonomy</w:t>
      </w:r>
    </w:p>
    <w:p w:rsidR="00946B87" w:rsidRPr="00946B87" w:rsidRDefault="00946B87" w:rsidP="00E215DE">
      <w:pPr>
        <w:pStyle w:val="NoSpacing"/>
        <w:rPr>
          <w:b/>
        </w:rPr>
      </w:pPr>
    </w:p>
    <w:p w:rsidR="00946B87" w:rsidRDefault="00A13804" w:rsidP="00E215DE">
      <w:pPr>
        <w:pStyle w:val="NoSpacing"/>
        <w:rPr>
          <w:sz w:val="16"/>
          <w:szCs w:val="16"/>
        </w:rPr>
      </w:pPr>
      <w:hyperlink r:id="rId15" w:history="1">
        <w:r w:rsidR="00946B87" w:rsidRPr="00A20F9C">
          <w:rPr>
            <w:rStyle w:val="Hyperlink"/>
            <w:sz w:val="16"/>
            <w:szCs w:val="16"/>
          </w:rPr>
          <w:t>http://www.sbr.gov.au/about-sbr/publications-and-resources/learning-modules/harmonisation,-xbrl-and-the-sbr-taxonomy</w:t>
        </w:r>
      </w:hyperlink>
    </w:p>
    <w:p w:rsidR="00946B87" w:rsidRPr="00E215DE" w:rsidRDefault="00946B87" w:rsidP="00E215DE">
      <w:pPr>
        <w:pStyle w:val="NoSpacing"/>
        <w:rPr>
          <w:sz w:val="16"/>
          <w:szCs w:val="16"/>
        </w:rPr>
      </w:pPr>
    </w:p>
    <w:p w:rsidR="00D2541C" w:rsidRDefault="00BC513D" w:rsidP="00EB6134">
      <w:pPr>
        <w:pStyle w:val="NoSpacing"/>
      </w:pPr>
      <w:r w:rsidRPr="00BC513D">
        <w:rPr>
          <w:b/>
        </w:rPr>
        <w:t>Some MYOB links</w:t>
      </w:r>
      <w:r>
        <w:t>:</w:t>
      </w:r>
    </w:p>
    <w:p w:rsidR="00BC513D" w:rsidRDefault="00A13804" w:rsidP="00EB6134">
      <w:pPr>
        <w:pStyle w:val="NoSpacing"/>
      </w:pPr>
      <w:hyperlink r:id="rId16" w:history="1">
        <w:r w:rsidR="00BC513D" w:rsidRPr="00A20F9C">
          <w:rPr>
            <w:rStyle w:val="Hyperlink"/>
          </w:rPr>
          <w:t>http://search.myob.com.au/accounting/Standard%20Business%20Reporting</w:t>
        </w:r>
      </w:hyperlink>
    </w:p>
    <w:p w:rsidR="00BC513D" w:rsidRDefault="00BC513D" w:rsidP="00EB6134">
      <w:pPr>
        <w:pStyle w:val="NoSpacing"/>
      </w:pPr>
    </w:p>
    <w:p w:rsidR="00BC513D" w:rsidRDefault="00BC513D" w:rsidP="00EB6134">
      <w:pPr>
        <w:pStyle w:val="NoSpacing"/>
      </w:pPr>
      <w:r w:rsidRPr="00BC513D">
        <w:t xml:space="preserve">Is </w:t>
      </w:r>
      <w:proofErr w:type="spellStart"/>
      <w:r w:rsidRPr="00BC513D">
        <w:t>AccountRight</w:t>
      </w:r>
      <w:proofErr w:type="spellEnd"/>
      <w:r w:rsidRPr="00BC513D">
        <w:t xml:space="preserve"> compatible with the Standard Business Reporting (SBR) initiative?</w:t>
      </w:r>
    </w:p>
    <w:p w:rsidR="00BC513D" w:rsidRDefault="00A13804" w:rsidP="00EB6134">
      <w:pPr>
        <w:pStyle w:val="NoSpacing"/>
      </w:pPr>
      <w:hyperlink r:id="rId17" w:history="1">
        <w:r w:rsidR="00BC513D" w:rsidRPr="00A20F9C">
          <w:rPr>
            <w:rStyle w:val="Hyperlink"/>
          </w:rPr>
          <w:t>http://myobaustralia.custhelp.com/app/answers/detail/a_id/32250</w:t>
        </w:r>
      </w:hyperlink>
    </w:p>
    <w:p w:rsidR="00BC513D" w:rsidRDefault="00BC513D" w:rsidP="00EB6134">
      <w:pPr>
        <w:pStyle w:val="NoSpacing"/>
      </w:pPr>
    </w:p>
    <w:p w:rsidR="00BC513D" w:rsidRDefault="00A13804" w:rsidP="00EB6134">
      <w:pPr>
        <w:pStyle w:val="NoSpacing"/>
      </w:pPr>
      <w:hyperlink r:id="rId18" w:history="1">
        <w:r w:rsidR="00BC513D" w:rsidRPr="00A20F9C">
          <w:rPr>
            <w:rStyle w:val="Hyperlink"/>
          </w:rPr>
          <w:t>http://myob.com.au/products/small-business/add-on-solutions/standard-business-reporting/govdirect-1257829896835</w:t>
        </w:r>
      </w:hyperlink>
    </w:p>
    <w:p w:rsidR="00BC513D" w:rsidRDefault="00BC513D" w:rsidP="00EB6134">
      <w:pPr>
        <w:pStyle w:val="NoSpacing"/>
      </w:pPr>
    </w:p>
    <w:p w:rsidR="00BC513D" w:rsidRDefault="00BC513D" w:rsidP="00EB6134">
      <w:pPr>
        <w:pStyle w:val="NoSpacing"/>
      </w:pPr>
      <w:r>
        <w:t>Common Ledger</w:t>
      </w:r>
    </w:p>
    <w:p w:rsidR="00BC513D" w:rsidRDefault="00A13804" w:rsidP="00EB6134">
      <w:pPr>
        <w:pStyle w:val="NoSpacing"/>
      </w:pPr>
      <w:hyperlink r:id="rId19" w:history="1">
        <w:r w:rsidR="00BC513D" w:rsidRPr="00A20F9C">
          <w:rPr>
            <w:rStyle w:val="Hyperlink"/>
          </w:rPr>
          <w:t>http://myob.com.au/products/accounting-practices/client-accounting/ae-client-accounting-1258090694741?productArea=FeaturesAndBenefits</w:t>
        </w:r>
      </w:hyperlink>
    </w:p>
    <w:p w:rsidR="00BC513D" w:rsidRDefault="00BC513D" w:rsidP="00EB6134">
      <w:pPr>
        <w:pStyle w:val="NoSpacing"/>
      </w:pPr>
    </w:p>
    <w:p w:rsidR="00BC513D" w:rsidRPr="00BC513D" w:rsidRDefault="00BC513D" w:rsidP="00BC513D">
      <w:pPr>
        <w:pStyle w:val="NoSpacing"/>
        <w:rPr>
          <w:b/>
        </w:rPr>
      </w:pPr>
      <w:proofErr w:type="spellStart"/>
      <w:r w:rsidRPr="00BC513D">
        <w:rPr>
          <w:b/>
        </w:rPr>
        <w:t>GovDirect</w:t>
      </w:r>
      <w:proofErr w:type="spellEnd"/>
    </w:p>
    <w:p w:rsidR="00BC513D" w:rsidRDefault="00A13804" w:rsidP="00BC513D">
      <w:pPr>
        <w:pStyle w:val="NoSpacing"/>
      </w:pPr>
      <w:hyperlink r:id="rId20" w:history="1">
        <w:r w:rsidR="00BC513D" w:rsidRPr="00A20F9C">
          <w:rPr>
            <w:rStyle w:val="Hyperlink"/>
          </w:rPr>
          <w:t>http://www.govdirect.com.au/about.html</w:t>
        </w:r>
      </w:hyperlink>
    </w:p>
    <w:p w:rsidR="00BC513D" w:rsidRDefault="00A13804" w:rsidP="00BC513D">
      <w:pPr>
        <w:pStyle w:val="NoSpacing"/>
      </w:pPr>
      <w:hyperlink r:id="rId21" w:history="1">
        <w:r w:rsidR="00BC513D" w:rsidRPr="00A20F9C">
          <w:rPr>
            <w:rStyle w:val="Hyperlink"/>
          </w:rPr>
          <w:t>http://www.govdirect.com.au/business.html</w:t>
        </w:r>
      </w:hyperlink>
    </w:p>
    <w:p w:rsidR="00BC513D" w:rsidRDefault="00A13804" w:rsidP="00BC513D">
      <w:pPr>
        <w:pStyle w:val="NoSpacing"/>
      </w:pPr>
      <w:hyperlink r:id="rId22" w:history="1">
        <w:r w:rsidR="00D16EF7" w:rsidRPr="00A20F9C">
          <w:rPr>
            <w:rStyle w:val="Hyperlink"/>
          </w:rPr>
          <w:t>http://www.govdirect.com.au/pricing.html</w:t>
        </w:r>
      </w:hyperlink>
    </w:p>
    <w:p w:rsidR="00D16EF7" w:rsidRDefault="00D16EF7" w:rsidP="00BC513D">
      <w:pPr>
        <w:pStyle w:val="NoSpacing"/>
      </w:pPr>
    </w:p>
    <w:p w:rsidR="00BC513D" w:rsidRDefault="00BC513D" w:rsidP="00EB6134">
      <w:pPr>
        <w:pStyle w:val="NoSpacing"/>
      </w:pPr>
    </w:p>
    <w:p w:rsidR="00BC513D" w:rsidRDefault="00BC513D" w:rsidP="00EB6134">
      <w:pPr>
        <w:pStyle w:val="NoSpacing"/>
        <w:rPr>
          <w:b/>
        </w:rPr>
      </w:pPr>
      <w:proofErr w:type="spellStart"/>
      <w:r w:rsidRPr="00BC513D">
        <w:rPr>
          <w:b/>
        </w:rPr>
        <w:t>GovShare</w:t>
      </w:r>
      <w:proofErr w:type="spellEnd"/>
    </w:p>
    <w:p w:rsidR="00BC513D" w:rsidRDefault="00D16EF7" w:rsidP="00EB6134">
      <w:pPr>
        <w:pStyle w:val="NoSpacing"/>
      </w:pPr>
      <w:r w:rsidRPr="00D16EF7">
        <w:t>Copy of this document on</w:t>
      </w:r>
      <w:r>
        <w:t xml:space="preserve"> /</w:t>
      </w:r>
      <w:proofErr w:type="spellStart"/>
      <w:r>
        <w:t>Braiins</w:t>
      </w:r>
      <w:proofErr w:type="spellEnd"/>
      <w:r>
        <w:t xml:space="preserve">/Info/SBR folder </w:t>
      </w:r>
      <w:hyperlink r:id="rId23" w:history="1">
        <w:r w:rsidR="00BC513D" w:rsidRPr="00A20F9C">
          <w:rPr>
            <w:rStyle w:val="Hyperlink"/>
          </w:rPr>
          <w:t>https://govshare.gov.au/xmlui/handle/10772/6433</w:t>
        </w:r>
      </w:hyperlink>
    </w:p>
    <w:p w:rsidR="00BC513D" w:rsidRDefault="00D16EF7" w:rsidP="00EB6134">
      <w:pPr>
        <w:pStyle w:val="NoSpacing"/>
      </w:pPr>
      <w:r>
        <w:t>Introduction paragraph from above</w:t>
      </w:r>
    </w:p>
    <w:p w:rsidR="00D16EF7" w:rsidRPr="00D16EF7" w:rsidRDefault="00D16EF7" w:rsidP="00D16EF7">
      <w:pPr>
        <w:pStyle w:val="Maintext"/>
        <w:rPr>
          <w:i/>
          <w:sz w:val="18"/>
          <w:szCs w:val="18"/>
        </w:rPr>
      </w:pPr>
      <w:r w:rsidRPr="00D16EF7">
        <w:rPr>
          <w:i/>
          <w:sz w:val="18"/>
          <w:szCs w:val="18"/>
        </w:rPr>
        <w:t>The Government Information Exchange Methodology (GIEM) provides agencies with a suite of tools and methods to help them produce rigorous data exchange specifications for their specific project needs.  GIEM is not a data standard in itself, rather it is a method to help leverage the plethora of (often overlapping) national and international standards in order to address specific interchange needs. GIEM comprises three documents:</w:t>
      </w:r>
    </w:p>
    <w:p w:rsidR="00D16EF7" w:rsidRPr="00D16EF7" w:rsidRDefault="00D16EF7" w:rsidP="00D16EF7">
      <w:pPr>
        <w:pStyle w:val="Maintext"/>
        <w:rPr>
          <w:i/>
          <w:sz w:val="18"/>
          <w:szCs w:val="18"/>
        </w:rPr>
      </w:pPr>
    </w:p>
    <w:p w:rsidR="00D16EF7" w:rsidRPr="00D16EF7" w:rsidRDefault="00D16EF7" w:rsidP="00D16EF7">
      <w:pPr>
        <w:pStyle w:val="Maintext"/>
        <w:numPr>
          <w:ilvl w:val="0"/>
          <w:numId w:val="2"/>
        </w:numPr>
        <w:spacing w:before="120" w:after="100" w:afterAutospacing="1"/>
        <w:rPr>
          <w:i/>
          <w:sz w:val="18"/>
          <w:szCs w:val="18"/>
        </w:rPr>
      </w:pPr>
      <w:r w:rsidRPr="00D16EF7">
        <w:rPr>
          <w:b/>
          <w:i/>
          <w:sz w:val="18"/>
          <w:szCs w:val="18"/>
        </w:rPr>
        <w:t>GIEM Development Methodology</w:t>
      </w:r>
      <w:r w:rsidRPr="00D16EF7">
        <w:rPr>
          <w:i/>
          <w:sz w:val="18"/>
          <w:szCs w:val="18"/>
        </w:rPr>
        <w:t xml:space="preserve"> describes how to produce an interchange specification. It provides standard modelling templates and includes worked examples.</w:t>
      </w:r>
    </w:p>
    <w:p w:rsidR="00D16EF7" w:rsidRPr="00D16EF7" w:rsidRDefault="00D16EF7" w:rsidP="00D16EF7">
      <w:pPr>
        <w:pStyle w:val="Maintext"/>
        <w:numPr>
          <w:ilvl w:val="0"/>
          <w:numId w:val="2"/>
        </w:numPr>
        <w:spacing w:before="120" w:after="100" w:afterAutospacing="1"/>
        <w:rPr>
          <w:i/>
          <w:sz w:val="18"/>
          <w:szCs w:val="18"/>
        </w:rPr>
      </w:pPr>
      <w:r w:rsidRPr="00D16EF7">
        <w:rPr>
          <w:b/>
          <w:i/>
          <w:sz w:val="18"/>
          <w:szCs w:val="18"/>
        </w:rPr>
        <w:t>GIEM Naming &amp; Design Rules</w:t>
      </w:r>
      <w:r w:rsidRPr="00D16EF7">
        <w:rPr>
          <w:i/>
          <w:sz w:val="18"/>
          <w:szCs w:val="18"/>
        </w:rPr>
        <w:t xml:space="preserve"> (this document) ensures that interchange specifications are consistent across projects.  It provides rules for naming of data elements, namespaces, and XML schema design rules.</w:t>
      </w:r>
    </w:p>
    <w:p w:rsidR="00D16EF7" w:rsidRPr="00D16EF7" w:rsidRDefault="00D16EF7" w:rsidP="00D16EF7">
      <w:pPr>
        <w:pStyle w:val="Maintext"/>
        <w:numPr>
          <w:ilvl w:val="0"/>
          <w:numId w:val="2"/>
        </w:numPr>
        <w:spacing w:before="120" w:after="100" w:afterAutospacing="1"/>
        <w:rPr>
          <w:i/>
          <w:sz w:val="18"/>
          <w:szCs w:val="18"/>
        </w:rPr>
      </w:pPr>
      <w:r w:rsidRPr="00D16EF7">
        <w:rPr>
          <w:b/>
          <w:i/>
          <w:sz w:val="18"/>
          <w:szCs w:val="18"/>
        </w:rPr>
        <w:t>GIEM Governance Framework</w:t>
      </w:r>
      <w:r w:rsidRPr="00D16EF7">
        <w:rPr>
          <w:i/>
          <w:sz w:val="18"/>
          <w:szCs w:val="18"/>
        </w:rPr>
        <w:t xml:space="preserve"> provides confidence and trust in the interchange specification. It describes a set of standard project roles, describes the steps in the development process, provides voting rules &amp; issue resolution procedures, and defines a conformance testing framework.</w:t>
      </w:r>
    </w:p>
    <w:p w:rsidR="00946B87" w:rsidRPr="00946B87" w:rsidRDefault="00A13804" w:rsidP="00EB6134">
      <w:pPr>
        <w:pStyle w:val="NoSpacing"/>
        <w:rPr>
          <w:sz w:val="16"/>
          <w:szCs w:val="16"/>
        </w:rPr>
      </w:pPr>
      <w:hyperlink r:id="rId24" w:history="1">
        <w:r w:rsidR="00946B87" w:rsidRPr="00946B87">
          <w:rPr>
            <w:rStyle w:val="Hyperlink"/>
            <w:sz w:val="16"/>
            <w:szCs w:val="16"/>
          </w:rPr>
          <w:t>https://govshare.gov.au/xmlui/handle/10772/6428</w:t>
        </w:r>
      </w:hyperlink>
    </w:p>
    <w:p w:rsidR="00946B87" w:rsidRPr="00946B87" w:rsidRDefault="00946B87" w:rsidP="00EB6134">
      <w:pPr>
        <w:pStyle w:val="NoSpacing"/>
        <w:rPr>
          <w:sz w:val="16"/>
          <w:szCs w:val="16"/>
        </w:rPr>
      </w:pPr>
    </w:p>
    <w:p w:rsidR="00946B87" w:rsidRPr="00946B87" w:rsidRDefault="00A13804" w:rsidP="00EB6134">
      <w:pPr>
        <w:pStyle w:val="NoSpacing"/>
        <w:rPr>
          <w:sz w:val="16"/>
          <w:szCs w:val="16"/>
        </w:rPr>
      </w:pPr>
      <w:hyperlink r:id="rId25" w:history="1">
        <w:r w:rsidR="00946B87" w:rsidRPr="00946B87">
          <w:rPr>
            <w:rStyle w:val="Hyperlink"/>
            <w:sz w:val="16"/>
            <w:szCs w:val="16"/>
          </w:rPr>
          <w:t>https://govshare.gov.au/xmlui/handle/10772/6432</w:t>
        </w:r>
      </w:hyperlink>
    </w:p>
    <w:p w:rsidR="00946B87" w:rsidRPr="00946B87" w:rsidRDefault="00946B87" w:rsidP="00EB6134">
      <w:pPr>
        <w:pStyle w:val="NoSpacing"/>
        <w:rPr>
          <w:sz w:val="16"/>
          <w:szCs w:val="16"/>
        </w:rPr>
      </w:pPr>
    </w:p>
    <w:p w:rsidR="00946B87" w:rsidRDefault="00946B87" w:rsidP="00EB6134">
      <w:pPr>
        <w:pStyle w:val="NoSpacing"/>
      </w:pPr>
    </w:p>
    <w:p w:rsidR="00946B87" w:rsidRDefault="00946B87" w:rsidP="00EB6134">
      <w:pPr>
        <w:pStyle w:val="NoSpacing"/>
      </w:pPr>
      <w:r>
        <w:t>AGIMO (Australian Government Information Management Office)</w:t>
      </w:r>
    </w:p>
    <w:p w:rsidR="00D16EF7" w:rsidRPr="00946B87" w:rsidRDefault="00A13804" w:rsidP="00EB6134">
      <w:pPr>
        <w:pStyle w:val="NoSpacing"/>
        <w:rPr>
          <w:sz w:val="16"/>
          <w:szCs w:val="16"/>
        </w:rPr>
      </w:pPr>
      <w:hyperlink r:id="rId26" w:history="1">
        <w:r w:rsidR="00946B87" w:rsidRPr="00946B87">
          <w:rPr>
            <w:rStyle w:val="Hyperlink"/>
            <w:sz w:val="16"/>
            <w:szCs w:val="16"/>
          </w:rPr>
          <w:t>http://agimo.gov.au/files/2013/01/APS_ICT_Strategy.pdf</w:t>
        </w:r>
      </w:hyperlink>
    </w:p>
    <w:p w:rsidR="00946B87" w:rsidRPr="00946B87" w:rsidRDefault="00946B87" w:rsidP="00EB6134">
      <w:pPr>
        <w:pStyle w:val="NoSpacing"/>
        <w:rPr>
          <w:sz w:val="16"/>
          <w:szCs w:val="16"/>
        </w:rPr>
      </w:pPr>
    </w:p>
    <w:p w:rsidR="00D16EF7" w:rsidRPr="00946B87" w:rsidRDefault="00A13804" w:rsidP="00EB6134">
      <w:pPr>
        <w:pStyle w:val="NoSpacing"/>
        <w:rPr>
          <w:sz w:val="16"/>
          <w:szCs w:val="16"/>
        </w:rPr>
      </w:pPr>
      <w:hyperlink r:id="rId27" w:history="1">
        <w:r w:rsidR="00D16EF7" w:rsidRPr="00946B87">
          <w:rPr>
            <w:rStyle w:val="Hyperlink"/>
            <w:sz w:val="16"/>
            <w:szCs w:val="16"/>
          </w:rPr>
          <w:t>http://agimo.gov.au/policy-guides-procurement/australian-government-architecture-aga/aga-rm/2-reference-model-overview/</w:t>
        </w:r>
      </w:hyperlink>
    </w:p>
    <w:p w:rsidR="00D16EF7" w:rsidRDefault="00D16EF7" w:rsidP="00EB6134">
      <w:pPr>
        <w:pStyle w:val="NoSpacing"/>
        <w:rPr>
          <w:sz w:val="16"/>
          <w:szCs w:val="16"/>
        </w:rPr>
      </w:pPr>
    </w:p>
    <w:p w:rsidR="00946B87" w:rsidRPr="00946B87" w:rsidRDefault="00946B87" w:rsidP="00EB6134">
      <w:pPr>
        <w:pStyle w:val="NoSpacing"/>
        <w:rPr>
          <w:sz w:val="16"/>
          <w:szCs w:val="16"/>
        </w:rPr>
      </w:pPr>
    </w:p>
    <w:p w:rsidR="00946B87" w:rsidRPr="00946B87" w:rsidRDefault="00946B87" w:rsidP="00EB6134">
      <w:pPr>
        <w:pStyle w:val="NoSpacing"/>
        <w:rPr>
          <w:b/>
        </w:rPr>
      </w:pPr>
      <w:r w:rsidRPr="00946B87">
        <w:rPr>
          <w:b/>
        </w:rPr>
        <w:t xml:space="preserve">UML </w:t>
      </w:r>
    </w:p>
    <w:p w:rsidR="00946B87" w:rsidRDefault="00946B87" w:rsidP="00EB6134">
      <w:pPr>
        <w:pStyle w:val="NoSpacing"/>
      </w:pPr>
      <w:r w:rsidRPr="00946B87">
        <w:t xml:space="preserve">The Unified </w:t>
      </w:r>
      <w:proofErr w:type="spellStart"/>
      <w:r w:rsidRPr="00946B87">
        <w:t>Modeling</w:t>
      </w:r>
      <w:proofErr w:type="spellEnd"/>
      <w:r w:rsidRPr="00946B87">
        <w:t xml:space="preserve"> Language™</w:t>
      </w:r>
    </w:p>
    <w:p w:rsidR="00D16EF7" w:rsidRPr="00946B87" w:rsidRDefault="00A13804" w:rsidP="00EB6134">
      <w:pPr>
        <w:pStyle w:val="NoSpacing"/>
        <w:rPr>
          <w:sz w:val="16"/>
          <w:szCs w:val="16"/>
        </w:rPr>
      </w:pPr>
      <w:hyperlink r:id="rId28" w:history="1">
        <w:r w:rsidR="00946B87" w:rsidRPr="00946B87">
          <w:rPr>
            <w:rStyle w:val="Hyperlink"/>
            <w:sz w:val="16"/>
            <w:szCs w:val="16"/>
          </w:rPr>
          <w:t>http://www.uml.org/</w:t>
        </w:r>
      </w:hyperlink>
    </w:p>
    <w:p w:rsidR="00946B87" w:rsidRDefault="00946B87" w:rsidP="00EB6134">
      <w:pPr>
        <w:pStyle w:val="NoSpacing"/>
      </w:pPr>
    </w:p>
    <w:p w:rsidR="00BC513D" w:rsidRDefault="00946B87" w:rsidP="00EB6134">
      <w:pPr>
        <w:pStyle w:val="NoSpacing"/>
      </w:pPr>
      <w:r>
        <w:lastRenderedPageBreak/>
        <w:t>Put in the above link because noted that it was referred to in some of the SBR documents.</w:t>
      </w:r>
    </w:p>
    <w:p w:rsidR="00692A89" w:rsidRDefault="00692A89" w:rsidP="00EB6134">
      <w:pPr>
        <w:pStyle w:val="NoSpacing"/>
        <w:rPr>
          <w:b/>
        </w:rPr>
      </w:pPr>
    </w:p>
    <w:p w:rsidR="00D2541C" w:rsidRPr="00BC513D" w:rsidRDefault="00BC513D" w:rsidP="00EB6134">
      <w:pPr>
        <w:pStyle w:val="NoSpacing"/>
        <w:rPr>
          <w:b/>
        </w:rPr>
      </w:pPr>
      <w:r w:rsidRPr="00BC513D">
        <w:rPr>
          <w:b/>
        </w:rPr>
        <w:t>Taxonomies</w:t>
      </w:r>
    </w:p>
    <w:p w:rsidR="00692A89" w:rsidRDefault="00692A89" w:rsidP="00EB6134">
      <w:pPr>
        <w:pStyle w:val="NoSpacing"/>
      </w:pPr>
      <w:r>
        <w:t>Finally today started l</w:t>
      </w:r>
      <w:r w:rsidRPr="00692A89">
        <w:t>ooking at IFRS and US GAAP</w:t>
      </w:r>
      <w:r>
        <w:t xml:space="preserve">. Found that they both </w:t>
      </w:r>
      <w:r w:rsidRPr="00692A89">
        <w:t xml:space="preserve">have Calculation networks. </w:t>
      </w:r>
      <w:r>
        <w:t>(So presumably the US Authorities do not find it too difficult to develop and maintain this in contrast to the UK Authorities).</w:t>
      </w:r>
    </w:p>
    <w:p w:rsidR="00692A89" w:rsidRDefault="00692A89" w:rsidP="00EB6134">
      <w:pPr>
        <w:pStyle w:val="NoSpacing"/>
      </w:pPr>
    </w:p>
    <w:p w:rsidR="00692A89" w:rsidRDefault="00692A89" w:rsidP="00EB6134">
      <w:pPr>
        <w:pStyle w:val="NoSpacing"/>
      </w:pPr>
      <w:r>
        <w:t xml:space="preserve">Might not seem directly relevant, but it is easy </w:t>
      </w:r>
      <w:r w:rsidRPr="00692A89">
        <w:t xml:space="preserve">to find </w:t>
      </w:r>
      <w:r>
        <w:t xml:space="preserve">documents </w:t>
      </w:r>
      <w:r w:rsidRPr="00692A89">
        <w:t xml:space="preserve">comparing US and UK GAAP. </w:t>
      </w:r>
    </w:p>
    <w:p w:rsidR="00692A89" w:rsidRDefault="00692A89" w:rsidP="00EB6134">
      <w:pPr>
        <w:pStyle w:val="NoSpacing"/>
      </w:pPr>
    </w:p>
    <w:p w:rsidR="00EB6134" w:rsidRDefault="00EB6134" w:rsidP="00EB6134">
      <w:pPr>
        <w:pStyle w:val="NoSpacing"/>
      </w:pPr>
      <w:r>
        <w:t>IFRS - Presentation</w:t>
      </w:r>
    </w:p>
    <w:p w:rsidR="00EB6134" w:rsidRPr="00EB6134" w:rsidRDefault="00A13804" w:rsidP="00EB6134">
      <w:pPr>
        <w:pStyle w:val="NoSpacing"/>
        <w:rPr>
          <w:sz w:val="16"/>
          <w:szCs w:val="16"/>
        </w:rPr>
      </w:pPr>
      <w:hyperlink r:id="rId29" w:anchor="tax~(id~1*v~241)!net~(a~3*l~1)!lang~(code~en)!rg~(rg~1*p~1)" w:history="1">
        <w:r w:rsidR="00EB6134" w:rsidRPr="00EB6134">
          <w:rPr>
            <w:rStyle w:val="Hyperlink"/>
            <w:sz w:val="16"/>
            <w:szCs w:val="16"/>
          </w:rPr>
          <w:t>http://bigfoot.corefiling.com/yeti/resources/yeti-gwt/Yeti.jsp#tax~(id~1*v~241)!net~(a~3*l~1)!lang~(code~en)!rg~(rg~1*p~1)</w:t>
        </w:r>
      </w:hyperlink>
    </w:p>
    <w:p w:rsidR="00EB6134" w:rsidRDefault="00EB6134" w:rsidP="00EB6134">
      <w:pPr>
        <w:pStyle w:val="NoSpacing"/>
      </w:pPr>
    </w:p>
    <w:p w:rsidR="00EB6134" w:rsidRDefault="00EB6134" w:rsidP="00EB6134">
      <w:pPr>
        <w:pStyle w:val="NoSpacing"/>
      </w:pPr>
      <w:r>
        <w:t>IFRS – Calculation</w:t>
      </w:r>
    </w:p>
    <w:p w:rsidR="00EB6134" w:rsidRDefault="00A13804" w:rsidP="00EB6134">
      <w:pPr>
        <w:pStyle w:val="NoSpacing"/>
        <w:rPr>
          <w:sz w:val="16"/>
          <w:szCs w:val="16"/>
        </w:rPr>
      </w:pPr>
      <w:hyperlink r:id="rId30" w:anchor="tax~(id~1*v~241)!net~(a~4*l~2)!lang~(code~en)!rg~(rg~1*p~1)" w:history="1">
        <w:r w:rsidR="00EB6134" w:rsidRPr="00A20F9C">
          <w:rPr>
            <w:rStyle w:val="Hyperlink"/>
            <w:sz w:val="16"/>
            <w:szCs w:val="16"/>
          </w:rPr>
          <w:t>http://bigfoot.corefiling.com/yeti/resources/yeti-gwt/Yeti.jsp#tax~(id~1*v~241)!net~(a~4*l~2)!lang~(code~en)!rg~(rg~1*p~1)</w:t>
        </w:r>
      </w:hyperlink>
    </w:p>
    <w:p w:rsidR="00EB6134" w:rsidRPr="00EB6134" w:rsidRDefault="00EB6134" w:rsidP="00EB6134">
      <w:pPr>
        <w:pStyle w:val="NoSpacing"/>
      </w:pPr>
    </w:p>
    <w:p w:rsidR="00EB6134" w:rsidRDefault="00EB6134" w:rsidP="00EB6134">
      <w:pPr>
        <w:pStyle w:val="NoSpacing"/>
      </w:pPr>
      <w:r w:rsidRPr="00EB6134">
        <w:t>US-GAAP</w:t>
      </w:r>
      <w:r>
        <w:t xml:space="preserve"> – Presentation</w:t>
      </w:r>
    </w:p>
    <w:p w:rsidR="00EB6134" w:rsidRDefault="00A13804" w:rsidP="00EB6134">
      <w:pPr>
        <w:pStyle w:val="NoSpacing"/>
        <w:rPr>
          <w:sz w:val="16"/>
          <w:szCs w:val="16"/>
        </w:rPr>
      </w:pPr>
      <w:hyperlink r:id="rId31" w:anchor="tax~(id~100*v~234)!con~(id~850361)!net~(a~1124*l~369)!lang~(code~en-us)!path~(g~13706*p~0_0_1_0_0_0_0_0_0_0_0_0_0_0_15_0)!rg~(rg~1*p~1)" w:history="1">
        <w:r w:rsidR="00EB6134" w:rsidRPr="00A20F9C">
          <w:rPr>
            <w:rStyle w:val="Hyperlink"/>
            <w:sz w:val="16"/>
            <w:szCs w:val="16"/>
          </w:rPr>
          <w:t>http://bigfoot.corefiling.com/yeti/resources/yeti-gwt/Yeti.jsp#tax~(id~100*v~234)!con~(id~850361)!net~(a~1124*l~369)!lang~(code~en-us)!path~(g~13706*p~0_0_1_0_0_0_0_0_0_0_0_0_0_0_15_0)!rg~(rg~1*p~1)</w:t>
        </w:r>
      </w:hyperlink>
    </w:p>
    <w:p w:rsidR="00EB6134" w:rsidRPr="00EB6134" w:rsidRDefault="00EB6134" w:rsidP="00EB6134">
      <w:pPr>
        <w:pStyle w:val="NoSpacing"/>
        <w:rPr>
          <w:sz w:val="16"/>
          <w:szCs w:val="16"/>
        </w:rPr>
      </w:pPr>
    </w:p>
    <w:p w:rsidR="00EB6134" w:rsidRDefault="00EB6134" w:rsidP="00EB6134">
      <w:pPr>
        <w:pStyle w:val="NoSpacing"/>
      </w:pPr>
      <w:r w:rsidRPr="00EB6134">
        <w:t>US-GAAP</w:t>
      </w:r>
      <w:r>
        <w:t xml:space="preserve"> – Calculation</w:t>
      </w:r>
    </w:p>
    <w:p w:rsidR="00EB6134" w:rsidRPr="00EB6134" w:rsidRDefault="00A13804" w:rsidP="00EB6134">
      <w:pPr>
        <w:pStyle w:val="NoSpacing"/>
        <w:rPr>
          <w:sz w:val="16"/>
          <w:szCs w:val="16"/>
        </w:rPr>
      </w:pPr>
      <w:hyperlink r:id="rId32" w:anchor="tax~(id~100*v~234)!con~(id~850361)!net~(a~1125*l~372)!lang~(code~en-us)!rg~(rg~1*p~1)" w:history="1">
        <w:r w:rsidR="00EB6134" w:rsidRPr="00EB6134">
          <w:rPr>
            <w:rStyle w:val="Hyperlink"/>
            <w:sz w:val="16"/>
            <w:szCs w:val="16"/>
          </w:rPr>
          <w:t>http://bigfoot.corefiling.com/yeti/resources/yeti-gwt/Yeti.jsp#tax~(id~100*v~234)!con~(id~850361)!net~(a~1125*l~372)!lang~(code~en-us)!rg~(rg~1*p~1)</w:t>
        </w:r>
      </w:hyperlink>
    </w:p>
    <w:p w:rsidR="00EB6134" w:rsidRDefault="00EB6134" w:rsidP="00EB6134">
      <w:pPr>
        <w:pStyle w:val="NoSpacing"/>
      </w:pPr>
    </w:p>
    <w:p w:rsidR="00EB6134" w:rsidRDefault="00692A89" w:rsidP="00EB6134">
      <w:pPr>
        <w:pStyle w:val="NoSpacing"/>
      </w:pPr>
      <w:r>
        <w:t>So task to start tomorrow (Tuesday 5</w:t>
      </w:r>
      <w:r w:rsidRPr="00692A89">
        <w:rPr>
          <w:vertAlign w:val="superscript"/>
        </w:rPr>
        <w:t>th</w:t>
      </w:r>
      <w:r>
        <w:t>) is to investigate these US taxonomies.</w:t>
      </w:r>
    </w:p>
    <w:p w:rsidR="00D14103" w:rsidRDefault="00D14103">
      <w:r>
        <w:br w:type="page"/>
      </w:r>
    </w:p>
    <w:p w:rsidR="00D14103" w:rsidRDefault="00D14103" w:rsidP="00EB6134">
      <w:pPr>
        <w:pStyle w:val="NoSpacing"/>
      </w:pPr>
      <w:r>
        <w:lastRenderedPageBreak/>
        <w:t>Tuesday 5</w:t>
      </w:r>
      <w:r w:rsidRPr="00D14103">
        <w:rPr>
          <w:vertAlign w:val="superscript"/>
        </w:rPr>
        <w:t>th</w:t>
      </w:r>
      <w:r>
        <w:t xml:space="preserve"> February</w:t>
      </w:r>
    </w:p>
    <w:p w:rsidR="00D14103" w:rsidRDefault="00D14103" w:rsidP="00EC5E24">
      <w:pPr>
        <w:pStyle w:val="Heading1"/>
      </w:pPr>
      <w:r>
        <w:t>US Taxonomies</w:t>
      </w:r>
    </w:p>
    <w:p w:rsidR="00D14103" w:rsidRDefault="00D14103" w:rsidP="00EB6134">
      <w:pPr>
        <w:pStyle w:val="NoSpacing"/>
      </w:pPr>
      <w:r>
        <w:t>The examination was primarily in the area of Income and Expenses.</w:t>
      </w:r>
    </w:p>
    <w:p w:rsidR="00D14103" w:rsidRDefault="00D14103" w:rsidP="00EC5E24">
      <w:pPr>
        <w:pStyle w:val="Heading2"/>
      </w:pPr>
      <w:r>
        <w:t>Observations</w:t>
      </w:r>
    </w:p>
    <w:p w:rsidR="00D14103" w:rsidRDefault="00D14103" w:rsidP="00EC5E24">
      <w:pPr>
        <w:pStyle w:val="NoSpacing"/>
        <w:numPr>
          <w:ilvl w:val="0"/>
          <w:numId w:val="6"/>
        </w:numPr>
      </w:pPr>
      <w:r>
        <w:t>Both taxonomies provide much more detail in the P&amp;L/Comprehensive Income Statement than their UK equivalents.</w:t>
      </w:r>
      <w:r w:rsidR="00DA297C">
        <w:t xml:space="preserve"> (And suspect also in every other area)</w:t>
      </w:r>
    </w:p>
    <w:p w:rsidR="00DA297C" w:rsidRDefault="00D14103" w:rsidP="00EC5E24">
      <w:pPr>
        <w:pStyle w:val="NoSpacing"/>
        <w:numPr>
          <w:ilvl w:val="0"/>
          <w:numId w:val="6"/>
        </w:numPr>
      </w:pPr>
      <w:r>
        <w:t xml:space="preserve">The fact that that both US GAAP and IFRS have Calculation Networks makes it much easier to work out which Elements should be considered as CoA/DE rows, and which should be considered </w:t>
      </w:r>
    </w:p>
    <w:p w:rsidR="00D14103" w:rsidRPr="00DA297C" w:rsidRDefault="00D14103" w:rsidP="00EC5E24">
      <w:pPr>
        <w:pStyle w:val="Heading2"/>
      </w:pPr>
      <w:r w:rsidRPr="00DA297C">
        <w:t xml:space="preserve">Calculated </w:t>
      </w:r>
      <w:r w:rsidR="00DA297C" w:rsidRPr="00DA297C">
        <w:t>Values</w:t>
      </w:r>
    </w:p>
    <w:p w:rsidR="00815408" w:rsidRDefault="00815408" w:rsidP="00EB6134">
      <w:pPr>
        <w:pStyle w:val="NoSpacing"/>
      </w:pPr>
      <w:r>
        <w:t>These can be</w:t>
      </w:r>
      <w:r w:rsidR="00DA297C">
        <w:t xml:space="preserve"> </w:t>
      </w:r>
      <w:r>
        <w:t>viewed through the Calculation Network, or from the Presentation Network</w:t>
      </w:r>
      <w:r w:rsidR="00DA297C">
        <w:t xml:space="preserve"> (or indeed from the </w:t>
      </w:r>
      <w:proofErr w:type="spellStart"/>
      <w:r w:rsidR="00DA297C">
        <w:t>DefinitionLink</w:t>
      </w:r>
      <w:proofErr w:type="spellEnd"/>
      <w:r w:rsidR="00DA297C">
        <w:t>: Dimension-Member</w:t>
      </w:r>
      <w:r w:rsidR="002715FF">
        <w:t>)</w:t>
      </w:r>
      <w:r>
        <w:t xml:space="preserve">, using the Relationships tab. See example below from IFRS, </w:t>
      </w:r>
      <w:r w:rsidR="00DA297C">
        <w:t>Revenue</w:t>
      </w:r>
    </w:p>
    <w:p w:rsidR="00815408" w:rsidRDefault="00815408" w:rsidP="00EB6134">
      <w:pPr>
        <w:pStyle w:val="NoSpacing"/>
      </w:pPr>
    </w:p>
    <w:p w:rsidR="00815408" w:rsidRDefault="00815408" w:rsidP="00EB6134">
      <w:pPr>
        <w:pStyle w:val="NoSpacing"/>
      </w:pPr>
      <w:r>
        <w:rPr>
          <w:noProof/>
          <w:lang w:eastAsia="en-GB"/>
        </w:rPr>
        <w:drawing>
          <wp:inline distT="0" distB="0" distL="0" distR="0">
            <wp:extent cx="5731510" cy="1109921"/>
            <wp:effectExtent l="0" t="0" r="2540" b="0"/>
            <wp:docPr id="1" name="Picture 1" descr="C:\Users\Charles\Documents\Braiins\iXBRL-Project\XBRL NL Coding\2013-02-05_1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es\Documents\Braiins\iXBRL-Project\XBRL NL Coding\2013-02-05_1509.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1109921"/>
                    </a:xfrm>
                    <a:prstGeom prst="rect">
                      <a:avLst/>
                    </a:prstGeom>
                    <a:noFill/>
                    <a:ln>
                      <a:noFill/>
                    </a:ln>
                  </pic:spPr>
                </pic:pic>
              </a:graphicData>
            </a:graphic>
          </wp:inline>
        </w:drawing>
      </w:r>
    </w:p>
    <w:p w:rsidR="00815408" w:rsidRDefault="00815408" w:rsidP="00EB6134">
      <w:pPr>
        <w:pStyle w:val="NoSpacing"/>
      </w:pPr>
    </w:p>
    <w:p w:rsidR="00815408" w:rsidRDefault="00815408" w:rsidP="00EB6134">
      <w:pPr>
        <w:pStyle w:val="NoSpacing"/>
      </w:pPr>
    </w:p>
    <w:p w:rsidR="00815408" w:rsidRDefault="00EC5E24" w:rsidP="00EC5E24">
      <w:pPr>
        <w:pStyle w:val="Heading2"/>
      </w:pPr>
      <w:r>
        <w:t>The “Chart of Accounts” CoA</w:t>
      </w:r>
    </w:p>
    <w:p w:rsidR="00D14103" w:rsidRDefault="00D14103" w:rsidP="00EB6134">
      <w:pPr>
        <w:pStyle w:val="NoSpacing"/>
      </w:pPr>
      <w:r>
        <w:t xml:space="preserve">The US GAAP in particular yields what I would consider to be a very comprehensive Chart of Accounts. To such an extent that a User could transfer data to and from a </w:t>
      </w:r>
      <w:r w:rsidR="00815408">
        <w:t>general</w:t>
      </w:r>
      <w:r>
        <w:t xml:space="preserve"> accounting program and be able to main high level of fidelity</w:t>
      </w:r>
    </w:p>
    <w:p w:rsidR="00D14103" w:rsidRDefault="00D14103" w:rsidP="00EB6134">
      <w:pPr>
        <w:pStyle w:val="NoSpacing"/>
      </w:pPr>
      <w:r>
        <w:t>Example</w:t>
      </w:r>
      <w:r w:rsidR="00815408">
        <w:t>:</w:t>
      </w:r>
    </w:p>
    <w:p w:rsidR="00815408" w:rsidRDefault="00815408" w:rsidP="00EB6134">
      <w:pPr>
        <w:pStyle w:val="NoSpacing"/>
      </w:pPr>
    </w:p>
    <w:p w:rsidR="00815408" w:rsidRDefault="001B7A09" w:rsidP="00EB6134">
      <w:pPr>
        <w:pStyle w:val="NoSpacing"/>
      </w:pPr>
      <w:r w:rsidRPr="001B7A09">
        <w:rPr>
          <w:noProof/>
          <w:bdr w:val="single" w:sz="4" w:space="0" w:color="auto"/>
          <w:lang w:eastAsia="en-GB"/>
        </w:rPr>
        <w:drawing>
          <wp:inline distT="0" distB="0" distL="0" distR="0" wp14:anchorId="0CDF8697" wp14:editId="763B12D0">
            <wp:extent cx="5731510" cy="2835910"/>
            <wp:effectExtent l="0" t="0" r="2540" b="2540"/>
            <wp:docPr id="5" name="Picture 5" descr="C:\Users\Charles\Documents\Braiins\iXBRL-Project\XBRL NL Coding\2013-02-05_15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Documents\Braiins\iXBRL-Project\XBRL NL Coding\2013-02-05_1552.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2835910"/>
                    </a:xfrm>
                    <a:prstGeom prst="rect">
                      <a:avLst/>
                    </a:prstGeom>
                    <a:noFill/>
                    <a:ln>
                      <a:noFill/>
                    </a:ln>
                  </pic:spPr>
                </pic:pic>
              </a:graphicData>
            </a:graphic>
          </wp:inline>
        </w:drawing>
      </w:r>
    </w:p>
    <w:p w:rsidR="00D14103" w:rsidRDefault="00D14103" w:rsidP="00EB6134">
      <w:pPr>
        <w:pStyle w:val="NoSpacing"/>
      </w:pPr>
    </w:p>
    <w:p w:rsidR="00D14103" w:rsidRDefault="00D14103" w:rsidP="00EB6134">
      <w:pPr>
        <w:pStyle w:val="NoSpacing"/>
      </w:pPr>
      <w:r>
        <w:lastRenderedPageBreak/>
        <w:t>This does of course raise the question of how far do we want BROS to replicate a proper CoA, and how far do we just wish it to be able to allocate one or more lines from a source Import and put them into the right Bros/</w:t>
      </w:r>
      <w:proofErr w:type="spellStart"/>
      <w:r>
        <w:t>TxId</w:t>
      </w:r>
      <w:proofErr w:type="spellEnd"/>
      <w:r>
        <w:t xml:space="preserve"> element.</w:t>
      </w:r>
    </w:p>
    <w:p w:rsidR="00D14103" w:rsidRDefault="00D14103" w:rsidP="00EB6134">
      <w:pPr>
        <w:pStyle w:val="NoSpacing"/>
      </w:pPr>
    </w:p>
    <w:p w:rsidR="00D14103" w:rsidRDefault="00815408" w:rsidP="00EB6134">
      <w:pPr>
        <w:pStyle w:val="NoSpacing"/>
      </w:pPr>
      <w:r>
        <w:t>It would be useful i</w:t>
      </w:r>
      <w:r w:rsidR="00D14103">
        <w:t>f we want to:</w:t>
      </w:r>
    </w:p>
    <w:p w:rsidR="00D14103" w:rsidRDefault="00D14103" w:rsidP="001B7A09">
      <w:pPr>
        <w:pStyle w:val="NoSpacing"/>
        <w:numPr>
          <w:ilvl w:val="0"/>
          <w:numId w:val="4"/>
        </w:numPr>
      </w:pPr>
      <w:r>
        <w:t>Use this as at least the starting point in some generic global program.</w:t>
      </w:r>
    </w:p>
    <w:p w:rsidR="00D14103" w:rsidRDefault="00815408" w:rsidP="001B7A09">
      <w:pPr>
        <w:pStyle w:val="NoSpacing"/>
        <w:numPr>
          <w:ilvl w:val="0"/>
          <w:numId w:val="4"/>
        </w:numPr>
      </w:pPr>
      <w:r>
        <w:t xml:space="preserve">Single taxonomies - a CoA which can handle </w:t>
      </w:r>
      <w:proofErr w:type="gramStart"/>
      <w:r>
        <w:t>any one taxonomy</w:t>
      </w:r>
      <w:proofErr w:type="gramEnd"/>
      <w:r w:rsidR="00D14103">
        <w:t xml:space="preserve"> but is not just a slave </w:t>
      </w:r>
      <w:r w:rsidR="001B7A09">
        <w:t>to</w:t>
      </w:r>
      <w:r w:rsidR="00D14103">
        <w:t xml:space="preserve"> it.</w:t>
      </w:r>
    </w:p>
    <w:p w:rsidR="00D14103" w:rsidRDefault="00D14103" w:rsidP="001B7A09">
      <w:pPr>
        <w:pStyle w:val="NoSpacing"/>
        <w:numPr>
          <w:ilvl w:val="0"/>
          <w:numId w:val="4"/>
        </w:numPr>
      </w:pPr>
      <w:r>
        <w:t xml:space="preserve">Multiple taxonomies - </w:t>
      </w:r>
      <w:r w:rsidR="00815408">
        <w:t>R</w:t>
      </w:r>
      <w:r>
        <w:t xml:space="preserve">elated to the above, having a proper CoA structure that can be taken as a </w:t>
      </w:r>
      <w:r w:rsidR="00815408">
        <w:t>general</w:t>
      </w:r>
      <w:r>
        <w:t xml:space="preserve"> framework would make it easier to deal with other taxonomies in due c</w:t>
      </w:r>
      <w:r w:rsidR="00815408">
        <w:t xml:space="preserve">ourse, even if each </w:t>
      </w:r>
      <w:proofErr w:type="spellStart"/>
      <w:r w:rsidR="00815408">
        <w:t>Bro</w:t>
      </w:r>
      <w:r w:rsidR="001B7A09">
        <w:t>s</w:t>
      </w:r>
      <w:r w:rsidR="00815408">
        <w:t>Tree</w:t>
      </w:r>
      <w:proofErr w:type="spellEnd"/>
      <w:r w:rsidR="00815408">
        <w:t xml:space="preserve"> worked with only one XBRL Taxonomy.</w:t>
      </w:r>
    </w:p>
    <w:p w:rsidR="001B7A09" w:rsidRDefault="001B7A09" w:rsidP="001B7A09">
      <w:pPr>
        <w:pStyle w:val="NoSpacing"/>
        <w:numPr>
          <w:ilvl w:val="0"/>
          <w:numId w:val="4"/>
        </w:numPr>
      </w:pPr>
      <w:r>
        <w:t xml:space="preserve">Wanted to provide more than just regulatory information. If we want to look a bit beyond mere regulatory disclosure, but to something more akin to proper inter-entity comparison, then this is another advantage of putting in a “proper” CoA, rather than just the barest required </w:t>
      </w:r>
      <w:proofErr w:type="gramStart"/>
      <w:r>
        <w:t>to satisfy</w:t>
      </w:r>
      <w:proofErr w:type="gramEnd"/>
      <w:r>
        <w:t xml:space="preserve"> the UK GAAP taxonomy. For example rather than just show net revenue, </w:t>
      </w:r>
      <w:proofErr w:type="spellStart"/>
      <w:r>
        <w:t>TxId</w:t>
      </w:r>
      <w:proofErr w:type="spellEnd"/>
      <w:r>
        <w:t xml:space="preserve"> 4907, one might like to show some part of it e.g. The “CoA” granulation in the US GAAP would allow inter-firm comparison of returned goods as a percentage of total goods sold (subject to some common BRT or XBRL label of course). See previous table.</w:t>
      </w:r>
    </w:p>
    <w:p w:rsidR="001B7A09" w:rsidRDefault="001B7A09" w:rsidP="00EB6134">
      <w:pPr>
        <w:pStyle w:val="NoSpacing"/>
      </w:pPr>
    </w:p>
    <w:p w:rsidR="001B7A09" w:rsidRDefault="001B7A09" w:rsidP="001B7A09">
      <w:pPr>
        <w:pStyle w:val="NoSpacing"/>
      </w:pPr>
      <w:r>
        <w:t xml:space="preserve">If we put in NL Accounts for which there was no </w:t>
      </w:r>
      <w:proofErr w:type="spellStart"/>
      <w:r>
        <w:t>TxId</w:t>
      </w:r>
      <w:proofErr w:type="spellEnd"/>
      <w:r>
        <w:t xml:space="preserve"> at that level i.e. there is further up the tree, then we would need to put in the Dimensions that make up the </w:t>
      </w:r>
      <w:proofErr w:type="spellStart"/>
      <w:r>
        <w:t>TxId</w:t>
      </w:r>
      <w:proofErr w:type="spellEnd"/>
      <w:r>
        <w:t>. But that of course we can do with Allow Dims.</w:t>
      </w:r>
    </w:p>
    <w:p w:rsidR="001B7A09" w:rsidRDefault="001B7A09" w:rsidP="001B7A09">
      <w:pPr>
        <w:pStyle w:val="NoSpacing"/>
      </w:pPr>
    </w:p>
    <w:p w:rsidR="00D14103" w:rsidRDefault="00D14103" w:rsidP="00EB6134">
      <w:pPr>
        <w:pStyle w:val="NoSpacing"/>
      </w:pPr>
    </w:p>
    <w:p w:rsidR="00D14103" w:rsidRDefault="00815408" w:rsidP="00EB6134">
      <w:pPr>
        <w:pStyle w:val="NoSpacing"/>
      </w:pPr>
      <w:r>
        <w:t xml:space="preserve">Note that for the IFRS taxonomy there is even a link back to </w:t>
      </w:r>
      <w:r w:rsidR="001B7A09">
        <w:t xml:space="preserve">both the references and often also </w:t>
      </w:r>
      <w:r>
        <w:t>examples</w:t>
      </w:r>
      <w:r w:rsidR="001B7A09">
        <w:t>.</w:t>
      </w:r>
    </w:p>
    <w:p w:rsidR="003614B7" w:rsidRDefault="003614B7" w:rsidP="00EB6134">
      <w:pPr>
        <w:pStyle w:val="NoSpacing"/>
      </w:pPr>
    </w:p>
    <w:p w:rsidR="003614B7" w:rsidRDefault="003614B7" w:rsidP="00EB6134">
      <w:pPr>
        <w:pStyle w:val="NoSpacing"/>
      </w:pPr>
      <w:r w:rsidRPr="003614B7">
        <w:rPr>
          <w:noProof/>
          <w:bdr w:val="single" w:sz="4" w:space="0" w:color="auto"/>
          <w:lang w:eastAsia="en-GB"/>
        </w:rPr>
        <w:drawing>
          <wp:inline distT="0" distB="0" distL="0" distR="0" wp14:anchorId="679D7BBA" wp14:editId="1FA08A47">
            <wp:extent cx="5731510" cy="2408572"/>
            <wp:effectExtent l="0" t="0" r="2540" b="0"/>
            <wp:docPr id="6" name="Picture 6" descr="C:\Users\Charles\Documents\Braiins\iXBRL-Project\XBRL NL Coding\2013-02-05_1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Documents\Braiins\iXBRL-Project\XBRL NL Coding\2013-02-05_1616.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2408572"/>
                    </a:xfrm>
                    <a:prstGeom prst="rect">
                      <a:avLst/>
                    </a:prstGeom>
                    <a:noFill/>
                    <a:ln>
                      <a:noFill/>
                    </a:ln>
                  </pic:spPr>
                </pic:pic>
              </a:graphicData>
            </a:graphic>
          </wp:inline>
        </w:drawing>
      </w:r>
    </w:p>
    <w:p w:rsidR="00215D41" w:rsidRDefault="00215D41" w:rsidP="00EB6134">
      <w:pPr>
        <w:pStyle w:val="NoSpacing"/>
      </w:pPr>
    </w:p>
    <w:p w:rsidR="00215D41" w:rsidRDefault="003614B7" w:rsidP="00EB6134">
      <w:pPr>
        <w:pStyle w:val="NoSpacing"/>
      </w:pPr>
      <w:r>
        <w:t xml:space="preserve">The only snag is that to access the links one must be a Subscriber, not just a Registered User as I am at the moment. The annual cost to be a subscriber is £210 for </w:t>
      </w:r>
      <w:proofErr w:type="spellStart"/>
      <w:r>
        <w:t>e</w:t>
      </w:r>
      <w:r w:rsidR="00110239">
        <w:t>FRS</w:t>
      </w:r>
      <w:proofErr w:type="spellEnd"/>
      <w:r w:rsidR="00110239">
        <w:t xml:space="preserve"> Online (or £475 for </w:t>
      </w:r>
      <w:r w:rsidR="00EC5E24">
        <w:t>the C</w:t>
      </w:r>
      <w:r w:rsidR="00110239">
        <w:t>omprehensive Subscription</w:t>
      </w:r>
      <w:r w:rsidR="00EC5E24">
        <w:t>)</w:t>
      </w:r>
      <w:r w:rsidR="00110239">
        <w:t>.</w:t>
      </w:r>
      <w:r>
        <w:t xml:space="preserve"> </w:t>
      </w:r>
    </w:p>
    <w:p w:rsidR="003614B7" w:rsidRDefault="00A13804" w:rsidP="00EB6134">
      <w:pPr>
        <w:pStyle w:val="NoSpacing"/>
      </w:pPr>
      <w:hyperlink r:id="rId36" w:history="1">
        <w:r w:rsidR="003614B7" w:rsidRPr="001F79F1">
          <w:rPr>
            <w:rStyle w:val="Hyperlink"/>
          </w:rPr>
          <w:t>http://shop.ifrs.org/ProductCatalog/ShowResults.aspx?name=subscription</w:t>
        </w:r>
      </w:hyperlink>
    </w:p>
    <w:p w:rsidR="00110239" w:rsidRDefault="00110239" w:rsidP="00EB6134">
      <w:pPr>
        <w:pStyle w:val="NoSpacing"/>
      </w:pPr>
      <w:r>
        <w:t xml:space="preserve">So would not be out of the question to pay if thought worthwhile. </w:t>
      </w:r>
      <w:proofErr w:type="gramStart"/>
      <w:r>
        <w:t>Small irritation that it is not free.</w:t>
      </w:r>
      <w:proofErr w:type="gramEnd"/>
      <w:r>
        <w:t xml:space="preserve"> </w:t>
      </w:r>
    </w:p>
    <w:p w:rsidR="00215D41" w:rsidRDefault="00EC5E24" w:rsidP="00EB6134">
      <w:pPr>
        <w:pStyle w:val="NoSpacing"/>
      </w:pPr>
      <w:r>
        <w:t xml:space="preserve">Note that the links from the IFRS taxonomy are to the </w:t>
      </w:r>
      <w:r w:rsidRPr="00EC5E24">
        <w:t>IFRS Foundation and the IASB</w:t>
      </w:r>
      <w:r>
        <w:t xml:space="preserve">S who are UK based. </w:t>
      </w:r>
    </w:p>
    <w:p w:rsidR="00EC5E24" w:rsidRDefault="00A13804" w:rsidP="00EB6134">
      <w:pPr>
        <w:pStyle w:val="NoSpacing"/>
      </w:pPr>
      <w:hyperlink r:id="rId37" w:history="1">
        <w:r w:rsidR="00EC5E24" w:rsidRPr="001F79F1">
          <w:rPr>
            <w:rStyle w:val="Hyperlink"/>
          </w:rPr>
          <w:t>http://www.ifrs.org/The-organisation/Pages/Contact-Us.aspx</w:t>
        </w:r>
      </w:hyperlink>
    </w:p>
    <w:p w:rsidR="00EC5E24" w:rsidRDefault="00EC5E24" w:rsidP="00EB6134">
      <w:pPr>
        <w:pStyle w:val="NoSpacing"/>
      </w:pPr>
    </w:p>
    <w:p w:rsidR="00755017" w:rsidRDefault="00755017">
      <w:r>
        <w:br w:type="page"/>
      </w:r>
    </w:p>
    <w:p w:rsidR="00215D41" w:rsidRDefault="00755017" w:rsidP="00EB6134">
      <w:pPr>
        <w:pStyle w:val="NoSpacing"/>
      </w:pPr>
      <w:r>
        <w:lastRenderedPageBreak/>
        <w:t>Wednesday 6</w:t>
      </w:r>
      <w:r w:rsidRPr="00755017">
        <w:rPr>
          <w:vertAlign w:val="superscript"/>
        </w:rPr>
        <w:t>th</w:t>
      </w:r>
      <w:r>
        <w:t xml:space="preserve"> February</w:t>
      </w:r>
    </w:p>
    <w:p w:rsidR="00755017" w:rsidRDefault="00755017" w:rsidP="00EB6134">
      <w:pPr>
        <w:pStyle w:val="NoSpacing"/>
      </w:pPr>
    </w:p>
    <w:p w:rsidR="00755017" w:rsidRDefault="00A13804" w:rsidP="00EB6134">
      <w:pPr>
        <w:pStyle w:val="NoSpacing"/>
      </w:pPr>
      <w:hyperlink r:id="rId38" w:history="1">
        <w:r w:rsidR="00755017" w:rsidRPr="001F79F1">
          <w:rPr>
            <w:rStyle w:val="Hyperlink"/>
          </w:rPr>
          <w:t>http://xbrl.squarespace.com/journal/</w:t>
        </w:r>
      </w:hyperlink>
    </w:p>
    <w:p w:rsidR="00755017" w:rsidRDefault="00755017" w:rsidP="00EB6134">
      <w:pPr>
        <w:pStyle w:val="NoSpacing"/>
      </w:pPr>
    </w:p>
    <w:p w:rsidR="00755017" w:rsidRDefault="00A13804" w:rsidP="00EB6134">
      <w:pPr>
        <w:pStyle w:val="NoSpacing"/>
      </w:pPr>
      <w:hyperlink r:id="rId39" w:history="1">
        <w:r w:rsidR="00755017" w:rsidRPr="001F79F1">
          <w:rPr>
            <w:rStyle w:val="Hyperlink"/>
          </w:rPr>
          <w:t>http://www.xbrlsite.com/2013/FinancialReportOntology/ReportElement.xml</w:t>
        </w:r>
      </w:hyperlink>
    </w:p>
    <w:p w:rsidR="00755017" w:rsidRDefault="00755017" w:rsidP="00EB6134">
      <w:pPr>
        <w:pStyle w:val="NoSpacing"/>
      </w:pPr>
    </w:p>
    <w:p w:rsidR="00755017" w:rsidRDefault="00A13804" w:rsidP="00EB6134">
      <w:pPr>
        <w:pStyle w:val="NoSpacing"/>
      </w:pPr>
      <w:hyperlink r:id="rId40" w:history="1">
        <w:r w:rsidR="00755017" w:rsidRPr="001F79F1">
          <w:rPr>
            <w:rStyle w:val="Hyperlink"/>
          </w:rPr>
          <w:t>http://www.xbrlsite.com/2013/FinancialReportOntology/FinancialReportOntology.owl.xml</w:t>
        </w:r>
      </w:hyperlink>
    </w:p>
    <w:p w:rsidR="00755017" w:rsidRDefault="00755017" w:rsidP="00EB6134">
      <w:pPr>
        <w:pStyle w:val="NoSpacing"/>
      </w:pPr>
    </w:p>
    <w:p w:rsidR="00755017" w:rsidRDefault="00A13804" w:rsidP="00EB6134">
      <w:pPr>
        <w:pStyle w:val="NoSpacing"/>
      </w:pPr>
      <w:hyperlink r:id="rId41" w:anchor="Download" w:history="1">
        <w:r w:rsidR="00755017" w:rsidRPr="001F79F1">
          <w:rPr>
            <w:rStyle w:val="Hyperlink"/>
          </w:rPr>
          <w:t>http://protegewiki.stanford.edu/wiki/Protege4GettingStarted#Download</w:t>
        </w:r>
      </w:hyperlink>
    </w:p>
    <w:p w:rsidR="00755017" w:rsidRDefault="00755017" w:rsidP="00EB6134">
      <w:pPr>
        <w:pStyle w:val="NoSpacing"/>
      </w:pPr>
    </w:p>
    <w:p w:rsidR="00755017" w:rsidRDefault="00A13804" w:rsidP="00EB6134">
      <w:pPr>
        <w:pStyle w:val="NoSpacing"/>
      </w:pPr>
      <w:hyperlink r:id="rId42" w:history="1">
        <w:r w:rsidR="00755017" w:rsidRPr="001F79F1">
          <w:rPr>
            <w:rStyle w:val="Hyperlink"/>
          </w:rPr>
          <w:t>http://financialreportontology.wikispaces.com/home</w:t>
        </w:r>
      </w:hyperlink>
    </w:p>
    <w:p w:rsidR="00755017" w:rsidRDefault="00755017" w:rsidP="00EB6134">
      <w:pPr>
        <w:pStyle w:val="NoSpacing"/>
      </w:pPr>
    </w:p>
    <w:p w:rsidR="00755017" w:rsidRDefault="00A13804" w:rsidP="00EB6134">
      <w:pPr>
        <w:pStyle w:val="NoSpacing"/>
      </w:pPr>
      <w:hyperlink r:id="rId43" w:history="1">
        <w:r w:rsidR="00755017" w:rsidRPr="001F79F1">
          <w:rPr>
            <w:rStyle w:val="Hyperlink"/>
          </w:rPr>
          <w:t>http://www.xbrlsite.com/2013/Library/TheoryPlusImplementation_v3.pdf</w:t>
        </w:r>
      </w:hyperlink>
    </w:p>
    <w:p w:rsidR="00755017" w:rsidRDefault="00A13804" w:rsidP="00EB6134">
      <w:pPr>
        <w:pStyle w:val="NoSpacing"/>
      </w:pPr>
      <w:hyperlink r:id="rId44" w:history="1">
        <w:r w:rsidR="00755017" w:rsidRPr="001F79F1">
          <w:rPr>
            <w:rStyle w:val="Hyperlink"/>
          </w:rPr>
          <w:t>http://www.xbrlsite.com/2013/FinancialReportOntology/FinancialReportOntology.pdf</w:t>
        </w:r>
      </w:hyperlink>
    </w:p>
    <w:p w:rsidR="00755017" w:rsidRDefault="00755017" w:rsidP="00EB6134">
      <w:pPr>
        <w:pStyle w:val="NoSpacing"/>
      </w:pPr>
    </w:p>
    <w:p w:rsidR="00755017" w:rsidRDefault="00A13804" w:rsidP="00EB6134">
      <w:pPr>
        <w:pStyle w:val="NoSpacing"/>
      </w:pPr>
      <w:hyperlink r:id="rId45" w:history="1">
        <w:r w:rsidR="00755017" w:rsidRPr="001F79F1">
          <w:rPr>
            <w:rStyle w:val="Hyperlink"/>
          </w:rPr>
          <w:t>http://vue.tufts.edu/</w:t>
        </w:r>
      </w:hyperlink>
    </w:p>
    <w:p w:rsidR="00755017" w:rsidRDefault="00755017" w:rsidP="00EB6134">
      <w:pPr>
        <w:pStyle w:val="NoSpacing"/>
      </w:pPr>
    </w:p>
    <w:p w:rsidR="00755017" w:rsidRDefault="00A13804" w:rsidP="00EB6134">
      <w:pPr>
        <w:pStyle w:val="NoSpacing"/>
      </w:pPr>
      <w:hyperlink r:id="rId46" w:history="1">
        <w:r w:rsidR="00755017" w:rsidRPr="001F79F1">
          <w:rPr>
            <w:rStyle w:val="Hyperlink"/>
          </w:rPr>
          <w:t>http://www.ifrs.org/XBRL/Resources/Pages/Fundamentals.aspx</w:t>
        </w:r>
      </w:hyperlink>
    </w:p>
    <w:p w:rsidR="002E3BC1" w:rsidRDefault="00A13804" w:rsidP="00EB6134">
      <w:pPr>
        <w:pStyle w:val="NoSpacing"/>
      </w:pPr>
      <w:hyperlink r:id="rId47" w:anchor="CALCULATION" w:history="1">
        <w:r w:rsidR="002E3BC1" w:rsidRPr="001F79F1">
          <w:rPr>
            <w:rStyle w:val="Hyperlink"/>
          </w:rPr>
          <w:t>http://www.ifrs.org/XBRL/Resources/Pages/Fundamentals.aspx#CALCULATION</w:t>
        </w:r>
      </w:hyperlink>
    </w:p>
    <w:p w:rsidR="002E3BC1" w:rsidRDefault="002E3BC1" w:rsidP="00EB6134">
      <w:pPr>
        <w:pStyle w:val="NoSpacing"/>
      </w:pPr>
    </w:p>
    <w:p w:rsidR="00755017" w:rsidRPr="00782141" w:rsidRDefault="00782141" w:rsidP="00EB6134">
      <w:pPr>
        <w:pStyle w:val="NoSpacing"/>
        <w:rPr>
          <w:b/>
        </w:rPr>
      </w:pPr>
      <w:r w:rsidRPr="00782141">
        <w:rPr>
          <w:b/>
        </w:rPr>
        <w:t xml:space="preserve">International </w:t>
      </w:r>
      <w:r w:rsidR="00D26D32" w:rsidRPr="00782141">
        <w:rPr>
          <w:b/>
        </w:rPr>
        <w:t>Integrated Reporting</w:t>
      </w:r>
      <w:r w:rsidRPr="00782141">
        <w:rPr>
          <w:b/>
        </w:rPr>
        <w:t xml:space="preserve"> Council (IIRC)</w:t>
      </w:r>
    </w:p>
    <w:p w:rsidR="00D26D32" w:rsidRPr="00782141" w:rsidRDefault="00871850" w:rsidP="00EB6134">
      <w:pPr>
        <w:pStyle w:val="NoSpacing"/>
      </w:pPr>
      <w:r w:rsidRPr="00782141">
        <w:t xml:space="preserve">This organisation looks to be august in it members, and laudable in its aims. Certainly they are ones I would </w:t>
      </w:r>
      <w:r w:rsidR="00F95356" w:rsidRPr="00782141">
        <w:t>greatly love to see achieved.</w:t>
      </w:r>
    </w:p>
    <w:p w:rsidR="00F95356" w:rsidRPr="00782141" w:rsidRDefault="00F95356" w:rsidP="00EB6134">
      <w:pPr>
        <w:pStyle w:val="NoSpacing"/>
      </w:pPr>
    </w:p>
    <w:p w:rsidR="00F95356" w:rsidRPr="00782141" w:rsidRDefault="00F95356" w:rsidP="00EB6134">
      <w:pPr>
        <w:pStyle w:val="NoSpacing"/>
      </w:pPr>
      <w:r w:rsidRPr="00782141">
        <w:t>But they are massive (makes the idea of BRL seem small beer).</w:t>
      </w:r>
    </w:p>
    <w:p w:rsidR="00D26D32" w:rsidRPr="00D26D32" w:rsidRDefault="00F95356" w:rsidP="00EB6134">
      <w:pPr>
        <w:pStyle w:val="NoSpacing"/>
        <w:rPr>
          <w:b/>
        </w:rPr>
      </w:pPr>
      <w:r w:rsidRPr="00782141">
        <w:t>Plus although it recognises the need for technology and standards to achieve them, it does not seem to be strong on technology</w:t>
      </w:r>
      <w:r w:rsidR="00782141">
        <w:t xml:space="preserve"> </w:t>
      </w:r>
      <w:r w:rsidR="0049681D">
        <w:t>despite</w:t>
      </w:r>
      <w:r w:rsidR="00782141">
        <w:t xml:space="preserve"> background of new CEO (see later)</w:t>
      </w:r>
      <w:r w:rsidR="00782141" w:rsidRPr="00D26D32">
        <w:rPr>
          <w:b/>
        </w:rPr>
        <w:t xml:space="preserve"> </w:t>
      </w:r>
    </w:p>
    <w:p w:rsidR="00782141" w:rsidRDefault="00782141" w:rsidP="00D26D32">
      <w:pPr>
        <w:pStyle w:val="NoSpacing"/>
      </w:pPr>
    </w:p>
    <w:p w:rsidR="00D26D32" w:rsidRDefault="00782141" w:rsidP="00D26D32">
      <w:pPr>
        <w:pStyle w:val="NoSpacing"/>
      </w:pPr>
      <w:r>
        <w:t>THE IIR</w:t>
      </w:r>
    </w:p>
    <w:p w:rsidR="00D26D32" w:rsidRDefault="00D26D32" w:rsidP="00D26D32">
      <w:pPr>
        <w:pStyle w:val="NoSpacing"/>
      </w:pPr>
      <w:r>
        <w:t>The International Integrated Reporting Council (IIRC) is a global coalition of regulators, investors, companies, standard setters, the accounting profession and NGOs. Together, this coalition shares the view that communication about businesses’ value creation should be the next step in the evolution of corporate reporting.</w:t>
      </w:r>
    </w:p>
    <w:p w:rsidR="00D26D32" w:rsidRDefault="00D26D32" w:rsidP="00D26D32">
      <w:pPr>
        <w:pStyle w:val="NoSpacing"/>
      </w:pPr>
      <w:r>
        <w:t>The IIRC is leading the development of a global framework for Integrated Reporting.</w:t>
      </w:r>
    </w:p>
    <w:p w:rsidR="00D26D32" w:rsidRDefault="00D26D32" w:rsidP="00D26D32">
      <w:pPr>
        <w:pStyle w:val="NoSpacing"/>
      </w:pPr>
    </w:p>
    <w:p w:rsidR="00D26D32" w:rsidRDefault="00871850" w:rsidP="00D26D32">
      <w:pPr>
        <w:pStyle w:val="NoSpacing"/>
      </w:pPr>
      <w:r>
        <w:t xml:space="preserve">Paul </w:t>
      </w:r>
      <w:proofErr w:type="spellStart"/>
      <w:r>
        <w:t>Druckman</w:t>
      </w:r>
      <w:proofErr w:type="spellEnd"/>
      <w:r>
        <w:t xml:space="preserve"> was appointed the CEO in 2011</w:t>
      </w:r>
    </w:p>
    <w:p w:rsidR="00D26D32" w:rsidRDefault="00A13804" w:rsidP="00EB6134">
      <w:pPr>
        <w:pStyle w:val="NoSpacing"/>
      </w:pPr>
      <w:hyperlink r:id="rId48" w:history="1">
        <w:r w:rsidR="00D26D32" w:rsidRPr="001F79F1">
          <w:rPr>
            <w:rStyle w:val="Hyperlink"/>
          </w:rPr>
          <w:t>http://www.theiirc.org/2011/10/19/the-iirc-announces-appointment-of-paul-druckman-as-ceo/</w:t>
        </w:r>
      </w:hyperlink>
    </w:p>
    <w:p w:rsidR="00D26D32" w:rsidRDefault="0049681D" w:rsidP="00EB6134">
      <w:pPr>
        <w:pStyle w:val="NoSpacing"/>
      </w:pPr>
      <w:r>
        <w:t>You know doubt recognise the name. Do you know him to talk to?</w:t>
      </w:r>
    </w:p>
    <w:p w:rsidR="0049681D" w:rsidRDefault="00A13804" w:rsidP="00EB6134">
      <w:pPr>
        <w:pStyle w:val="NoSpacing"/>
      </w:pPr>
      <w:hyperlink r:id="rId49" w:history="1">
        <w:r w:rsidR="00DD225E" w:rsidRPr="001F79F1">
          <w:rPr>
            <w:rStyle w:val="Hyperlink"/>
          </w:rPr>
          <w:t>http://www.accountancyage.com/aa/feature/1747465/profile-paul-druckman-icaew-president</w:t>
        </w:r>
      </w:hyperlink>
    </w:p>
    <w:p w:rsidR="00DD225E" w:rsidRDefault="00A13804" w:rsidP="00EB6134">
      <w:pPr>
        <w:pStyle w:val="NoSpacing"/>
      </w:pPr>
      <w:hyperlink r:id="rId50" w:history="1">
        <w:r w:rsidR="00DD225E" w:rsidRPr="001F79F1">
          <w:rPr>
            <w:rStyle w:val="Hyperlink"/>
          </w:rPr>
          <w:t>http://www.debretts.com/people/biographies/browse/d/23806/Paul%20Bryan+DRUCKMAN.aspx</w:t>
        </w:r>
      </w:hyperlink>
    </w:p>
    <w:p w:rsidR="00DD225E" w:rsidRDefault="00DD225E" w:rsidP="00EB6134">
      <w:pPr>
        <w:pStyle w:val="NoSpacing"/>
      </w:pPr>
    </w:p>
    <w:p w:rsidR="00DD225E" w:rsidRDefault="00DD225E" w:rsidP="00EB6134">
      <w:pPr>
        <w:pStyle w:val="NoSpacing"/>
      </w:pPr>
    </w:p>
    <w:p w:rsidR="00DD225E" w:rsidRDefault="00DD225E" w:rsidP="00EB6134">
      <w:pPr>
        <w:pStyle w:val="NoSpacing"/>
      </w:pPr>
    </w:p>
    <w:p w:rsidR="00DD225E" w:rsidRDefault="00DD225E" w:rsidP="00EB6134">
      <w:pPr>
        <w:pStyle w:val="NoSpacing"/>
      </w:pPr>
    </w:p>
    <w:p w:rsidR="00DD225E" w:rsidRDefault="00A13804" w:rsidP="00EB6134">
      <w:pPr>
        <w:pStyle w:val="NoSpacing"/>
      </w:pPr>
      <w:hyperlink r:id="rId51" w:history="1">
        <w:r w:rsidR="00DD225E" w:rsidRPr="001F79F1">
          <w:rPr>
            <w:rStyle w:val="Hyperlink"/>
          </w:rPr>
          <w:t>http://en.wikipedia.org/wiki/Integrated_reporting</w:t>
        </w:r>
      </w:hyperlink>
    </w:p>
    <w:p w:rsidR="00DD225E" w:rsidRDefault="00DD225E" w:rsidP="00EB6134">
      <w:pPr>
        <w:pStyle w:val="NoSpacing"/>
      </w:pPr>
    </w:p>
    <w:p w:rsidR="00D26D32" w:rsidRDefault="00D26D32" w:rsidP="00EB6134">
      <w:pPr>
        <w:pStyle w:val="NoSpacing"/>
      </w:pPr>
    </w:p>
    <w:p w:rsidR="00D26D32" w:rsidRDefault="00A13804" w:rsidP="00EB6134">
      <w:pPr>
        <w:pStyle w:val="NoSpacing"/>
      </w:pPr>
      <w:hyperlink r:id="rId52" w:history="1">
        <w:r w:rsidR="00871850" w:rsidRPr="001F79F1">
          <w:rPr>
            <w:rStyle w:val="Hyperlink"/>
          </w:rPr>
          <w:t>http://examples.theiirc.org/home</w:t>
        </w:r>
      </w:hyperlink>
    </w:p>
    <w:p w:rsidR="00871850" w:rsidRDefault="00871850" w:rsidP="00EB6134">
      <w:pPr>
        <w:pStyle w:val="NoSpacing"/>
      </w:pPr>
    </w:p>
    <w:p w:rsidR="00871850" w:rsidRDefault="00871850" w:rsidP="00782141">
      <w:pPr>
        <w:pStyle w:val="NoSpacing"/>
      </w:pPr>
      <w:r>
        <w:t xml:space="preserve">Extract from their </w:t>
      </w:r>
      <w:r w:rsidRPr="00871850">
        <w:t>PROTOTYPE FRAMEWORK</w:t>
      </w:r>
      <w:r>
        <w:t xml:space="preserve"> report</w:t>
      </w:r>
    </w:p>
    <w:p w:rsidR="00871850" w:rsidRPr="00871850" w:rsidRDefault="00871850" w:rsidP="00782141">
      <w:pPr>
        <w:pStyle w:val="NoSpacing"/>
        <w:rPr>
          <w:i/>
          <w:sz w:val="20"/>
          <w:szCs w:val="20"/>
        </w:rPr>
      </w:pPr>
      <w:r w:rsidRPr="00871850">
        <w:rPr>
          <w:b/>
          <w:bCs/>
          <w:i/>
          <w:sz w:val="20"/>
          <w:szCs w:val="20"/>
        </w:rPr>
        <w:t xml:space="preserve">F Comparability and consistency </w:t>
      </w:r>
    </w:p>
    <w:p w:rsidR="00871850" w:rsidRPr="00871850" w:rsidRDefault="00871850" w:rsidP="00782141">
      <w:pPr>
        <w:pStyle w:val="NoSpacing"/>
        <w:rPr>
          <w:i/>
          <w:sz w:val="20"/>
          <w:szCs w:val="20"/>
        </w:rPr>
      </w:pPr>
      <w:r w:rsidRPr="00871850">
        <w:rPr>
          <w:i/>
          <w:sz w:val="20"/>
          <w:szCs w:val="20"/>
        </w:rPr>
        <w:lastRenderedPageBreak/>
        <w:t xml:space="preserve">3.53 Guiding Principle 6 – The information in an integrated report should be presented in a way that enables comparison with other organizations to the extent it is material to the reporter’s own value creation story, and on a basis that is consistent over time. </w:t>
      </w:r>
    </w:p>
    <w:p w:rsidR="00871850" w:rsidRDefault="00A13804" w:rsidP="00782141">
      <w:pPr>
        <w:pStyle w:val="NoSpacing"/>
      </w:pPr>
      <w:hyperlink r:id="rId53" w:history="1">
        <w:r w:rsidR="00871850" w:rsidRPr="001F79F1">
          <w:rPr>
            <w:rStyle w:val="Hyperlink"/>
          </w:rPr>
          <w:t>http://www.theiirc.org/wp-content/uploads/2012/11/23.11.12-Prototype-Final.pdf</w:t>
        </w:r>
      </w:hyperlink>
    </w:p>
    <w:p w:rsidR="00871850" w:rsidRDefault="00871850" w:rsidP="00782141">
      <w:pPr>
        <w:pStyle w:val="NoSpacing"/>
        <w:rPr>
          <w:sz w:val="20"/>
          <w:szCs w:val="20"/>
        </w:rPr>
      </w:pPr>
    </w:p>
    <w:p w:rsidR="00871850" w:rsidRDefault="00871850" w:rsidP="00782141">
      <w:pPr>
        <w:pStyle w:val="NoSpacing"/>
        <w:rPr>
          <w:sz w:val="20"/>
          <w:szCs w:val="20"/>
        </w:rPr>
      </w:pPr>
      <w:r>
        <w:rPr>
          <w:sz w:val="20"/>
          <w:szCs w:val="20"/>
        </w:rPr>
        <w:t xml:space="preserve">See in particular section G - </w:t>
      </w:r>
      <w:r w:rsidRPr="00871850">
        <w:rPr>
          <w:sz w:val="20"/>
          <w:szCs w:val="20"/>
        </w:rPr>
        <w:t>Use of technology</w:t>
      </w:r>
      <w:r>
        <w:rPr>
          <w:sz w:val="20"/>
          <w:szCs w:val="20"/>
        </w:rPr>
        <w:t>, page 45.</w:t>
      </w:r>
    </w:p>
    <w:p w:rsidR="00871850" w:rsidRDefault="00871850" w:rsidP="00782141">
      <w:pPr>
        <w:pStyle w:val="NoSpacing"/>
        <w:rPr>
          <w:sz w:val="20"/>
          <w:szCs w:val="20"/>
        </w:rPr>
      </w:pPr>
      <w:r>
        <w:rPr>
          <w:sz w:val="20"/>
          <w:szCs w:val="20"/>
        </w:rPr>
        <w:t>Extract re XBRL</w:t>
      </w:r>
      <w:r w:rsidR="00F95356">
        <w:rPr>
          <w:sz w:val="20"/>
          <w:szCs w:val="20"/>
        </w:rPr>
        <w:t xml:space="preserve"> below (my highlighting)</w:t>
      </w:r>
    </w:p>
    <w:p w:rsidR="00F95356" w:rsidRPr="00F95356" w:rsidRDefault="00F95356" w:rsidP="00F95356">
      <w:pPr>
        <w:pStyle w:val="Default"/>
        <w:rPr>
          <w:rFonts w:asciiTheme="minorHAnsi" w:hAnsiTheme="minorHAnsi"/>
          <w:i/>
          <w:sz w:val="20"/>
          <w:szCs w:val="20"/>
        </w:rPr>
      </w:pPr>
      <w:r w:rsidRPr="00F95356">
        <w:rPr>
          <w:rFonts w:asciiTheme="minorHAnsi" w:hAnsiTheme="minorHAnsi"/>
          <w:i/>
          <w:iCs/>
          <w:sz w:val="20"/>
          <w:szCs w:val="20"/>
        </w:rPr>
        <w:t xml:space="preserve">XBRL </w:t>
      </w:r>
    </w:p>
    <w:p w:rsidR="00F95356" w:rsidRPr="00F95356" w:rsidRDefault="00F95356" w:rsidP="00F95356">
      <w:pPr>
        <w:pStyle w:val="Default"/>
        <w:rPr>
          <w:rFonts w:asciiTheme="minorHAnsi" w:hAnsiTheme="minorHAnsi"/>
          <w:i/>
          <w:sz w:val="20"/>
          <w:szCs w:val="20"/>
        </w:rPr>
      </w:pPr>
      <w:r w:rsidRPr="00F95356">
        <w:rPr>
          <w:rFonts w:asciiTheme="minorHAnsi" w:hAnsiTheme="minorHAnsi"/>
          <w:i/>
          <w:sz w:val="20"/>
          <w:szCs w:val="20"/>
        </w:rPr>
        <w:t xml:space="preserve">5.26 One of the standardized technology platforms that may be used for &lt;IR&gt; is XBRL. XBRL improves the way information is created, processed, distributed and </w:t>
      </w:r>
      <w:proofErr w:type="spellStart"/>
      <w:r w:rsidRPr="00F95356">
        <w:rPr>
          <w:rFonts w:asciiTheme="minorHAnsi" w:hAnsiTheme="minorHAnsi"/>
          <w:i/>
          <w:sz w:val="20"/>
          <w:szCs w:val="20"/>
        </w:rPr>
        <w:t>analyzed</w:t>
      </w:r>
      <w:proofErr w:type="spellEnd"/>
      <w:r w:rsidRPr="00F95356">
        <w:rPr>
          <w:rFonts w:asciiTheme="minorHAnsi" w:hAnsiTheme="minorHAnsi"/>
          <w:i/>
          <w:sz w:val="20"/>
          <w:szCs w:val="20"/>
        </w:rPr>
        <w:t xml:space="preserve"> by providing standardized definitions, labels, calculations, references and contexts applicable to individual numbers and narrative text. Two beneficial characteristics of XBRL that improve connectivity are: </w:t>
      </w:r>
    </w:p>
    <w:p w:rsidR="00F95356" w:rsidRPr="00F95356" w:rsidRDefault="00F95356" w:rsidP="00F95356">
      <w:pPr>
        <w:pStyle w:val="Default"/>
        <w:spacing w:after="62"/>
        <w:rPr>
          <w:rFonts w:asciiTheme="minorHAnsi" w:hAnsiTheme="minorHAnsi"/>
          <w:i/>
          <w:sz w:val="20"/>
          <w:szCs w:val="20"/>
        </w:rPr>
      </w:pPr>
      <w:r w:rsidRPr="00F95356">
        <w:rPr>
          <w:rFonts w:asciiTheme="minorHAnsi" w:hAnsiTheme="minorHAnsi"/>
          <w:i/>
          <w:sz w:val="20"/>
          <w:szCs w:val="20"/>
        </w:rPr>
        <w:t xml:space="preserve">• </w:t>
      </w:r>
      <w:r w:rsidRPr="00F95356">
        <w:rPr>
          <w:rFonts w:asciiTheme="minorHAnsi" w:hAnsiTheme="minorHAnsi"/>
          <w:i/>
          <w:sz w:val="20"/>
          <w:szCs w:val="20"/>
          <w:highlight w:val="yellow"/>
        </w:rPr>
        <w:t>Consistent semantic definitions</w:t>
      </w:r>
      <w:r w:rsidRPr="00F95356">
        <w:rPr>
          <w:rFonts w:asciiTheme="minorHAnsi" w:hAnsiTheme="minorHAnsi"/>
          <w:i/>
          <w:sz w:val="20"/>
          <w:szCs w:val="20"/>
        </w:rPr>
        <w:t xml:space="preserve"> of, and </w:t>
      </w:r>
    </w:p>
    <w:p w:rsidR="00F95356" w:rsidRPr="00F95356" w:rsidRDefault="00F95356" w:rsidP="00F95356">
      <w:pPr>
        <w:pStyle w:val="Default"/>
        <w:rPr>
          <w:rFonts w:asciiTheme="minorHAnsi" w:hAnsiTheme="minorHAnsi"/>
          <w:i/>
          <w:sz w:val="20"/>
          <w:szCs w:val="20"/>
        </w:rPr>
      </w:pPr>
      <w:r w:rsidRPr="00F95356">
        <w:rPr>
          <w:rFonts w:asciiTheme="minorHAnsi" w:hAnsiTheme="minorHAnsi"/>
          <w:i/>
          <w:sz w:val="20"/>
          <w:szCs w:val="20"/>
        </w:rPr>
        <w:t xml:space="preserve">• Explicit relationships between components of an integrated report. </w:t>
      </w:r>
    </w:p>
    <w:p w:rsidR="00F95356" w:rsidRPr="00F95356" w:rsidRDefault="00F95356" w:rsidP="00F95356">
      <w:pPr>
        <w:pStyle w:val="Default"/>
        <w:rPr>
          <w:rFonts w:asciiTheme="minorHAnsi" w:hAnsiTheme="minorHAnsi"/>
          <w:i/>
          <w:sz w:val="20"/>
          <w:szCs w:val="20"/>
        </w:rPr>
      </w:pPr>
      <w:r w:rsidRPr="00F95356">
        <w:rPr>
          <w:rFonts w:asciiTheme="minorHAnsi" w:hAnsiTheme="minorHAnsi"/>
          <w:i/>
          <w:sz w:val="20"/>
          <w:szCs w:val="20"/>
        </w:rPr>
        <w:t xml:space="preserve">5.27 XBRL may be used to capture the integrated report in machine-readable format for intended users to more easily compare integrated reports of various organizations. </w:t>
      </w:r>
      <w:r w:rsidRPr="00F95356">
        <w:rPr>
          <w:rFonts w:asciiTheme="minorHAnsi" w:hAnsiTheme="minorHAnsi"/>
          <w:i/>
          <w:sz w:val="20"/>
          <w:szCs w:val="20"/>
          <w:highlight w:val="yellow"/>
        </w:rPr>
        <w:t>While taxonomies exist for financial statements and sustainability reports, no such taxonomy currently exists that covers all aspects of</w:t>
      </w:r>
      <w:r w:rsidRPr="00F95356">
        <w:rPr>
          <w:rFonts w:asciiTheme="minorHAnsi" w:hAnsiTheme="minorHAnsi"/>
          <w:i/>
          <w:sz w:val="20"/>
          <w:szCs w:val="20"/>
        </w:rPr>
        <w:t xml:space="preserve"> &lt;IR&gt;.</w:t>
      </w:r>
    </w:p>
    <w:p w:rsidR="00F95356" w:rsidRDefault="00F95356" w:rsidP="0049681D">
      <w:pPr>
        <w:pStyle w:val="NoSpacing"/>
      </w:pPr>
    </w:p>
    <w:p w:rsidR="002D641D" w:rsidRDefault="002D641D" w:rsidP="0049681D">
      <w:pPr>
        <w:pStyle w:val="NoSpacing"/>
      </w:pPr>
      <w:r>
        <w:t xml:space="preserve">News release 16 January 2013 - </w:t>
      </w:r>
      <w:r w:rsidRPr="002D641D">
        <w:t xml:space="preserve">IASB and IIRC in </w:t>
      </w:r>
      <w:proofErr w:type="spellStart"/>
      <w:r w:rsidRPr="002D641D">
        <w:t>MoU</w:t>
      </w:r>
      <w:proofErr w:type="spellEnd"/>
      <w:r w:rsidRPr="002D641D">
        <w:t xml:space="preserve"> talks</w:t>
      </w:r>
    </w:p>
    <w:p w:rsidR="00F95356" w:rsidRDefault="00A13804" w:rsidP="0049681D">
      <w:pPr>
        <w:pStyle w:val="NoSpacing"/>
      </w:pPr>
      <w:hyperlink r:id="rId54" w:history="1">
        <w:r w:rsidR="002D641D" w:rsidRPr="001F79F1">
          <w:rPr>
            <w:rStyle w:val="Hyperlink"/>
          </w:rPr>
          <w:t>http://www.theaccountant-online.com/news/iasb-and-iirc-in-mou-talks/</w:t>
        </w:r>
      </w:hyperlink>
    </w:p>
    <w:p w:rsidR="002D641D" w:rsidRDefault="002D641D" w:rsidP="0049681D">
      <w:pPr>
        <w:pStyle w:val="NoSpacing"/>
      </w:pPr>
      <w:r>
        <w:t>Extract</w:t>
      </w:r>
    </w:p>
    <w:p w:rsidR="002D641D" w:rsidRDefault="002D641D" w:rsidP="0049681D">
      <w:pPr>
        <w:pStyle w:val="NoSpacing"/>
      </w:pPr>
      <w:r>
        <w:rPr>
          <w:rFonts w:ascii="Arial" w:hAnsi="Arial" w:cs="Arial"/>
          <w:color w:val="333333"/>
          <w:sz w:val="18"/>
          <w:szCs w:val="18"/>
          <w:shd w:val="clear" w:color="auto" w:fill="FFFFFF"/>
        </w:rPr>
        <w:t>The official announcement is likely to be made in February with the agreement being about 'showing support' rather than being a step toward developing any standards to cover financial and non-financials such as corporate governance, environment and social responsibility.</w:t>
      </w:r>
    </w:p>
    <w:p w:rsidR="002D641D" w:rsidRDefault="002D641D" w:rsidP="0049681D">
      <w:pPr>
        <w:pStyle w:val="NoSpacing"/>
      </w:pPr>
    </w:p>
    <w:p w:rsidR="002D641D" w:rsidRDefault="002D641D" w:rsidP="0049681D">
      <w:pPr>
        <w:pStyle w:val="NoSpacing"/>
      </w:pPr>
      <w:proofErr w:type="gramStart"/>
      <w:r>
        <w:t>So no direct connection with XBRL or semantic Web.</w:t>
      </w:r>
      <w:proofErr w:type="gramEnd"/>
    </w:p>
    <w:p w:rsidR="002D641D" w:rsidRDefault="002D641D" w:rsidP="0049681D">
      <w:pPr>
        <w:pStyle w:val="NoSpacing"/>
      </w:pPr>
      <w:r>
        <w:t xml:space="preserve">But this </w:t>
      </w:r>
      <w:r w:rsidR="00F228F1">
        <w:t>sh</w:t>
      </w:r>
      <w:r>
        <w:t>ould be the direction to go.</w:t>
      </w:r>
    </w:p>
    <w:p w:rsidR="009440F5" w:rsidRDefault="009440F5">
      <w:r>
        <w:br w:type="page"/>
      </w:r>
    </w:p>
    <w:p w:rsidR="009440F5" w:rsidRDefault="009440F5" w:rsidP="0049681D">
      <w:pPr>
        <w:pStyle w:val="NoSpacing"/>
      </w:pPr>
      <w:r>
        <w:lastRenderedPageBreak/>
        <w:t>Friday 8</w:t>
      </w:r>
      <w:r w:rsidRPr="009440F5">
        <w:rPr>
          <w:vertAlign w:val="superscript"/>
        </w:rPr>
        <w:t>th</w:t>
      </w:r>
      <w:r>
        <w:t xml:space="preserve"> February 2013</w:t>
      </w:r>
    </w:p>
    <w:p w:rsidR="009440F5" w:rsidRDefault="009440F5" w:rsidP="0049681D">
      <w:pPr>
        <w:pStyle w:val="NoSpacing"/>
      </w:pPr>
    </w:p>
    <w:p w:rsidR="009440F5" w:rsidRDefault="009440F5" w:rsidP="0049681D">
      <w:pPr>
        <w:pStyle w:val="NoSpacing"/>
      </w:pPr>
      <w:r>
        <w:t>History of XBRL and IFRS development</w:t>
      </w:r>
    </w:p>
    <w:p w:rsidR="009440F5" w:rsidRDefault="009440F5" w:rsidP="0049681D">
      <w:pPr>
        <w:pStyle w:val="NoSpacing"/>
      </w:pPr>
      <w:hyperlink r:id="rId55" w:history="1">
        <w:r w:rsidRPr="004A1FB3">
          <w:rPr>
            <w:rStyle w:val="Hyperlink"/>
          </w:rPr>
          <w:t>http://www.nysscpa.org/cpajournal/2003/0503/dept/d055003.htm</w:t>
        </w:r>
      </w:hyperlink>
    </w:p>
    <w:p w:rsidR="009440F5" w:rsidRDefault="009440F5" w:rsidP="0049681D">
      <w:pPr>
        <w:pStyle w:val="NoSpacing"/>
      </w:pPr>
    </w:p>
    <w:p w:rsidR="009440F5" w:rsidRDefault="009440F5" w:rsidP="0049681D">
      <w:pPr>
        <w:pStyle w:val="NoSpacing"/>
      </w:pPr>
    </w:p>
    <w:p w:rsidR="009440F5" w:rsidRDefault="009440F5" w:rsidP="0049681D">
      <w:pPr>
        <w:pStyle w:val="NoSpacing"/>
      </w:pPr>
      <w:r>
        <w:t>Exhibit 1</w:t>
      </w:r>
    </w:p>
    <w:p w:rsidR="009440F5" w:rsidRDefault="009440F5" w:rsidP="0049681D">
      <w:pPr>
        <w:pStyle w:val="NoSpacing"/>
      </w:pPr>
      <w:r>
        <w:rPr>
          <w:noProof/>
          <w:lang w:eastAsia="en-GB"/>
        </w:rPr>
        <w:drawing>
          <wp:inline distT="0" distB="0" distL="0" distR="0">
            <wp:extent cx="5731510" cy="3330472"/>
            <wp:effectExtent l="0" t="0" r="2540" b="3810"/>
            <wp:docPr id="4" name="Picture 4" descr="C:\Users\Charles\Documents\Braiins\iXBRL-Project\XBRL NL Coding\2013-02-08_1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es\Documents\Braiins\iXBRL-Project\XBRL NL Coding\2013-02-08_143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3330472"/>
                    </a:xfrm>
                    <a:prstGeom prst="rect">
                      <a:avLst/>
                    </a:prstGeom>
                    <a:noFill/>
                    <a:ln>
                      <a:noFill/>
                    </a:ln>
                  </pic:spPr>
                </pic:pic>
              </a:graphicData>
            </a:graphic>
          </wp:inline>
        </w:drawing>
      </w:r>
    </w:p>
    <w:p w:rsidR="009440F5" w:rsidRDefault="009440F5" w:rsidP="0049681D">
      <w:pPr>
        <w:pStyle w:val="NoSpacing"/>
      </w:pPr>
    </w:p>
    <w:p w:rsidR="009440F5" w:rsidRDefault="009440F5" w:rsidP="0049681D">
      <w:pPr>
        <w:pStyle w:val="NoSpacing"/>
        <w:rPr>
          <w:rFonts w:ascii="Arial" w:hAnsi="Arial" w:cs="Arial"/>
          <w:color w:val="000000"/>
          <w:shd w:val="clear" w:color="auto" w:fill="FFFFFF"/>
        </w:rPr>
      </w:pPr>
      <w:r w:rsidRPr="00A13804">
        <w:rPr>
          <w:rFonts w:cs="Arial"/>
          <w:i/>
          <w:color w:val="000000"/>
          <w:sz w:val="20"/>
          <w:szCs w:val="20"/>
          <w:shd w:val="clear" w:color="auto" w:fill="FFFFFF"/>
        </w:rPr>
        <w:t>There are two key points related to these data aggregations. First, the original data (within the ERP system) has an original context. The left side of</w:t>
      </w:r>
      <w:r w:rsidRPr="00A13804">
        <w:rPr>
          <w:rStyle w:val="apple-converted-space"/>
          <w:rFonts w:cs="Arial"/>
          <w:i/>
          <w:color w:val="000000"/>
          <w:sz w:val="20"/>
          <w:szCs w:val="20"/>
          <w:shd w:val="clear" w:color="auto" w:fill="FFFFFF"/>
        </w:rPr>
        <w:t> </w:t>
      </w:r>
      <w:hyperlink r:id="rId57" w:history="1">
        <w:r w:rsidRPr="00A13804">
          <w:rPr>
            <w:rStyle w:val="Hyperlink"/>
            <w:rFonts w:cs="Arial"/>
            <w:i/>
            <w:sz w:val="20"/>
            <w:szCs w:val="20"/>
            <w:shd w:val="clear" w:color="auto" w:fill="FFFFFF"/>
          </w:rPr>
          <w:t>Exhibit 1</w:t>
        </w:r>
      </w:hyperlink>
      <w:r w:rsidRPr="00A13804">
        <w:rPr>
          <w:rStyle w:val="apple-converted-space"/>
          <w:rFonts w:cs="Arial"/>
          <w:i/>
          <w:color w:val="000000"/>
          <w:sz w:val="20"/>
          <w:szCs w:val="20"/>
          <w:shd w:val="clear" w:color="auto" w:fill="FFFFFF"/>
        </w:rPr>
        <w:t> </w:t>
      </w:r>
      <w:r w:rsidRPr="00A13804">
        <w:rPr>
          <w:rFonts w:cs="Arial"/>
          <w:i/>
          <w:color w:val="000000"/>
          <w:sz w:val="20"/>
          <w:szCs w:val="20"/>
          <w:shd w:val="clear" w:color="auto" w:fill="FFFFFF"/>
        </w:rPr>
        <w:t>illustrates several events that need to be measured and recognized. A leasing arrangement will give rise to several entries. For example, event #550 was the purchase on December 31, 2002, of four cars costing $102,000 each. The cash outflow totals $80,000 and the remaining $328,000 is a credit to lease obligations. The context includes an identifier (event #550, a purchase of tangible fixed assets), a medium of exchange for the acquisition (cash and payables), and the value of the acquired assets ($408,000) at a point in time (December 31, 2002). Typically, as these data move through the corporate reporting supply chain, they lose most of their original context, which makes it difficult to trace them back to their sources. XBRL retains as much of the original context as is desired. The ability to rearrange information in a manner more suitable to the data consumer (analyst, banker, auditor, management) results in information that is significantly more valuab</w:t>
      </w:r>
      <w:r w:rsidRPr="00A13804">
        <w:rPr>
          <w:rFonts w:cs="Arial"/>
          <w:i/>
          <w:color w:val="000000"/>
          <w:sz w:val="20"/>
          <w:szCs w:val="20"/>
          <w:shd w:val="clear" w:color="auto" w:fill="FFFFFF"/>
        </w:rPr>
        <w:t>le</w:t>
      </w:r>
      <w:r>
        <w:rPr>
          <w:rFonts w:ascii="Arial" w:hAnsi="Arial" w:cs="Arial"/>
          <w:color w:val="000000"/>
          <w:shd w:val="clear" w:color="auto" w:fill="FFFFFF"/>
        </w:rPr>
        <w:t>.</w:t>
      </w:r>
    </w:p>
    <w:p w:rsidR="009440F5" w:rsidRDefault="009440F5" w:rsidP="0049681D">
      <w:pPr>
        <w:pStyle w:val="NoSpacing"/>
      </w:pPr>
    </w:p>
    <w:p w:rsidR="009440F5" w:rsidRDefault="00A13804">
      <w:r>
        <w:t>In many ways we are trying</w:t>
      </w:r>
      <w:bookmarkStart w:id="0" w:name="_GoBack"/>
      <w:bookmarkEnd w:id="0"/>
      <w:r>
        <w:t xml:space="preserve"> to get in that area on Exhibit 1 above as Mapping Interface.</w:t>
      </w:r>
      <w:r w:rsidR="009440F5">
        <w:br w:type="page"/>
      </w:r>
    </w:p>
    <w:p w:rsidR="009440F5" w:rsidRDefault="009440F5" w:rsidP="0049681D">
      <w:pPr>
        <w:pStyle w:val="NoSpacing"/>
      </w:pPr>
      <w:r>
        <w:lastRenderedPageBreak/>
        <w:t>Exhibit 2</w:t>
      </w:r>
    </w:p>
    <w:p w:rsidR="009440F5" w:rsidRDefault="00C8291A" w:rsidP="0049681D">
      <w:pPr>
        <w:pStyle w:val="NoSpacing"/>
      </w:pPr>
      <w:r w:rsidRPr="00C8291A">
        <w:rPr>
          <w:noProof/>
          <w:bdr w:val="single" w:sz="4" w:space="0" w:color="auto"/>
          <w:lang w:eastAsia="en-GB"/>
        </w:rPr>
        <w:drawing>
          <wp:inline distT="0" distB="0" distL="0" distR="0" wp14:anchorId="758D2421" wp14:editId="42B007C4">
            <wp:extent cx="5731510" cy="2930396"/>
            <wp:effectExtent l="0" t="0" r="2540" b="3810"/>
            <wp:docPr id="9" name="Picture 9" descr="C:\Users\Charles\Documents\Braiins\iXBRL-Project\XBRL NL Coding\2013-02-08_14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arles\Documents\Braiins\iXBRL-Project\XBRL NL Coding\2013-02-08_1434.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2930396"/>
                    </a:xfrm>
                    <a:prstGeom prst="rect">
                      <a:avLst/>
                    </a:prstGeom>
                    <a:noFill/>
                    <a:ln>
                      <a:noFill/>
                    </a:ln>
                  </pic:spPr>
                </pic:pic>
              </a:graphicData>
            </a:graphic>
          </wp:inline>
        </w:drawing>
      </w:r>
    </w:p>
    <w:p w:rsidR="009440F5" w:rsidRDefault="009440F5" w:rsidP="0049681D">
      <w:pPr>
        <w:pStyle w:val="NoSpacing"/>
      </w:pPr>
    </w:p>
    <w:p w:rsidR="009440F5" w:rsidRDefault="00C8291A" w:rsidP="0049681D">
      <w:pPr>
        <w:pStyle w:val="NoSpacing"/>
        <w:rPr>
          <w:rFonts w:ascii="Arial" w:hAnsi="Arial" w:cs="Arial"/>
          <w:color w:val="000000"/>
          <w:sz w:val="23"/>
          <w:szCs w:val="23"/>
          <w:shd w:val="clear" w:color="auto" w:fill="FFFFFF"/>
        </w:rPr>
      </w:pPr>
      <w:r>
        <w:rPr>
          <w:rFonts w:ascii="Arial" w:hAnsi="Arial" w:cs="Arial"/>
          <w:color w:val="000000"/>
          <w:sz w:val="23"/>
          <w:szCs w:val="23"/>
          <w:shd w:val="clear" w:color="auto" w:fill="FFFFFF"/>
        </w:rPr>
        <w:t xml:space="preserve">Second, information that is tagged can be interpreted and </w:t>
      </w:r>
      <w:proofErr w:type="spellStart"/>
      <w:r>
        <w:rPr>
          <w:rFonts w:ascii="Arial" w:hAnsi="Arial" w:cs="Arial"/>
          <w:color w:val="000000"/>
          <w:sz w:val="23"/>
          <w:szCs w:val="23"/>
          <w:shd w:val="clear" w:color="auto" w:fill="FFFFFF"/>
        </w:rPr>
        <w:t>analyzed</w:t>
      </w:r>
      <w:proofErr w:type="spellEnd"/>
      <w:r>
        <w:rPr>
          <w:rFonts w:ascii="Arial" w:hAnsi="Arial" w:cs="Arial"/>
          <w:color w:val="000000"/>
          <w:sz w:val="23"/>
          <w:szCs w:val="23"/>
          <w:shd w:val="clear" w:color="auto" w:fill="FFFFFF"/>
        </w:rPr>
        <w:t xml:space="preserve"> more easily. XBRL tags are designed to carry contextual information with them (</w:t>
      </w:r>
      <w:hyperlink r:id="rId59" w:history="1">
        <w:r>
          <w:rPr>
            <w:rStyle w:val="Hyperlink"/>
            <w:rFonts w:ascii="Arial" w:hAnsi="Arial" w:cs="Arial"/>
            <w:sz w:val="23"/>
            <w:szCs w:val="23"/>
            <w:shd w:val="clear" w:color="auto" w:fill="FFFFFF"/>
          </w:rPr>
          <w:t>Exhibit 2</w:t>
        </w:r>
      </w:hyperlink>
      <w:r>
        <w:rPr>
          <w:rFonts w:ascii="Arial" w:hAnsi="Arial" w:cs="Arial"/>
          <w:color w:val="000000"/>
          <w:sz w:val="23"/>
          <w:szCs w:val="23"/>
          <w:shd w:val="clear" w:color="auto" w:fill="FFFFFF"/>
        </w:rPr>
        <w:t>). XBRL IFRS tags carry not only the values related to IFRS concepts, but also each concept’s reference (to the 2002 IAS Bound Volume) and labels (both short and descriptive) in multiple languages.</w:t>
      </w:r>
    </w:p>
    <w:p w:rsidR="00C8291A" w:rsidRDefault="00C8291A" w:rsidP="0049681D">
      <w:pPr>
        <w:pStyle w:val="NoSpacing"/>
        <w:rPr>
          <w:rFonts w:ascii="Arial" w:hAnsi="Arial" w:cs="Arial"/>
          <w:color w:val="000000"/>
          <w:sz w:val="23"/>
          <w:szCs w:val="23"/>
          <w:shd w:val="clear" w:color="auto" w:fill="FFFFFF"/>
        </w:rPr>
      </w:pPr>
    </w:p>
    <w:p w:rsidR="00C8291A" w:rsidRPr="00F95356" w:rsidRDefault="00C8291A" w:rsidP="0049681D">
      <w:pPr>
        <w:pStyle w:val="NoSpacing"/>
      </w:pPr>
    </w:p>
    <w:sectPr w:rsidR="00C8291A" w:rsidRPr="00F9535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altName w:val="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1E183E"/>
    <w:multiLevelType w:val="hybridMultilevel"/>
    <w:tmpl w:val="6644969A"/>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3A0B6BF9"/>
    <w:multiLevelType w:val="hybridMultilevel"/>
    <w:tmpl w:val="1CC89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EF6347A"/>
    <w:multiLevelType w:val="hybridMultilevel"/>
    <w:tmpl w:val="F4449C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45D6C132"/>
    <w:multiLevelType w:val="hybridMultilevel"/>
    <w:tmpl w:val="BF90ACF3"/>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6337785F"/>
    <w:multiLevelType w:val="hybridMultilevel"/>
    <w:tmpl w:val="40E01F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64805448"/>
    <w:multiLevelType w:val="hybridMultilevel"/>
    <w:tmpl w:val="7C02DE7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70B47E13"/>
    <w:multiLevelType w:val="multilevel"/>
    <w:tmpl w:val="A380F96C"/>
    <w:styleLink w:val="Headings"/>
    <w:lvl w:ilvl="0">
      <w:start w:val="1"/>
      <w:numFmt w:val="decimal"/>
      <w:lvlText w:val="%1"/>
      <w:lvlJc w:val="left"/>
      <w:pPr>
        <w:ind w:left="360" w:hanging="360"/>
      </w:pPr>
      <w:rPr>
        <w:rFonts w:hint="default"/>
      </w:rPr>
    </w:lvl>
    <w:lvl w:ilvl="1">
      <w:start w:val="1"/>
      <w:numFmt w:val="upperLetter"/>
      <w:lvlText w:val="%1.%2"/>
      <w:lvlJc w:val="left"/>
      <w:pPr>
        <w:ind w:left="720" w:hanging="360"/>
      </w:pPr>
      <w:rPr>
        <w:rFonts w:hint="default"/>
      </w:rPr>
    </w:lvl>
    <w:lvl w:ilvl="2">
      <w:start w:val="1"/>
      <w:numFmt w:val="lowerLetter"/>
      <w:lvlText w:val="%1.%2.%3"/>
      <w:lvlJc w:val="left"/>
      <w:pPr>
        <w:ind w:left="1080" w:hanging="360"/>
      </w:pPr>
      <w:rPr>
        <w:rFonts w:hint="default"/>
      </w:rPr>
    </w:lvl>
    <w:lvl w:ilvl="3">
      <w:start w:val="1"/>
      <w:numFmt w:val="upperRoman"/>
      <w:lvlText w:val="%1.%2.%3.%4"/>
      <w:lvlJc w:val="left"/>
      <w:pPr>
        <w:ind w:left="1440" w:hanging="360"/>
      </w:pPr>
      <w:rPr>
        <w:rFonts w:hint="default"/>
      </w:rPr>
    </w:lvl>
    <w:lvl w:ilvl="4">
      <w:start w:val="1"/>
      <w:numFmt w:val="lowerRoman"/>
      <w:lvlText w:val="%1.%2.%3.%4.%5"/>
      <w:lvlJc w:val="left"/>
      <w:pPr>
        <w:ind w:left="1800" w:hanging="360"/>
      </w:pPr>
      <w:rPr>
        <w:rFonts w:hint="default"/>
      </w:rPr>
    </w:lvl>
    <w:lvl w:ilvl="5">
      <w:start w:val="1"/>
      <w:numFmt w:val="decimalZero"/>
      <w:lvlText w:val="%6"/>
      <w:lvlJc w:val="left"/>
      <w:pPr>
        <w:ind w:left="2160" w:hanging="360"/>
      </w:pPr>
      <w:rPr>
        <w:rFonts w:hint="default"/>
      </w:rPr>
    </w:lvl>
    <w:lvl w:ilvl="6">
      <w:start w:val="1"/>
      <mc:AlternateContent>
        <mc:Choice Requires="w14">
          <w:numFmt w:val="custom" w:format="001, 002, 003, ..."/>
        </mc:Choice>
        <mc:Fallback>
          <w:numFmt w:val="decimal"/>
        </mc:Fallback>
      </mc:AlternateContent>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6"/>
  </w:num>
  <w:num w:numId="2">
    <w:abstractNumId w:val="1"/>
  </w:num>
  <w:num w:numId="3">
    <w:abstractNumId w:val="2"/>
  </w:num>
  <w:num w:numId="4">
    <w:abstractNumId w:val="5"/>
  </w:num>
  <w:num w:numId="5">
    <w:abstractNumId w:val="0"/>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6134"/>
    <w:rsid w:val="0006764F"/>
    <w:rsid w:val="00110239"/>
    <w:rsid w:val="00130AFB"/>
    <w:rsid w:val="00181116"/>
    <w:rsid w:val="001B7A09"/>
    <w:rsid w:val="00215D41"/>
    <w:rsid w:val="002647B8"/>
    <w:rsid w:val="002715FF"/>
    <w:rsid w:val="002D641D"/>
    <w:rsid w:val="002E3BC1"/>
    <w:rsid w:val="0031516E"/>
    <w:rsid w:val="003614B7"/>
    <w:rsid w:val="003C10CC"/>
    <w:rsid w:val="00454568"/>
    <w:rsid w:val="0049681D"/>
    <w:rsid w:val="004E2602"/>
    <w:rsid w:val="0057523D"/>
    <w:rsid w:val="006603C4"/>
    <w:rsid w:val="00692A89"/>
    <w:rsid w:val="00755017"/>
    <w:rsid w:val="00782141"/>
    <w:rsid w:val="00815408"/>
    <w:rsid w:val="00871850"/>
    <w:rsid w:val="009440F5"/>
    <w:rsid w:val="00946B87"/>
    <w:rsid w:val="00A13804"/>
    <w:rsid w:val="00AC6A5B"/>
    <w:rsid w:val="00BC513D"/>
    <w:rsid w:val="00C8291A"/>
    <w:rsid w:val="00D14103"/>
    <w:rsid w:val="00D16EF7"/>
    <w:rsid w:val="00D2541C"/>
    <w:rsid w:val="00D26D32"/>
    <w:rsid w:val="00DA297C"/>
    <w:rsid w:val="00DD225E"/>
    <w:rsid w:val="00DD465E"/>
    <w:rsid w:val="00E215DE"/>
    <w:rsid w:val="00EA1595"/>
    <w:rsid w:val="00EB6134"/>
    <w:rsid w:val="00EC5E24"/>
    <w:rsid w:val="00F228F1"/>
    <w:rsid w:val="00F9535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0AFB"/>
  </w:style>
  <w:style w:type="paragraph" w:styleId="Heading1">
    <w:name w:val="heading 1"/>
    <w:basedOn w:val="Normal"/>
    <w:next w:val="Normal"/>
    <w:link w:val="Heading1Char"/>
    <w:uiPriority w:val="9"/>
    <w:qFormat/>
    <w:rsid w:val="00EC5E2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C5E24"/>
    <w:pPr>
      <w:keepNext/>
      <w:keepLines/>
      <w:spacing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s">
    <w:name w:val="Headings"/>
    <w:uiPriority w:val="99"/>
    <w:rsid w:val="00AC6A5B"/>
    <w:pPr>
      <w:numPr>
        <w:numId w:val="1"/>
      </w:numPr>
    </w:pPr>
  </w:style>
  <w:style w:type="paragraph" w:styleId="NoSpacing">
    <w:name w:val="No Spacing"/>
    <w:uiPriority w:val="1"/>
    <w:qFormat/>
    <w:rsid w:val="00EB6134"/>
    <w:pPr>
      <w:spacing w:before="0" w:after="0" w:line="240" w:lineRule="auto"/>
    </w:pPr>
  </w:style>
  <w:style w:type="paragraph" w:styleId="BalloonText">
    <w:name w:val="Balloon Text"/>
    <w:basedOn w:val="Normal"/>
    <w:link w:val="BalloonTextChar"/>
    <w:uiPriority w:val="99"/>
    <w:semiHidden/>
    <w:unhideWhenUsed/>
    <w:rsid w:val="00EB6134"/>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6134"/>
    <w:rPr>
      <w:rFonts w:ascii="Tahoma" w:hAnsi="Tahoma" w:cs="Tahoma"/>
      <w:sz w:val="16"/>
      <w:szCs w:val="16"/>
    </w:rPr>
  </w:style>
  <w:style w:type="character" w:styleId="Hyperlink">
    <w:name w:val="Hyperlink"/>
    <w:basedOn w:val="DefaultParagraphFont"/>
    <w:uiPriority w:val="99"/>
    <w:unhideWhenUsed/>
    <w:rsid w:val="00EB6134"/>
    <w:rPr>
      <w:color w:val="0000FF" w:themeColor="hyperlink"/>
      <w:u w:val="single"/>
    </w:rPr>
  </w:style>
  <w:style w:type="paragraph" w:customStyle="1" w:styleId="Maintext">
    <w:name w:val="Main text"/>
    <w:basedOn w:val="Normal"/>
    <w:link w:val="MaintextCharChar"/>
    <w:rsid w:val="00D16EF7"/>
    <w:pPr>
      <w:spacing w:before="0" w:after="0" w:line="240" w:lineRule="auto"/>
    </w:pPr>
    <w:rPr>
      <w:rFonts w:ascii="Arial" w:eastAsia="Times New Roman" w:hAnsi="Arial" w:cs="Times New Roman"/>
      <w:szCs w:val="24"/>
      <w:lang w:val="en-AU" w:eastAsia="en-AU"/>
    </w:rPr>
  </w:style>
  <w:style w:type="character" w:customStyle="1" w:styleId="MaintextCharChar">
    <w:name w:val="Main text Char Char"/>
    <w:basedOn w:val="DefaultParagraphFont"/>
    <w:link w:val="Maintext"/>
    <w:rsid w:val="00D16EF7"/>
    <w:rPr>
      <w:rFonts w:ascii="Arial" w:eastAsia="Times New Roman" w:hAnsi="Arial" w:cs="Times New Roman"/>
      <w:szCs w:val="24"/>
      <w:lang w:val="en-AU" w:eastAsia="en-AU"/>
    </w:rPr>
  </w:style>
  <w:style w:type="character" w:customStyle="1" w:styleId="Heading1Char">
    <w:name w:val="Heading 1 Char"/>
    <w:basedOn w:val="DefaultParagraphFont"/>
    <w:link w:val="Heading1"/>
    <w:uiPriority w:val="9"/>
    <w:rsid w:val="00EC5E2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C5E24"/>
    <w:rPr>
      <w:rFonts w:asciiTheme="majorHAnsi" w:eastAsiaTheme="majorEastAsia" w:hAnsiTheme="majorHAnsi" w:cstheme="majorBidi"/>
      <w:b/>
      <w:bCs/>
      <w:color w:val="4F81BD" w:themeColor="accent1"/>
      <w:sz w:val="26"/>
      <w:szCs w:val="26"/>
    </w:rPr>
  </w:style>
  <w:style w:type="paragraph" w:customStyle="1" w:styleId="Default">
    <w:name w:val="Default"/>
    <w:rsid w:val="00871850"/>
    <w:pPr>
      <w:autoSpaceDE w:val="0"/>
      <w:autoSpaceDN w:val="0"/>
      <w:adjustRightInd w:val="0"/>
      <w:spacing w:before="0" w:after="0" w:line="240" w:lineRule="auto"/>
    </w:pPr>
    <w:rPr>
      <w:rFonts w:ascii="Verdana" w:hAnsi="Verdana" w:cs="Verdana"/>
      <w:color w:val="000000"/>
      <w:sz w:val="24"/>
      <w:szCs w:val="24"/>
    </w:rPr>
  </w:style>
  <w:style w:type="character" w:customStyle="1" w:styleId="apple-converted-space">
    <w:name w:val="apple-converted-space"/>
    <w:basedOn w:val="DefaultParagraphFont"/>
    <w:rsid w:val="009440F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0AFB"/>
  </w:style>
  <w:style w:type="paragraph" w:styleId="Heading1">
    <w:name w:val="heading 1"/>
    <w:basedOn w:val="Normal"/>
    <w:next w:val="Normal"/>
    <w:link w:val="Heading1Char"/>
    <w:uiPriority w:val="9"/>
    <w:qFormat/>
    <w:rsid w:val="00EC5E2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C5E24"/>
    <w:pPr>
      <w:keepNext/>
      <w:keepLines/>
      <w:spacing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s">
    <w:name w:val="Headings"/>
    <w:uiPriority w:val="99"/>
    <w:rsid w:val="00AC6A5B"/>
    <w:pPr>
      <w:numPr>
        <w:numId w:val="1"/>
      </w:numPr>
    </w:pPr>
  </w:style>
  <w:style w:type="paragraph" w:styleId="NoSpacing">
    <w:name w:val="No Spacing"/>
    <w:uiPriority w:val="1"/>
    <w:qFormat/>
    <w:rsid w:val="00EB6134"/>
    <w:pPr>
      <w:spacing w:before="0" w:after="0" w:line="240" w:lineRule="auto"/>
    </w:pPr>
  </w:style>
  <w:style w:type="paragraph" w:styleId="BalloonText">
    <w:name w:val="Balloon Text"/>
    <w:basedOn w:val="Normal"/>
    <w:link w:val="BalloonTextChar"/>
    <w:uiPriority w:val="99"/>
    <w:semiHidden/>
    <w:unhideWhenUsed/>
    <w:rsid w:val="00EB6134"/>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6134"/>
    <w:rPr>
      <w:rFonts w:ascii="Tahoma" w:hAnsi="Tahoma" w:cs="Tahoma"/>
      <w:sz w:val="16"/>
      <w:szCs w:val="16"/>
    </w:rPr>
  </w:style>
  <w:style w:type="character" w:styleId="Hyperlink">
    <w:name w:val="Hyperlink"/>
    <w:basedOn w:val="DefaultParagraphFont"/>
    <w:uiPriority w:val="99"/>
    <w:unhideWhenUsed/>
    <w:rsid w:val="00EB6134"/>
    <w:rPr>
      <w:color w:val="0000FF" w:themeColor="hyperlink"/>
      <w:u w:val="single"/>
    </w:rPr>
  </w:style>
  <w:style w:type="paragraph" w:customStyle="1" w:styleId="Maintext">
    <w:name w:val="Main text"/>
    <w:basedOn w:val="Normal"/>
    <w:link w:val="MaintextCharChar"/>
    <w:rsid w:val="00D16EF7"/>
    <w:pPr>
      <w:spacing w:before="0" w:after="0" w:line="240" w:lineRule="auto"/>
    </w:pPr>
    <w:rPr>
      <w:rFonts w:ascii="Arial" w:eastAsia="Times New Roman" w:hAnsi="Arial" w:cs="Times New Roman"/>
      <w:szCs w:val="24"/>
      <w:lang w:val="en-AU" w:eastAsia="en-AU"/>
    </w:rPr>
  </w:style>
  <w:style w:type="character" w:customStyle="1" w:styleId="MaintextCharChar">
    <w:name w:val="Main text Char Char"/>
    <w:basedOn w:val="DefaultParagraphFont"/>
    <w:link w:val="Maintext"/>
    <w:rsid w:val="00D16EF7"/>
    <w:rPr>
      <w:rFonts w:ascii="Arial" w:eastAsia="Times New Roman" w:hAnsi="Arial" w:cs="Times New Roman"/>
      <w:szCs w:val="24"/>
      <w:lang w:val="en-AU" w:eastAsia="en-AU"/>
    </w:rPr>
  </w:style>
  <w:style w:type="character" w:customStyle="1" w:styleId="Heading1Char">
    <w:name w:val="Heading 1 Char"/>
    <w:basedOn w:val="DefaultParagraphFont"/>
    <w:link w:val="Heading1"/>
    <w:uiPriority w:val="9"/>
    <w:rsid w:val="00EC5E2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C5E24"/>
    <w:rPr>
      <w:rFonts w:asciiTheme="majorHAnsi" w:eastAsiaTheme="majorEastAsia" w:hAnsiTheme="majorHAnsi" w:cstheme="majorBidi"/>
      <w:b/>
      <w:bCs/>
      <w:color w:val="4F81BD" w:themeColor="accent1"/>
      <w:sz w:val="26"/>
      <w:szCs w:val="26"/>
    </w:rPr>
  </w:style>
  <w:style w:type="paragraph" w:customStyle="1" w:styleId="Default">
    <w:name w:val="Default"/>
    <w:rsid w:val="00871850"/>
    <w:pPr>
      <w:autoSpaceDE w:val="0"/>
      <w:autoSpaceDN w:val="0"/>
      <w:adjustRightInd w:val="0"/>
      <w:spacing w:before="0" w:after="0" w:line="240" w:lineRule="auto"/>
    </w:pPr>
    <w:rPr>
      <w:rFonts w:ascii="Verdana" w:hAnsi="Verdana" w:cs="Verdana"/>
      <w:color w:val="000000"/>
      <w:sz w:val="24"/>
      <w:szCs w:val="24"/>
    </w:rPr>
  </w:style>
  <w:style w:type="character" w:customStyle="1" w:styleId="apple-converted-space">
    <w:name w:val="apple-converted-space"/>
    <w:basedOn w:val="DefaultParagraphFont"/>
    <w:rsid w:val="009440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3736822">
      <w:bodyDiv w:val="1"/>
      <w:marLeft w:val="0"/>
      <w:marRight w:val="0"/>
      <w:marTop w:val="0"/>
      <w:marBottom w:val="0"/>
      <w:divBdr>
        <w:top w:val="none" w:sz="0" w:space="0" w:color="auto"/>
        <w:left w:val="none" w:sz="0" w:space="0" w:color="auto"/>
        <w:bottom w:val="none" w:sz="0" w:space="0" w:color="auto"/>
        <w:right w:val="none" w:sz="0" w:space="0" w:color="auto"/>
      </w:divBdr>
    </w:div>
    <w:div w:id="1356495546">
      <w:bodyDiv w:val="1"/>
      <w:marLeft w:val="0"/>
      <w:marRight w:val="0"/>
      <w:marTop w:val="0"/>
      <w:marBottom w:val="0"/>
      <w:divBdr>
        <w:top w:val="none" w:sz="0" w:space="0" w:color="auto"/>
        <w:left w:val="none" w:sz="0" w:space="0" w:color="auto"/>
        <w:bottom w:val="none" w:sz="0" w:space="0" w:color="auto"/>
        <w:right w:val="none" w:sz="0" w:space="0" w:color="auto"/>
      </w:divBdr>
    </w:div>
    <w:div w:id="1625385899">
      <w:bodyDiv w:val="1"/>
      <w:marLeft w:val="0"/>
      <w:marRight w:val="0"/>
      <w:marTop w:val="0"/>
      <w:marBottom w:val="0"/>
      <w:divBdr>
        <w:top w:val="none" w:sz="0" w:space="0" w:color="auto"/>
        <w:left w:val="none" w:sz="0" w:space="0" w:color="auto"/>
        <w:bottom w:val="none" w:sz="0" w:space="0" w:color="auto"/>
        <w:right w:val="none" w:sz="0" w:space="0" w:color="auto"/>
      </w:divBdr>
    </w:div>
    <w:div w:id="1850172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apra.gov.au/sbr-pet/concepts/concepts.html" TargetMode="External"/><Relationship Id="rId18" Type="http://schemas.openxmlformats.org/officeDocument/2006/relationships/hyperlink" Target="http://myob.com.au/products/small-business/add-on-solutions/standard-business-reporting/govdirect-1257829896835" TargetMode="External"/><Relationship Id="rId26" Type="http://schemas.openxmlformats.org/officeDocument/2006/relationships/hyperlink" Target="http://agimo.gov.au/files/2013/01/APS_ICT_Strategy.pdf" TargetMode="External"/><Relationship Id="rId39" Type="http://schemas.openxmlformats.org/officeDocument/2006/relationships/hyperlink" Target="http://www.xbrlsite.com/2013/FinancialReportOntology/ReportElement.xml" TargetMode="External"/><Relationship Id="rId21" Type="http://schemas.openxmlformats.org/officeDocument/2006/relationships/hyperlink" Target="http://www.govdirect.com.au/business.html" TargetMode="External"/><Relationship Id="rId34" Type="http://schemas.openxmlformats.org/officeDocument/2006/relationships/image" Target="media/image4.png"/><Relationship Id="rId42" Type="http://schemas.openxmlformats.org/officeDocument/2006/relationships/hyperlink" Target="http://financialreportontology.wikispaces.com/home" TargetMode="External"/><Relationship Id="rId47" Type="http://schemas.openxmlformats.org/officeDocument/2006/relationships/hyperlink" Target="http://www.ifrs.org/XBRL/Resources/Pages/Fundamentals.aspx" TargetMode="External"/><Relationship Id="rId50" Type="http://schemas.openxmlformats.org/officeDocument/2006/relationships/hyperlink" Target="http://www.debretts.com/people/biographies/browse/d/23806/Paul%20Bryan+DRUCKMAN.aspx" TargetMode="External"/><Relationship Id="rId55" Type="http://schemas.openxmlformats.org/officeDocument/2006/relationships/hyperlink" Target="http://www.nysscpa.org/cpajournal/2003/0503/dept/d055003.htm" TargetMode="External"/><Relationship Id="rId7" Type="http://schemas.openxmlformats.org/officeDocument/2006/relationships/hyperlink" Target="http://bigfoot.corefiling.com/yeti/resources/yeti-gwt/Yeti.jsp" TargetMode="External"/><Relationship Id="rId2" Type="http://schemas.openxmlformats.org/officeDocument/2006/relationships/styles" Target="styles.xml"/><Relationship Id="rId16" Type="http://schemas.openxmlformats.org/officeDocument/2006/relationships/hyperlink" Target="http://search.myob.com.au/accounting/Standard%20Business%20Reporting" TargetMode="External"/><Relationship Id="rId20" Type="http://schemas.openxmlformats.org/officeDocument/2006/relationships/hyperlink" Target="http://www.govdirect.com.au/about.html" TargetMode="External"/><Relationship Id="rId29" Type="http://schemas.openxmlformats.org/officeDocument/2006/relationships/hyperlink" Target="http://bigfoot.corefiling.com/yeti/resources/yeti-gwt/Yeti.jsp" TargetMode="External"/><Relationship Id="rId41" Type="http://schemas.openxmlformats.org/officeDocument/2006/relationships/hyperlink" Target="http://protegewiki.stanford.edu/wiki/Protege4GettingStarted" TargetMode="External"/><Relationship Id="rId54" Type="http://schemas.openxmlformats.org/officeDocument/2006/relationships/hyperlink" Target="http://www.theaccountant-online.com/news/iasb-and-iirc-in-mou-talks/" TargetMode="External"/><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hyperlink" Target="http://www.asic.gov.au/asic/asic.nsf/byheadline/For+users+of+financial+reports?openDocument" TargetMode="External"/><Relationship Id="rId24" Type="http://schemas.openxmlformats.org/officeDocument/2006/relationships/hyperlink" Target="https://govshare.gov.au/xmlui/handle/10772/6428" TargetMode="External"/><Relationship Id="rId32" Type="http://schemas.openxmlformats.org/officeDocument/2006/relationships/hyperlink" Target="http://bigfoot.corefiling.com/yeti/resources/yeti-gwt/Yeti.jsp" TargetMode="External"/><Relationship Id="rId37" Type="http://schemas.openxmlformats.org/officeDocument/2006/relationships/hyperlink" Target="http://www.ifrs.org/The-organisation/Pages/Contact-Us.aspx" TargetMode="External"/><Relationship Id="rId40" Type="http://schemas.openxmlformats.org/officeDocument/2006/relationships/hyperlink" Target="http://www.xbrlsite.com/2013/FinancialReportOntology/FinancialReportOntology.owl.xml" TargetMode="External"/><Relationship Id="rId45" Type="http://schemas.openxmlformats.org/officeDocument/2006/relationships/hyperlink" Target="http://vue.tufts.edu/" TargetMode="External"/><Relationship Id="rId53" Type="http://schemas.openxmlformats.org/officeDocument/2006/relationships/hyperlink" Target="http://www.theiirc.org/wp-content/uploads/2012/11/23.11.12-Prototype-Final.pdf" TargetMode="External"/><Relationship Id="rId58"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http://www.sbr.gov.au/about-sbr/publications-and-resources/learning-modules/harmonisation,-xbrl-and-the-sbr-taxonomy" TargetMode="External"/><Relationship Id="rId23" Type="http://schemas.openxmlformats.org/officeDocument/2006/relationships/hyperlink" Target="https://govshare.gov.au/xmlui/handle/10772/6433" TargetMode="External"/><Relationship Id="rId28" Type="http://schemas.openxmlformats.org/officeDocument/2006/relationships/hyperlink" Target="http://www.uml.org/" TargetMode="External"/><Relationship Id="rId36" Type="http://schemas.openxmlformats.org/officeDocument/2006/relationships/hyperlink" Target="http://shop.ifrs.org/ProductCatalog/ShowResults.aspx?name=subscription" TargetMode="External"/><Relationship Id="rId49" Type="http://schemas.openxmlformats.org/officeDocument/2006/relationships/hyperlink" Target="http://www.accountancyage.com/aa/feature/1747465/profile-paul-druckman-icaew-president" TargetMode="External"/><Relationship Id="rId57" Type="http://schemas.openxmlformats.org/officeDocument/2006/relationships/hyperlink" Target="javascript:WinOpen('../images/pg52.jpg','PicWin',450,260)" TargetMode="External"/><Relationship Id="rId61" Type="http://schemas.openxmlformats.org/officeDocument/2006/relationships/theme" Target="theme/theme1.xml"/><Relationship Id="rId10" Type="http://schemas.openxmlformats.org/officeDocument/2006/relationships/hyperlink" Target="http://www.auasb.gov.au/admin/file/content102/c3/Bulletin_June_2010.pdf" TargetMode="External"/><Relationship Id="rId19" Type="http://schemas.openxmlformats.org/officeDocument/2006/relationships/hyperlink" Target="http://myob.com.au/products/accounting-practices/client-accounting/ae-client-accounting-1258090694741?productArea=FeaturesAndBenefits" TargetMode="External"/><Relationship Id="rId31" Type="http://schemas.openxmlformats.org/officeDocument/2006/relationships/hyperlink" Target="http://bigfoot.corefiling.com/yeti/resources/yeti-gwt/Yeti.jsp" TargetMode="External"/><Relationship Id="rId44" Type="http://schemas.openxmlformats.org/officeDocument/2006/relationships/hyperlink" Target="http://www.xbrlsite.com/2013/FinancialReportOntology/FinancialReportOntology.pdf" TargetMode="External"/><Relationship Id="rId52" Type="http://schemas.openxmlformats.org/officeDocument/2006/relationships/hyperlink" Target="http://examples.theiirc.org/home"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bigfoot.corefiling.com/yeti/resources/yeti-gwt/Yeti.jsp" TargetMode="External"/><Relationship Id="rId14" Type="http://schemas.openxmlformats.org/officeDocument/2006/relationships/hyperlink" Target="http://www.apra.gov.au/sbr-pet/ARF/ARF_396_0_1-XBRL.html" TargetMode="External"/><Relationship Id="rId22" Type="http://schemas.openxmlformats.org/officeDocument/2006/relationships/hyperlink" Target="http://www.govdirect.com.au/pricing.html" TargetMode="External"/><Relationship Id="rId27" Type="http://schemas.openxmlformats.org/officeDocument/2006/relationships/hyperlink" Target="http://agimo.gov.au/policy-guides-procurement/australian-government-architecture-aga/aga-rm/2-reference-model-overview/" TargetMode="External"/><Relationship Id="rId30" Type="http://schemas.openxmlformats.org/officeDocument/2006/relationships/hyperlink" Target="http://bigfoot.corefiling.com/yeti/resources/yeti-gwt/Yeti.jsp" TargetMode="External"/><Relationship Id="rId35" Type="http://schemas.openxmlformats.org/officeDocument/2006/relationships/image" Target="media/image5.png"/><Relationship Id="rId43" Type="http://schemas.openxmlformats.org/officeDocument/2006/relationships/hyperlink" Target="http://www.xbrlsite.com/2013/Library/TheoryPlusImplementation_v3.pdf" TargetMode="External"/><Relationship Id="rId48" Type="http://schemas.openxmlformats.org/officeDocument/2006/relationships/hyperlink" Target="http://www.theiirc.org/2011/10/19/the-iirc-announces-appointment-of-paul-druckman-as-ceo/" TargetMode="External"/><Relationship Id="rId56" Type="http://schemas.openxmlformats.org/officeDocument/2006/relationships/image" Target="media/image6.png"/><Relationship Id="rId8" Type="http://schemas.openxmlformats.org/officeDocument/2006/relationships/image" Target="media/image2.png"/><Relationship Id="rId51" Type="http://schemas.openxmlformats.org/officeDocument/2006/relationships/hyperlink" Target="http://en.wikipedia.org/wiki/Integrated_reporting" TargetMode="External"/><Relationship Id="rId3" Type="http://schemas.microsoft.com/office/2007/relationships/stylesWithEffects" Target="stylesWithEffects.xml"/><Relationship Id="rId12" Type="http://schemas.openxmlformats.org/officeDocument/2006/relationships/hyperlink" Target="http://www.asic.gov.au/asic/asic.nsf/byheadline/What+books+and+records+should+my+company+keep%3F?opendocument" TargetMode="External"/><Relationship Id="rId17" Type="http://schemas.openxmlformats.org/officeDocument/2006/relationships/hyperlink" Target="http://myobaustralia.custhelp.com/app/answers/detail/a_id/32250" TargetMode="External"/><Relationship Id="rId25" Type="http://schemas.openxmlformats.org/officeDocument/2006/relationships/hyperlink" Target="https://govshare.gov.au/xmlui/handle/10772/6432" TargetMode="External"/><Relationship Id="rId33" Type="http://schemas.openxmlformats.org/officeDocument/2006/relationships/image" Target="media/image3.png"/><Relationship Id="rId38" Type="http://schemas.openxmlformats.org/officeDocument/2006/relationships/hyperlink" Target="http://xbrl.squarespace.com/journal/" TargetMode="External"/><Relationship Id="rId46" Type="http://schemas.openxmlformats.org/officeDocument/2006/relationships/hyperlink" Target="http://www.ifrs.org/XBRL/Resources/Pages/Fundamentals.aspx" TargetMode="External"/><Relationship Id="rId59" Type="http://schemas.openxmlformats.org/officeDocument/2006/relationships/hyperlink" Target="javascript:WinOpen('../images/pg54.jpg','PicWin',450,26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2804</TotalTime>
  <Pages>9</Pages>
  <Words>2827</Words>
  <Characters>16118</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18908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Charles</dc:creator>
  <cp:lastModifiedBy>Charles</cp:lastModifiedBy>
  <cp:revision>10</cp:revision>
  <dcterms:created xsi:type="dcterms:W3CDTF">2013-02-04T18:35:00Z</dcterms:created>
  <dcterms:modified xsi:type="dcterms:W3CDTF">2013-02-09T02:10:00Z</dcterms:modified>
</cp:coreProperties>
</file>