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18626469"/>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6C4A13" w:rsidRDefault="006C4A13">
          <w:pPr>
            <w:pStyle w:val="TOCHeading"/>
          </w:pPr>
          <w:r>
            <w:t>Contents</w:t>
          </w:r>
        </w:p>
        <w:p w:rsidR="002232EE" w:rsidRDefault="006C4A13">
          <w:pPr>
            <w:pStyle w:val="TOC1"/>
            <w:tabs>
              <w:tab w:val="right" w:leader="dot" w:pos="9016"/>
            </w:tabs>
            <w:rPr>
              <w:rFonts w:eastAsiaTheme="minorEastAsia"/>
              <w:noProof/>
              <w:lang w:eastAsia="en-GB"/>
            </w:rPr>
          </w:pPr>
          <w:r>
            <w:fldChar w:fldCharType="begin"/>
          </w:r>
          <w:r>
            <w:instrText xml:space="preserve"> TOC \o "1-7" \h \z \u </w:instrText>
          </w:r>
          <w:r>
            <w:fldChar w:fldCharType="separate"/>
          </w:r>
          <w:hyperlink w:anchor="_Toc350014950" w:history="1">
            <w:r w:rsidR="002232EE" w:rsidRPr="004A6A87">
              <w:rPr>
                <w:rStyle w:val="Hyperlink"/>
                <w:noProof/>
                <w:lang w:eastAsia="en-GB"/>
              </w:rPr>
              <w:t>Introduction</w:t>
            </w:r>
            <w:r w:rsidR="002232EE">
              <w:rPr>
                <w:noProof/>
                <w:webHidden/>
              </w:rPr>
              <w:tab/>
            </w:r>
            <w:r w:rsidR="002232EE">
              <w:rPr>
                <w:noProof/>
                <w:webHidden/>
              </w:rPr>
              <w:fldChar w:fldCharType="begin"/>
            </w:r>
            <w:r w:rsidR="002232EE">
              <w:rPr>
                <w:noProof/>
                <w:webHidden/>
              </w:rPr>
              <w:instrText xml:space="preserve"> PAGEREF _Toc350014950 \h </w:instrText>
            </w:r>
            <w:r w:rsidR="002232EE">
              <w:rPr>
                <w:noProof/>
                <w:webHidden/>
              </w:rPr>
            </w:r>
            <w:r w:rsidR="002232EE">
              <w:rPr>
                <w:noProof/>
                <w:webHidden/>
              </w:rPr>
              <w:fldChar w:fldCharType="separate"/>
            </w:r>
            <w:r w:rsidR="002232EE">
              <w:rPr>
                <w:noProof/>
                <w:webHidden/>
              </w:rPr>
              <w:t>8</w:t>
            </w:r>
            <w:r w:rsidR="002232EE">
              <w:rPr>
                <w:noProof/>
                <w:webHidden/>
              </w:rPr>
              <w:fldChar w:fldCharType="end"/>
            </w:r>
          </w:hyperlink>
        </w:p>
        <w:p w:rsidR="002232EE" w:rsidRDefault="002232EE">
          <w:pPr>
            <w:pStyle w:val="TOC2"/>
            <w:rPr>
              <w:rFonts w:eastAsiaTheme="minorEastAsia"/>
            </w:rPr>
          </w:pPr>
          <w:hyperlink w:anchor="_Toc350014951" w:history="1">
            <w:r w:rsidRPr="004A6A87">
              <w:rPr>
                <w:rStyle w:val="Hyperlink"/>
              </w:rPr>
              <w:t>The aim of this publication</w:t>
            </w:r>
            <w:r>
              <w:rPr>
                <w:webHidden/>
              </w:rPr>
              <w:tab/>
            </w:r>
            <w:r>
              <w:rPr>
                <w:webHidden/>
              </w:rPr>
              <w:fldChar w:fldCharType="begin"/>
            </w:r>
            <w:r>
              <w:rPr>
                <w:webHidden/>
              </w:rPr>
              <w:instrText xml:space="preserve"> PAGEREF _Toc350014951 \h </w:instrText>
            </w:r>
            <w:r>
              <w:rPr>
                <w:webHidden/>
              </w:rPr>
            </w:r>
            <w:r>
              <w:rPr>
                <w:webHidden/>
              </w:rPr>
              <w:fldChar w:fldCharType="separate"/>
            </w:r>
            <w:r>
              <w:rPr>
                <w:webHidden/>
              </w:rPr>
              <w:t>8</w:t>
            </w:r>
            <w:r>
              <w:rPr>
                <w:webHidden/>
              </w:rPr>
              <w:fldChar w:fldCharType="end"/>
            </w:r>
          </w:hyperlink>
        </w:p>
        <w:p w:rsidR="002232EE" w:rsidRDefault="002232EE">
          <w:pPr>
            <w:pStyle w:val="TOC2"/>
            <w:rPr>
              <w:rFonts w:eastAsiaTheme="minorEastAsia"/>
            </w:rPr>
          </w:pPr>
          <w:hyperlink w:anchor="_Toc350014952" w:history="1">
            <w:r w:rsidRPr="004A6A87">
              <w:rPr>
                <w:rStyle w:val="Hyperlink"/>
              </w:rPr>
              <w:t>Chart of accounts</w:t>
            </w:r>
            <w:r>
              <w:rPr>
                <w:webHidden/>
              </w:rPr>
              <w:tab/>
            </w:r>
            <w:r>
              <w:rPr>
                <w:webHidden/>
              </w:rPr>
              <w:fldChar w:fldCharType="begin"/>
            </w:r>
            <w:r>
              <w:rPr>
                <w:webHidden/>
              </w:rPr>
              <w:instrText xml:space="preserve"> PAGEREF _Toc350014952 \h </w:instrText>
            </w:r>
            <w:r>
              <w:rPr>
                <w:webHidden/>
              </w:rPr>
            </w:r>
            <w:r>
              <w:rPr>
                <w:webHidden/>
              </w:rPr>
              <w:fldChar w:fldCharType="separate"/>
            </w:r>
            <w:r>
              <w:rPr>
                <w:webHidden/>
              </w:rPr>
              <w:t>8</w:t>
            </w:r>
            <w:r>
              <w:rPr>
                <w:webHidden/>
              </w:rPr>
              <w:fldChar w:fldCharType="end"/>
            </w:r>
          </w:hyperlink>
        </w:p>
        <w:p w:rsidR="002232EE" w:rsidRDefault="002232EE">
          <w:pPr>
            <w:pStyle w:val="TOC2"/>
            <w:rPr>
              <w:rFonts w:eastAsiaTheme="minorEastAsia"/>
            </w:rPr>
          </w:pPr>
          <w:hyperlink w:anchor="_Toc350014953" w:history="1">
            <w:r w:rsidRPr="004A6A87">
              <w:rPr>
                <w:rStyle w:val="Hyperlink"/>
              </w:rPr>
              <w:t>Audit trail</w:t>
            </w:r>
            <w:r>
              <w:rPr>
                <w:webHidden/>
              </w:rPr>
              <w:tab/>
            </w:r>
            <w:r>
              <w:rPr>
                <w:webHidden/>
              </w:rPr>
              <w:fldChar w:fldCharType="begin"/>
            </w:r>
            <w:r>
              <w:rPr>
                <w:webHidden/>
              </w:rPr>
              <w:instrText xml:space="preserve"> PAGEREF _Toc350014953 \h </w:instrText>
            </w:r>
            <w:r>
              <w:rPr>
                <w:webHidden/>
              </w:rPr>
            </w:r>
            <w:r>
              <w:rPr>
                <w:webHidden/>
              </w:rPr>
              <w:fldChar w:fldCharType="separate"/>
            </w:r>
            <w:r>
              <w:rPr>
                <w:webHidden/>
              </w:rPr>
              <w:t>8</w:t>
            </w:r>
            <w:r>
              <w:rPr>
                <w:webHidden/>
              </w:rPr>
              <w:fldChar w:fldCharType="end"/>
            </w:r>
          </w:hyperlink>
        </w:p>
        <w:p w:rsidR="002232EE" w:rsidRDefault="002232EE">
          <w:pPr>
            <w:pStyle w:val="TOC2"/>
            <w:rPr>
              <w:rFonts w:eastAsiaTheme="minorEastAsia"/>
            </w:rPr>
          </w:pPr>
          <w:hyperlink w:anchor="_Toc350014954" w:history="1">
            <w:r w:rsidRPr="004A6A87">
              <w:rPr>
                <w:rStyle w:val="Hyperlink"/>
                <w:rFonts w:eastAsia="Times New Roman"/>
              </w:rPr>
              <w:t>Structure of this publication</w:t>
            </w:r>
            <w:r>
              <w:rPr>
                <w:webHidden/>
              </w:rPr>
              <w:tab/>
            </w:r>
            <w:r>
              <w:rPr>
                <w:webHidden/>
              </w:rPr>
              <w:fldChar w:fldCharType="begin"/>
            </w:r>
            <w:r>
              <w:rPr>
                <w:webHidden/>
              </w:rPr>
              <w:instrText xml:space="preserve"> PAGEREF _Toc350014954 \h </w:instrText>
            </w:r>
            <w:r>
              <w:rPr>
                <w:webHidden/>
              </w:rPr>
            </w:r>
            <w:r>
              <w:rPr>
                <w:webHidden/>
              </w:rPr>
              <w:fldChar w:fldCharType="separate"/>
            </w:r>
            <w:r>
              <w:rPr>
                <w:webHidden/>
              </w:rPr>
              <w:t>9</w:t>
            </w:r>
            <w:r>
              <w:rPr>
                <w:webHidden/>
              </w:rPr>
              <w:fldChar w:fldCharType="end"/>
            </w:r>
          </w:hyperlink>
        </w:p>
        <w:p w:rsidR="002232EE" w:rsidRDefault="002232EE">
          <w:pPr>
            <w:pStyle w:val="TOC2"/>
            <w:rPr>
              <w:rFonts w:eastAsiaTheme="minorEastAsia"/>
            </w:rPr>
          </w:pPr>
          <w:hyperlink w:anchor="_Toc350014955" w:history="1">
            <w:r w:rsidRPr="004A6A87">
              <w:rPr>
                <w:rStyle w:val="Hyperlink"/>
                <w:rFonts w:eastAsia="Times New Roman"/>
              </w:rPr>
              <w:t>Abbreviations and acronyms</w:t>
            </w:r>
            <w:r>
              <w:rPr>
                <w:webHidden/>
              </w:rPr>
              <w:tab/>
            </w:r>
            <w:r>
              <w:rPr>
                <w:webHidden/>
              </w:rPr>
              <w:fldChar w:fldCharType="begin"/>
            </w:r>
            <w:r>
              <w:rPr>
                <w:webHidden/>
              </w:rPr>
              <w:instrText xml:space="preserve"> PAGEREF _Toc350014955 \h </w:instrText>
            </w:r>
            <w:r>
              <w:rPr>
                <w:webHidden/>
              </w:rPr>
            </w:r>
            <w:r>
              <w:rPr>
                <w:webHidden/>
              </w:rPr>
              <w:fldChar w:fldCharType="separate"/>
            </w:r>
            <w:r>
              <w:rPr>
                <w:webHidden/>
              </w:rPr>
              <w:t>9</w:t>
            </w:r>
            <w:r>
              <w:rPr>
                <w:webHidden/>
              </w:rPr>
              <w:fldChar w:fldCharType="end"/>
            </w:r>
          </w:hyperlink>
        </w:p>
        <w:p w:rsidR="002232EE" w:rsidRDefault="002232EE">
          <w:pPr>
            <w:pStyle w:val="TOC2"/>
            <w:rPr>
              <w:rFonts w:eastAsiaTheme="minorEastAsia"/>
            </w:rPr>
          </w:pPr>
          <w:hyperlink w:anchor="_Toc350014956" w:history="1">
            <w:r w:rsidRPr="004A6A87">
              <w:rPr>
                <w:rStyle w:val="Hyperlink"/>
                <w:rFonts w:eastAsia="Times New Roman"/>
              </w:rPr>
              <w:t>Caveat</w:t>
            </w:r>
            <w:r>
              <w:rPr>
                <w:webHidden/>
              </w:rPr>
              <w:tab/>
            </w:r>
            <w:r>
              <w:rPr>
                <w:webHidden/>
              </w:rPr>
              <w:fldChar w:fldCharType="begin"/>
            </w:r>
            <w:r>
              <w:rPr>
                <w:webHidden/>
              </w:rPr>
              <w:instrText xml:space="preserve"> PAGEREF _Toc350014956 \h </w:instrText>
            </w:r>
            <w:r>
              <w:rPr>
                <w:webHidden/>
              </w:rPr>
            </w:r>
            <w:r>
              <w:rPr>
                <w:webHidden/>
              </w:rPr>
              <w:fldChar w:fldCharType="separate"/>
            </w:r>
            <w:r>
              <w:rPr>
                <w:webHidden/>
              </w:rPr>
              <w:t>9</w:t>
            </w:r>
            <w:r>
              <w:rPr>
                <w:webHidden/>
              </w:rPr>
              <w:fldChar w:fldCharType="end"/>
            </w:r>
          </w:hyperlink>
        </w:p>
        <w:p w:rsidR="002232EE" w:rsidRDefault="002232EE">
          <w:pPr>
            <w:pStyle w:val="TOC2"/>
            <w:rPr>
              <w:rFonts w:eastAsiaTheme="minorEastAsia"/>
            </w:rPr>
          </w:pPr>
          <w:hyperlink w:anchor="_Toc350014957" w:history="1">
            <w:r w:rsidRPr="004A6A87">
              <w:rPr>
                <w:rStyle w:val="Hyperlink"/>
                <w:rFonts w:eastAsia="Times New Roman"/>
              </w:rPr>
              <w:t>Important</w:t>
            </w:r>
            <w:r>
              <w:rPr>
                <w:webHidden/>
              </w:rPr>
              <w:tab/>
            </w:r>
            <w:r>
              <w:rPr>
                <w:webHidden/>
              </w:rPr>
              <w:fldChar w:fldCharType="begin"/>
            </w:r>
            <w:r>
              <w:rPr>
                <w:webHidden/>
              </w:rPr>
              <w:instrText xml:space="preserve"> PAGEREF _Toc350014957 \h </w:instrText>
            </w:r>
            <w:r>
              <w:rPr>
                <w:webHidden/>
              </w:rPr>
            </w:r>
            <w:r>
              <w:rPr>
                <w:webHidden/>
              </w:rPr>
              <w:fldChar w:fldCharType="separate"/>
            </w:r>
            <w:r>
              <w:rPr>
                <w:webHidden/>
              </w:rPr>
              <w:t>9</w:t>
            </w:r>
            <w:r>
              <w:rPr>
                <w:webHidden/>
              </w:rPr>
              <w:fldChar w:fldCharType="end"/>
            </w:r>
          </w:hyperlink>
        </w:p>
        <w:p w:rsidR="002232EE" w:rsidRDefault="002232EE">
          <w:pPr>
            <w:pStyle w:val="TOC2"/>
            <w:rPr>
              <w:rFonts w:eastAsiaTheme="minorEastAsia"/>
            </w:rPr>
          </w:pPr>
          <w:hyperlink w:anchor="_Toc350014958" w:history="1">
            <w:r w:rsidRPr="004A6A87">
              <w:rPr>
                <w:rStyle w:val="Hyperlink"/>
                <w:rFonts w:eastAsia="Times New Roman"/>
              </w:rPr>
              <w:t>Interaction with tax law</w:t>
            </w:r>
            <w:r>
              <w:rPr>
                <w:webHidden/>
              </w:rPr>
              <w:tab/>
            </w:r>
            <w:r>
              <w:rPr>
                <w:webHidden/>
              </w:rPr>
              <w:fldChar w:fldCharType="begin"/>
            </w:r>
            <w:r>
              <w:rPr>
                <w:webHidden/>
              </w:rPr>
              <w:instrText xml:space="preserve"> PAGEREF _Toc350014958 \h </w:instrText>
            </w:r>
            <w:r>
              <w:rPr>
                <w:webHidden/>
              </w:rPr>
            </w:r>
            <w:r>
              <w:rPr>
                <w:webHidden/>
              </w:rPr>
              <w:fldChar w:fldCharType="separate"/>
            </w:r>
            <w:r>
              <w:rPr>
                <w:webHidden/>
              </w:rPr>
              <w:t>10</w:t>
            </w:r>
            <w:r>
              <w:rPr>
                <w:webHidden/>
              </w:rPr>
              <w:fldChar w:fldCharType="end"/>
            </w:r>
          </w:hyperlink>
        </w:p>
        <w:p w:rsidR="002232EE" w:rsidRDefault="002232EE">
          <w:pPr>
            <w:pStyle w:val="TOC2"/>
            <w:rPr>
              <w:rFonts w:eastAsiaTheme="minorEastAsia"/>
            </w:rPr>
          </w:pPr>
          <w:hyperlink w:anchor="_Toc350014959" w:history="1">
            <w:r w:rsidRPr="004A6A87">
              <w:rPr>
                <w:rStyle w:val="Hyperlink"/>
                <w:rFonts w:eastAsia="Times New Roman"/>
              </w:rPr>
              <w:t>As at</w:t>
            </w:r>
            <w:r>
              <w:rPr>
                <w:webHidden/>
              </w:rPr>
              <w:tab/>
            </w:r>
            <w:r>
              <w:rPr>
                <w:webHidden/>
              </w:rPr>
              <w:fldChar w:fldCharType="begin"/>
            </w:r>
            <w:r>
              <w:rPr>
                <w:webHidden/>
              </w:rPr>
              <w:instrText xml:space="preserve"> PAGEREF _Toc350014959 \h </w:instrText>
            </w:r>
            <w:r>
              <w:rPr>
                <w:webHidden/>
              </w:rPr>
            </w:r>
            <w:r>
              <w:rPr>
                <w:webHidden/>
              </w:rPr>
              <w:fldChar w:fldCharType="separate"/>
            </w:r>
            <w:r>
              <w:rPr>
                <w:webHidden/>
              </w:rPr>
              <w:t>10</w:t>
            </w:r>
            <w:r>
              <w:rPr>
                <w:webHidden/>
              </w:rPr>
              <w:fldChar w:fldCharType="end"/>
            </w:r>
          </w:hyperlink>
        </w:p>
        <w:p w:rsidR="002232EE" w:rsidRDefault="002232EE">
          <w:pPr>
            <w:pStyle w:val="TOC1"/>
            <w:tabs>
              <w:tab w:val="right" w:leader="dot" w:pos="9016"/>
            </w:tabs>
            <w:rPr>
              <w:rFonts w:eastAsiaTheme="minorEastAsia"/>
              <w:noProof/>
              <w:lang w:eastAsia="en-GB"/>
            </w:rPr>
          </w:pPr>
          <w:hyperlink w:anchor="_Toc350014960" w:history="1">
            <w:r w:rsidRPr="004A6A87">
              <w:rPr>
                <w:rStyle w:val="Hyperlink"/>
                <w:rFonts w:eastAsia="Times New Roman"/>
                <w:noProof/>
                <w:lang w:eastAsia="en-GB"/>
              </w:rPr>
              <w:t>Accounting policy in general</w:t>
            </w:r>
            <w:r>
              <w:rPr>
                <w:noProof/>
                <w:webHidden/>
              </w:rPr>
              <w:tab/>
            </w:r>
            <w:r>
              <w:rPr>
                <w:noProof/>
                <w:webHidden/>
              </w:rPr>
              <w:fldChar w:fldCharType="begin"/>
            </w:r>
            <w:r>
              <w:rPr>
                <w:noProof/>
                <w:webHidden/>
              </w:rPr>
              <w:instrText xml:space="preserve"> PAGEREF _Toc350014960 \h </w:instrText>
            </w:r>
            <w:r>
              <w:rPr>
                <w:noProof/>
                <w:webHidden/>
              </w:rPr>
            </w:r>
            <w:r>
              <w:rPr>
                <w:noProof/>
                <w:webHidden/>
              </w:rPr>
              <w:fldChar w:fldCharType="separate"/>
            </w:r>
            <w:r>
              <w:rPr>
                <w:noProof/>
                <w:webHidden/>
              </w:rPr>
              <w:t>12</w:t>
            </w:r>
            <w:r>
              <w:rPr>
                <w:noProof/>
                <w:webHidden/>
              </w:rPr>
              <w:fldChar w:fldCharType="end"/>
            </w:r>
          </w:hyperlink>
        </w:p>
        <w:p w:rsidR="002232EE" w:rsidRDefault="002232EE">
          <w:pPr>
            <w:pStyle w:val="TOC2"/>
            <w:rPr>
              <w:rFonts w:eastAsiaTheme="minorEastAsia"/>
            </w:rPr>
          </w:pPr>
          <w:hyperlink w:anchor="_Toc350014961" w:history="1">
            <w:r w:rsidRPr="004A6A87">
              <w:rPr>
                <w:rStyle w:val="Hyperlink"/>
                <w:rFonts w:eastAsia="Times New Roman"/>
              </w:rPr>
              <w:t>Examples</w:t>
            </w:r>
            <w:r>
              <w:rPr>
                <w:webHidden/>
              </w:rPr>
              <w:tab/>
            </w:r>
            <w:r>
              <w:rPr>
                <w:webHidden/>
              </w:rPr>
              <w:fldChar w:fldCharType="begin"/>
            </w:r>
            <w:r>
              <w:rPr>
                <w:webHidden/>
              </w:rPr>
              <w:instrText xml:space="preserve"> PAGEREF _Toc350014961 \h </w:instrText>
            </w:r>
            <w:r>
              <w:rPr>
                <w:webHidden/>
              </w:rPr>
            </w:r>
            <w:r>
              <w:rPr>
                <w:webHidden/>
              </w:rPr>
              <w:fldChar w:fldCharType="separate"/>
            </w:r>
            <w:r>
              <w:rPr>
                <w:webHidden/>
              </w:rPr>
              <w:t>12</w:t>
            </w:r>
            <w:r>
              <w:rPr>
                <w:webHidden/>
              </w:rPr>
              <w:fldChar w:fldCharType="end"/>
            </w:r>
          </w:hyperlink>
        </w:p>
        <w:p w:rsidR="002232EE" w:rsidRDefault="002232EE">
          <w:pPr>
            <w:pStyle w:val="TOC1"/>
            <w:tabs>
              <w:tab w:val="right" w:leader="dot" w:pos="9016"/>
            </w:tabs>
            <w:rPr>
              <w:rFonts w:eastAsiaTheme="minorEastAsia"/>
              <w:noProof/>
              <w:lang w:eastAsia="en-GB"/>
            </w:rPr>
          </w:pPr>
          <w:hyperlink w:anchor="_Toc350014962" w:history="1">
            <w:r w:rsidRPr="004A6A87">
              <w:rPr>
                <w:rStyle w:val="Hyperlink"/>
                <w:rFonts w:eastAsia="Times New Roman"/>
                <w:noProof/>
                <w:lang w:eastAsia="en-GB"/>
              </w:rPr>
              <w:t>Balance Sheet (Statement of Financial Position)</w:t>
            </w:r>
            <w:r>
              <w:rPr>
                <w:noProof/>
                <w:webHidden/>
              </w:rPr>
              <w:tab/>
            </w:r>
            <w:r>
              <w:rPr>
                <w:noProof/>
                <w:webHidden/>
              </w:rPr>
              <w:fldChar w:fldCharType="begin"/>
            </w:r>
            <w:r>
              <w:rPr>
                <w:noProof/>
                <w:webHidden/>
              </w:rPr>
              <w:instrText xml:space="preserve"> PAGEREF _Toc350014962 \h </w:instrText>
            </w:r>
            <w:r>
              <w:rPr>
                <w:noProof/>
                <w:webHidden/>
              </w:rPr>
            </w:r>
            <w:r>
              <w:rPr>
                <w:noProof/>
                <w:webHidden/>
              </w:rPr>
              <w:fldChar w:fldCharType="separate"/>
            </w:r>
            <w:r>
              <w:rPr>
                <w:noProof/>
                <w:webHidden/>
              </w:rPr>
              <w:t>15</w:t>
            </w:r>
            <w:r>
              <w:rPr>
                <w:noProof/>
                <w:webHidden/>
              </w:rPr>
              <w:fldChar w:fldCharType="end"/>
            </w:r>
          </w:hyperlink>
        </w:p>
        <w:p w:rsidR="002232EE" w:rsidRDefault="002232EE">
          <w:pPr>
            <w:pStyle w:val="TOC2"/>
            <w:rPr>
              <w:rFonts w:eastAsiaTheme="minorEastAsia"/>
            </w:rPr>
          </w:pPr>
          <w:hyperlink w:anchor="_Toc350014963" w:history="1">
            <w:r w:rsidRPr="004A6A87">
              <w:rPr>
                <w:rStyle w:val="Hyperlink"/>
                <w:rFonts w:eastAsia="Times New Roman"/>
              </w:rPr>
              <w:t>Examples</w:t>
            </w:r>
            <w:r>
              <w:rPr>
                <w:webHidden/>
              </w:rPr>
              <w:tab/>
            </w:r>
            <w:r>
              <w:rPr>
                <w:webHidden/>
              </w:rPr>
              <w:fldChar w:fldCharType="begin"/>
            </w:r>
            <w:r>
              <w:rPr>
                <w:webHidden/>
              </w:rPr>
              <w:instrText xml:space="preserve"> PAGEREF _Toc350014963 \h </w:instrText>
            </w:r>
            <w:r>
              <w:rPr>
                <w:webHidden/>
              </w:rPr>
            </w:r>
            <w:r>
              <w:rPr>
                <w:webHidden/>
              </w:rPr>
              <w:fldChar w:fldCharType="separate"/>
            </w:r>
            <w:r>
              <w:rPr>
                <w:webHidden/>
              </w:rPr>
              <w:t>15</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4964" w:history="1">
            <w:r w:rsidRPr="004A6A87">
              <w:rPr>
                <w:rStyle w:val="Hyperlink"/>
                <w:rFonts w:eastAsia="Times New Roman"/>
                <w:noProof/>
                <w:lang w:eastAsia="en-GB"/>
              </w:rPr>
              <w:t>Example (IAS 1.IG 1 - 7)</w:t>
            </w:r>
            <w:r>
              <w:rPr>
                <w:noProof/>
                <w:webHidden/>
              </w:rPr>
              <w:tab/>
            </w:r>
            <w:r>
              <w:rPr>
                <w:noProof/>
                <w:webHidden/>
              </w:rPr>
              <w:fldChar w:fldCharType="begin"/>
            </w:r>
            <w:r>
              <w:rPr>
                <w:noProof/>
                <w:webHidden/>
              </w:rPr>
              <w:instrText xml:space="preserve"> PAGEREF _Toc350014964 \h </w:instrText>
            </w:r>
            <w:r>
              <w:rPr>
                <w:noProof/>
                <w:webHidden/>
              </w:rPr>
            </w:r>
            <w:r>
              <w:rPr>
                <w:noProof/>
                <w:webHidden/>
              </w:rPr>
              <w:fldChar w:fldCharType="separate"/>
            </w:r>
            <w:r>
              <w:rPr>
                <w:noProof/>
                <w:webHidden/>
              </w:rPr>
              <w:t>16</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4965" w:history="1">
            <w:r w:rsidRPr="004A6A87">
              <w:rPr>
                <w:rStyle w:val="Hyperlink"/>
                <w:rFonts w:eastAsia="Times New Roman"/>
                <w:noProof/>
                <w:lang w:eastAsia="en-GB"/>
              </w:rPr>
              <w:t>Assets</w:t>
            </w:r>
            <w:r>
              <w:rPr>
                <w:noProof/>
                <w:webHidden/>
              </w:rPr>
              <w:tab/>
            </w:r>
            <w:r>
              <w:rPr>
                <w:noProof/>
                <w:webHidden/>
              </w:rPr>
              <w:fldChar w:fldCharType="begin"/>
            </w:r>
            <w:r>
              <w:rPr>
                <w:noProof/>
                <w:webHidden/>
              </w:rPr>
              <w:instrText xml:space="preserve"> PAGEREF _Toc350014965 \h </w:instrText>
            </w:r>
            <w:r>
              <w:rPr>
                <w:noProof/>
                <w:webHidden/>
              </w:rPr>
            </w:r>
            <w:r>
              <w:rPr>
                <w:noProof/>
                <w:webHidden/>
              </w:rPr>
              <w:fldChar w:fldCharType="separate"/>
            </w:r>
            <w:r>
              <w:rPr>
                <w:noProof/>
                <w:webHidden/>
              </w:rPr>
              <w:t>17</w:t>
            </w:r>
            <w:r>
              <w:rPr>
                <w:noProof/>
                <w:webHidden/>
              </w:rPr>
              <w:fldChar w:fldCharType="end"/>
            </w:r>
          </w:hyperlink>
        </w:p>
        <w:p w:rsidR="002232EE" w:rsidRDefault="002232EE">
          <w:pPr>
            <w:pStyle w:val="TOC2"/>
            <w:rPr>
              <w:rFonts w:eastAsiaTheme="minorEastAsia"/>
            </w:rPr>
          </w:pPr>
          <w:hyperlink w:anchor="_Toc350014966" w:history="1">
            <w:r w:rsidRPr="004A6A87">
              <w:rPr>
                <w:rStyle w:val="Hyperlink"/>
                <w:rFonts w:eastAsia="Times New Roman"/>
              </w:rPr>
              <w:t>Current assets</w:t>
            </w:r>
            <w:r>
              <w:rPr>
                <w:webHidden/>
              </w:rPr>
              <w:tab/>
            </w:r>
            <w:r>
              <w:rPr>
                <w:webHidden/>
              </w:rPr>
              <w:fldChar w:fldCharType="begin"/>
            </w:r>
            <w:r>
              <w:rPr>
                <w:webHidden/>
              </w:rPr>
              <w:instrText xml:space="preserve"> PAGEREF _Toc350014966 \h </w:instrText>
            </w:r>
            <w:r>
              <w:rPr>
                <w:webHidden/>
              </w:rPr>
            </w:r>
            <w:r>
              <w:rPr>
                <w:webHidden/>
              </w:rPr>
              <w:fldChar w:fldCharType="separate"/>
            </w:r>
            <w:r>
              <w:rPr>
                <w:webHidden/>
              </w:rPr>
              <w:t>17</w:t>
            </w:r>
            <w:r>
              <w:rPr>
                <w:webHidden/>
              </w:rPr>
              <w:fldChar w:fldCharType="end"/>
            </w:r>
          </w:hyperlink>
        </w:p>
        <w:p w:rsidR="002232EE" w:rsidRDefault="002232EE">
          <w:pPr>
            <w:pStyle w:val="TOC1"/>
            <w:tabs>
              <w:tab w:val="right" w:leader="dot" w:pos="9016"/>
            </w:tabs>
            <w:rPr>
              <w:rFonts w:eastAsiaTheme="minorEastAsia"/>
              <w:noProof/>
              <w:lang w:eastAsia="en-GB"/>
            </w:rPr>
          </w:pPr>
          <w:hyperlink w:anchor="_Toc350014967" w:history="1">
            <w:r w:rsidRPr="004A6A87">
              <w:rPr>
                <w:rStyle w:val="Hyperlink"/>
                <w:rFonts w:eastAsia="Times New Roman"/>
                <w:noProof/>
                <w:lang w:eastAsia="en-GB"/>
              </w:rPr>
              <w:t>Cash and cash equivalents</w:t>
            </w:r>
            <w:r>
              <w:rPr>
                <w:noProof/>
                <w:webHidden/>
              </w:rPr>
              <w:tab/>
            </w:r>
            <w:r>
              <w:rPr>
                <w:noProof/>
                <w:webHidden/>
              </w:rPr>
              <w:fldChar w:fldCharType="begin"/>
            </w:r>
            <w:r>
              <w:rPr>
                <w:noProof/>
                <w:webHidden/>
              </w:rPr>
              <w:instrText xml:space="preserve"> PAGEREF _Toc350014967 \h </w:instrText>
            </w:r>
            <w:r>
              <w:rPr>
                <w:noProof/>
                <w:webHidden/>
              </w:rPr>
            </w:r>
            <w:r>
              <w:rPr>
                <w:noProof/>
                <w:webHidden/>
              </w:rPr>
              <w:fldChar w:fldCharType="separate"/>
            </w:r>
            <w:r>
              <w:rPr>
                <w:noProof/>
                <w:webHidden/>
              </w:rPr>
              <w:t>17</w:t>
            </w:r>
            <w:r>
              <w:rPr>
                <w:noProof/>
                <w:webHidden/>
              </w:rPr>
              <w:fldChar w:fldCharType="end"/>
            </w:r>
          </w:hyperlink>
        </w:p>
        <w:p w:rsidR="002232EE" w:rsidRDefault="002232EE">
          <w:pPr>
            <w:pStyle w:val="TOC2"/>
            <w:rPr>
              <w:rFonts w:eastAsiaTheme="minorEastAsia"/>
            </w:rPr>
          </w:pPr>
          <w:hyperlink w:anchor="_Toc350014968" w:history="1">
            <w:r w:rsidRPr="004A6A87">
              <w:rPr>
                <w:rStyle w:val="Hyperlink"/>
                <w:rFonts w:eastAsia="Times New Roman"/>
              </w:rPr>
              <w:t>Examples</w:t>
            </w:r>
            <w:r>
              <w:rPr>
                <w:webHidden/>
              </w:rPr>
              <w:tab/>
            </w:r>
            <w:r>
              <w:rPr>
                <w:webHidden/>
              </w:rPr>
              <w:fldChar w:fldCharType="begin"/>
            </w:r>
            <w:r>
              <w:rPr>
                <w:webHidden/>
              </w:rPr>
              <w:instrText xml:space="preserve"> PAGEREF _Toc350014968 \h </w:instrText>
            </w:r>
            <w:r>
              <w:rPr>
                <w:webHidden/>
              </w:rPr>
            </w:r>
            <w:r>
              <w:rPr>
                <w:webHidden/>
              </w:rPr>
              <w:fldChar w:fldCharType="separate"/>
            </w:r>
            <w:r>
              <w:rPr>
                <w:webHidden/>
              </w:rPr>
              <w:t>17</w:t>
            </w:r>
            <w:r>
              <w:rPr>
                <w:webHidden/>
              </w:rPr>
              <w:fldChar w:fldCharType="end"/>
            </w:r>
          </w:hyperlink>
        </w:p>
        <w:p w:rsidR="002232EE" w:rsidRDefault="002232EE">
          <w:pPr>
            <w:pStyle w:val="TOC2"/>
            <w:rPr>
              <w:rFonts w:eastAsiaTheme="minorEastAsia"/>
            </w:rPr>
          </w:pPr>
          <w:hyperlink w:anchor="_Toc350014969" w:history="1">
            <w:r w:rsidRPr="004A6A87">
              <w:rPr>
                <w:rStyle w:val="Hyperlink"/>
                <w:rFonts w:eastAsia="Times New Roman"/>
              </w:rPr>
              <w:t>Transfer of cash into petty cash</w:t>
            </w:r>
            <w:r>
              <w:rPr>
                <w:webHidden/>
              </w:rPr>
              <w:tab/>
            </w:r>
            <w:r>
              <w:rPr>
                <w:webHidden/>
              </w:rPr>
              <w:fldChar w:fldCharType="begin"/>
            </w:r>
            <w:r>
              <w:rPr>
                <w:webHidden/>
              </w:rPr>
              <w:instrText xml:space="preserve"> PAGEREF _Toc350014969 \h </w:instrText>
            </w:r>
            <w:r>
              <w:rPr>
                <w:webHidden/>
              </w:rPr>
            </w:r>
            <w:r>
              <w:rPr>
                <w:webHidden/>
              </w:rPr>
              <w:fldChar w:fldCharType="separate"/>
            </w:r>
            <w:r>
              <w:rPr>
                <w:webHidden/>
              </w:rPr>
              <w:t>17</w:t>
            </w:r>
            <w:r>
              <w:rPr>
                <w:webHidden/>
              </w:rPr>
              <w:fldChar w:fldCharType="end"/>
            </w:r>
          </w:hyperlink>
        </w:p>
        <w:p w:rsidR="002232EE" w:rsidRDefault="002232EE">
          <w:pPr>
            <w:pStyle w:val="TOC2"/>
            <w:rPr>
              <w:rFonts w:eastAsiaTheme="minorEastAsia"/>
            </w:rPr>
          </w:pPr>
          <w:hyperlink w:anchor="_Toc350014970" w:history="1">
            <w:r w:rsidRPr="004A6A87">
              <w:rPr>
                <w:rStyle w:val="Hyperlink"/>
                <w:rFonts w:eastAsia="Times New Roman"/>
              </w:rPr>
              <w:t>Purchase of negotiable cash equivalents</w:t>
            </w:r>
            <w:r>
              <w:rPr>
                <w:webHidden/>
              </w:rPr>
              <w:tab/>
            </w:r>
            <w:r>
              <w:rPr>
                <w:webHidden/>
              </w:rPr>
              <w:fldChar w:fldCharType="begin"/>
            </w:r>
            <w:r>
              <w:rPr>
                <w:webHidden/>
              </w:rPr>
              <w:instrText xml:space="preserve"> PAGEREF _Toc350014970 \h </w:instrText>
            </w:r>
            <w:r>
              <w:rPr>
                <w:webHidden/>
              </w:rPr>
            </w:r>
            <w:r>
              <w:rPr>
                <w:webHidden/>
              </w:rPr>
              <w:fldChar w:fldCharType="separate"/>
            </w:r>
            <w:r>
              <w:rPr>
                <w:webHidden/>
              </w:rPr>
              <w:t>18</w:t>
            </w:r>
            <w:r>
              <w:rPr>
                <w:webHidden/>
              </w:rPr>
              <w:fldChar w:fldCharType="end"/>
            </w:r>
          </w:hyperlink>
        </w:p>
        <w:p w:rsidR="002232EE" w:rsidRDefault="002232EE">
          <w:pPr>
            <w:pStyle w:val="TOC2"/>
            <w:rPr>
              <w:rFonts w:eastAsiaTheme="minorEastAsia"/>
            </w:rPr>
          </w:pPr>
          <w:hyperlink w:anchor="_Toc350014971" w:history="1">
            <w:r w:rsidRPr="004A6A87">
              <w:rPr>
                <w:rStyle w:val="Hyperlink"/>
                <w:rFonts w:eastAsia="Times New Roman"/>
              </w:rPr>
              <w:t>Transfer of meal coupon to employee</w:t>
            </w:r>
            <w:r>
              <w:rPr>
                <w:webHidden/>
              </w:rPr>
              <w:tab/>
            </w:r>
            <w:r>
              <w:rPr>
                <w:webHidden/>
              </w:rPr>
              <w:fldChar w:fldCharType="begin"/>
            </w:r>
            <w:r>
              <w:rPr>
                <w:webHidden/>
              </w:rPr>
              <w:instrText xml:space="preserve"> PAGEREF _Toc350014971 \h </w:instrText>
            </w:r>
            <w:r>
              <w:rPr>
                <w:webHidden/>
              </w:rPr>
            </w:r>
            <w:r>
              <w:rPr>
                <w:webHidden/>
              </w:rPr>
              <w:fldChar w:fldCharType="separate"/>
            </w:r>
            <w:r>
              <w:rPr>
                <w:webHidden/>
              </w:rPr>
              <w:t>18</w:t>
            </w:r>
            <w:r>
              <w:rPr>
                <w:webHidden/>
              </w:rPr>
              <w:fldChar w:fldCharType="end"/>
            </w:r>
          </w:hyperlink>
        </w:p>
        <w:p w:rsidR="002232EE" w:rsidRDefault="002232EE">
          <w:pPr>
            <w:pStyle w:val="TOC2"/>
            <w:rPr>
              <w:rFonts w:eastAsiaTheme="minorEastAsia"/>
            </w:rPr>
          </w:pPr>
          <w:hyperlink w:anchor="_Toc350014972" w:history="1">
            <w:r w:rsidRPr="004A6A87">
              <w:rPr>
                <w:rStyle w:val="Hyperlink"/>
                <w:rFonts w:eastAsia="Times New Roman"/>
              </w:rPr>
              <w:t>Acquisition of very-short term investment</w:t>
            </w:r>
            <w:r>
              <w:rPr>
                <w:webHidden/>
              </w:rPr>
              <w:tab/>
            </w:r>
            <w:r>
              <w:rPr>
                <w:webHidden/>
              </w:rPr>
              <w:fldChar w:fldCharType="begin"/>
            </w:r>
            <w:r>
              <w:rPr>
                <w:webHidden/>
              </w:rPr>
              <w:instrText xml:space="preserve"> PAGEREF _Toc350014972 \h </w:instrText>
            </w:r>
            <w:r>
              <w:rPr>
                <w:webHidden/>
              </w:rPr>
            </w:r>
            <w:r>
              <w:rPr>
                <w:webHidden/>
              </w:rPr>
              <w:fldChar w:fldCharType="separate"/>
            </w:r>
            <w:r>
              <w:rPr>
                <w:webHidden/>
              </w:rPr>
              <w:t>18</w:t>
            </w:r>
            <w:r>
              <w:rPr>
                <w:webHidden/>
              </w:rPr>
              <w:fldChar w:fldCharType="end"/>
            </w:r>
          </w:hyperlink>
        </w:p>
        <w:p w:rsidR="002232EE" w:rsidRDefault="002232EE">
          <w:pPr>
            <w:pStyle w:val="TOC2"/>
            <w:rPr>
              <w:rFonts w:eastAsiaTheme="minorEastAsia"/>
            </w:rPr>
          </w:pPr>
          <w:hyperlink w:anchor="_Toc350014973" w:history="1">
            <w:r w:rsidRPr="004A6A87">
              <w:rPr>
                <w:rStyle w:val="Hyperlink"/>
                <w:rFonts w:eastAsia="Times New Roman"/>
              </w:rPr>
              <w:t>Restricted assets (funds)</w:t>
            </w:r>
            <w:r>
              <w:rPr>
                <w:webHidden/>
              </w:rPr>
              <w:tab/>
            </w:r>
            <w:r>
              <w:rPr>
                <w:webHidden/>
              </w:rPr>
              <w:fldChar w:fldCharType="begin"/>
            </w:r>
            <w:r>
              <w:rPr>
                <w:webHidden/>
              </w:rPr>
              <w:instrText xml:space="preserve"> PAGEREF _Toc350014973 \h </w:instrText>
            </w:r>
            <w:r>
              <w:rPr>
                <w:webHidden/>
              </w:rPr>
            </w:r>
            <w:r>
              <w:rPr>
                <w:webHidden/>
              </w:rPr>
              <w:fldChar w:fldCharType="separate"/>
            </w:r>
            <w:r>
              <w:rPr>
                <w:webHidden/>
              </w:rPr>
              <w:t>19</w:t>
            </w:r>
            <w:r>
              <w:rPr>
                <w:webHidden/>
              </w:rPr>
              <w:fldChar w:fldCharType="end"/>
            </w:r>
          </w:hyperlink>
        </w:p>
        <w:p w:rsidR="002232EE" w:rsidRDefault="002232EE">
          <w:pPr>
            <w:pStyle w:val="TOC1"/>
            <w:tabs>
              <w:tab w:val="right" w:leader="dot" w:pos="9016"/>
            </w:tabs>
            <w:rPr>
              <w:rFonts w:eastAsiaTheme="minorEastAsia"/>
              <w:noProof/>
              <w:lang w:eastAsia="en-GB"/>
            </w:rPr>
          </w:pPr>
          <w:hyperlink w:anchor="_Toc350014974" w:history="1">
            <w:r w:rsidRPr="004A6A87">
              <w:rPr>
                <w:rStyle w:val="Hyperlink"/>
                <w:rFonts w:eastAsia="Times New Roman"/>
                <w:noProof/>
                <w:lang w:eastAsia="en-GB"/>
              </w:rPr>
              <w:t>Short-term investments</w:t>
            </w:r>
            <w:r>
              <w:rPr>
                <w:noProof/>
                <w:webHidden/>
              </w:rPr>
              <w:tab/>
            </w:r>
            <w:r>
              <w:rPr>
                <w:noProof/>
                <w:webHidden/>
              </w:rPr>
              <w:fldChar w:fldCharType="begin"/>
            </w:r>
            <w:r>
              <w:rPr>
                <w:noProof/>
                <w:webHidden/>
              </w:rPr>
              <w:instrText xml:space="preserve"> PAGEREF _Toc350014974 \h </w:instrText>
            </w:r>
            <w:r>
              <w:rPr>
                <w:noProof/>
                <w:webHidden/>
              </w:rPr>
            </w:r>
            <w:r>
              <w:rPr>
                <w:noProof/>
                <w:webHidden/>
              </w:rPr>
              <w:fldChar w:fldCharType="separate"/>
            </w:r>
            <w:r>
              <w:rPr>
                <w:noProof/>
                <w:webHidden/>
              </w:rPr>
              <w:t>19</w:t>
            </w:r>
            <w:r>
              <w:rPr>
                <w:noProof/>
                <w:webHidden/>
              </w:rPr>
              <w:fldChar w:fldCharType="end"/>
            </w:r>
          </w:hyperlink>
        </w:p>
        <w:p w:rsidR="002232EE" w:rsidRDefault="002232EE">
          <w:pPr>
            <w:pStyle w:val="TOC2"/>
            <w:rPr>
              <w:rFonts w:eastAsiaTheme="minorEastAsia"/>
            </w:rPr>
          </w:pPr>
          <w:hyperlink w:anchor="_Toc350014975" w:history="1">
            <w:r w:rsidRPr="004A6A87">
              <w:rPr>
                <w:rStyle w:val="Hyperlink"/>
                <w:rFonts w:eastAsia="Times New Roman"/>
              </w:rPr>
              <w:t>Marketable securities</w:t>
            </w:r>
            <w:r>
              <w:rPr>
                <w:webHidden/>
              </w:rPr>
              <w:tab/>
            </w:r>
            <w:r>
              <w:rPr>
                <w:webHidden/>
              </w:rPr>
              <w:fldChar w:fldCharType="begin"/>
            </w:r>
            <w:r>
              <w:rPr>
                <w:webHidden/>
              </w:rPr>
              <w:instrText xml:space="preserve"> PAGEREF _Toc350014975 \h </w:instrText>
            </w:r>
            <w:r>
              <w:rPr>
                <w:webHidden/>
              </w:rPr>
            </w:r>
            <w:r>
              <w:rPr>
                <w:webHidden/>
              </w:rPr>
              <w:fldChar w:fldCharType="separate"/>
            </w:r>
            <w:r>
              <w:rPr>
                <w:webHidden/>
              </w:rPr>
              <w:t>19</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4976" w:history="1">
            <w:r w:rsidRPr="004A6A87">
              <w:rPr>
                <w:rStyle w:val="Hyperlink"/>
                <w:rFonts w:eastAsia="Times New Roman"/>
                <w:noProof/>
                <w:lang w:eastAsia="en-GB"/>
              </w:rPr>
              <w:t>Examples</w:t>
            </w:r>
            <w:r>
              <w:rPr>
                <w:noProof/>
                <w:webHidden/>
              </w:rPr>
              <w:tab/>
            </w:r>
            <w:r>
              <w:rPr>
                <w:noProof/>
                <w:webHidden/>
              </w:rPr>
              <w:fldChar w:fldCharType="begin"/>
            </w:r>
            <w:r>
              <w:rPr>
                <w:noProof/>
                <w:webHidden/>
              </w:rPr>
              <w:instrText xml:space="preserve"> PAGEREF _Toc350014976 \h </w:instrText>
            </w:r>
            <w:r>
              <w:rPr>
                <w:noProof/>
                <w:webHidden/>
              </w:rPr>
            </w:r>
            <w:r>
              <w:rPr>
                <w:noProof/>
                <w:webHidden/>
              </w:rPr>
              <w:fldChar w:fldCharType="separate"/>
            </w:r>
            <w:r>
              <w:rPr>
                <w:noProof/>
                <w:webHidden/>
              </w:rPr>
              <w:t>19</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4977" w:history="1">
            <w:r w:rsidRPr="004A6A87">
              <w:rPr>
                <w:rStyle w:val="Hyperlink"/>
                <w:rFonts w:eastAsia="Times New Roman"/>
                <w:noProof/>
                <w:lang w:eastAsia="en-GB"/>
              </w:rPr>
              <w:t>Mark-to-market (fair value) accounting</w:t>
            </w:r>
            <w:r>
              <w:rPr>
                <w:noProof/>
                <w:webHidden/>
              </w:rPr>
              <w:tab/>
            </w:r>
            <w:r>
              <w:rPr>
                <w:noProof/>
                <w:webHidden/>
              </w:rPr>
              <w:fldChar w:fldCharType="begin"/>
            </w:r>
            <w:r>
              <w:rPr>
                <w:noProof/>
                <w:webHidden/>
              </w:rPr>
              <w:instrText xml:space="preserve"> PAGEREF _Toc350014977 \h </w:instrText>
            </w:r>
            <w:r>
              <w:rPr>
                <w:noProof/>
                <w:webHidden/>
              </w:rPr>
            </w:r>
            <w:r>
              <w:rPr>
                <w:noProof/>
                <w:webHidden/>
              </w:rPr>
              <w:fldChar w:fldCharType="separate"/>
            </w:r>
            <w:r>
              <w:rPr>
                <w:noProof/>
                <w:webHidden/>
              </w:rPr>
              <w:t>19</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4978" w:history="1">
            <w:r w:rsidRPr="004A6A87">
              <w:rPr>
                <w:rStyle w:val="Hyperlink"/>
                <w:rFonts w:eastAsia="Times New Roman"/>
                <w:noProof/>
                <w:lang w:eastAsia="en-GB"/>
              </w:rPr>
              <w:t>Mark-to-market with allowance</w:t>
            </w:r>
            <w:r>
              <w:rPr>
                <w:noProof/>
                <w:webHidden/>
              </w:rPr>
              <w:tab/>
            </w:r>
            <w:r>
              <w:rPr>
                <w:noProof/>
                <w:webHidden/>
              </w:rPr>
              <w:fldChar w:fldCharType="begin"/>
            </w:r>
            <w:r>
              <w:rPr>
                <w:noProof/>
                <w:webHidden/>
              </w:rPr>
              <w:instrText xml:space="preserve"> PAGEREF _Toc350014978 \h </w:instrText>
            </w:r>
            <w:r>
              <w:rPr>
                <w:noProof/>
                <w:webHidden/>
              </w:rPr>
            </w:r>
            <w:r>
              <w:rPr>
                <w:noProof/>
                <w:webHidden/>
              </w:rPr>
              <w:fldChar w:fldCharType="separate"/>
            </w:r>
            <w:r>
              <w:rPr>
                <w:noProof/>
                <w:webHidden/>
              </w:rPr>
              <w:t>20</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4979" w:history="1">
            <w:r w:rsidRPr="004A6A87">
              <w:rPr>
                <w:rStyle w:val="Hyperlink"/>
                <w:rFonts w:eastAsia="Times New Roman"/>
                <w:noProof/>
              </w:rPr>
              <w:t>Other short-term (non-marketable) investments</w:t>
            </w:r>
            <w:r>
              <w:rPr>
                <w:noProof/>
                <w:webHidden/>
              </w:rPr>
              <w:tab/>
            </w:r>
            <w:r>
              <w:rPr>
                <w:noProof/>
                <w:webHidden/>
              </w:rPr>
              <w:fldChar w:fldCharType="begin"/>
            </w:r>
            <w:r>
              <w:rPr>
                <w:noProof/>
                <w:webHidden/>
              </w:rPr>
              <w:instrText xml:space="preserve"> PAGEREF _Toc350014979 \h </w:instrText>
            </w:r>
            <w:r>
              <w:rPr>
                <w:noProof/>
                <w:webHidden/>
              </w:rPr>
            </w:r>
            <w:r>
              <w:rPr>
                <w:noProof/>
                <w:webHidden/>
              </w:rPr>
              <w:fldChar w:fldCharType="separate"/>
            </w:r>
            <w:r>
              <w:rPr>
                <w:noProof/>
                <w:webHidden/>
              </w:rPr>
              <w:t>20</w:t>
            </w:r>
            <w:r>
              <w:rPr>
                <w:noProof/>
                <w:webHidden/>
              </w:rPr>
              <w:fldChar w:fldCharType="end"/>
            </w:r>
          </w:hyperlink>
        </w:p>
        <w:p w:rsidR="002232EE" w:rsidRDefault="002232EE">
          <w:pPr>
            <w:pStyle w:val="TOC4"/>
            <w:tabs>
              <w:tab w:val="right" w:leader="dot" w:pos="9016"/>
            </w:tabs>
            <w:rPr>
              <w:noProof/>
            </w:rPr>
          </w:pPr>
          <w:hyperlink w:anchor="_Toc350014980" w:history="1">
            <w:r w:rsidRPr="004A6A87">
              <w:rPr>
                <w:rStyle w:val="Hyperlink"/>
                <w:rFonts w:eastAsia="Times New Roman"/>
                <w:noProof/>
              </w:rPr>
              <w:t>Examples</w:t>
            </w:r>
            <w:r>
              <w:rPr>
                <w:noProof/>
                <w:webHidden/>
              </w:rPr>
              <w:tab/>
            </w:r>
            <w:r>
              <w:rPr>
                <w:noProof/>
                <w:webHidden/>
              </w:rPr>
              <w:fldChar w:fldCharType="begin"/>
            </w:r>
            <w:r>
              <w:rPr>
                <w:noProof/>
                <w:webHidden/>
              </w:rPr>
              <w:instrText xml:space="preserve"> PAGEREF _Toc350014980 \h </w:instrText>
            </w:r>
            <w:r>
              <w:rPr>
                <w:noProof/>
                <w:webHidden/>
              </w:rPr>
            </w:r>
            <w:r>
              <w:rPr>
                <w:noProof/>
                <w:webHidden/>
              </w:rPr>
              <w:fldChar w:fldCharType="separate"/>
            </w:r>
            <w:r>
              <w:rPr>
                <w:noProof/>
                <w:webHidden/>
              </w:rPr>
              <w:t>20</w:t>
            </w:r>
            <w:r>
              <w:rPr>
                <w:noProof/>
                <w:webHidden/>
              </w:rPr>
              <w:fldChar w:fldCharType="end"/>
            </w:r>
          </w:hyperlink>
        </w:p>
        <w:p w:rsidR="002232EE" w:rsidRDefault="002232EE">
          <w:pPr>
            <w:pStyle w:val="TOC4"/>
            <w:tabs>
              <w:tab w:val="right" w:leader="dot" w:pos="9016"/>
            </w:tabs>
            <w:rPr>
              <w:noProof/>
            </w:rPr>
          </w:pPr>
          <w:hyperlink w:anchor="_Toc350014981" w:history="1">
            <w:r w:rsidRPr="004A6A87">
              <w:rPr>
                <w:rStyle w:val="Hyperlink"/>
                <w:rFonts w:eastAsia="Times New Roman"/>
                <w:noProof/>
              </w:rPr>
              <w:t>Present value accounting</w:t>
            </w:r>
            <w:r>
              <w:rPr>
                <w:noProof/>
                <w:webHidden/>
              </w:rPr>
              <w:tab/>
            </w:r>
            <w:r>
              <w:rPr>
                <w:noProof/>
                <w:webHidden/>
              </w:rPr>
              <w:fldChar w:fldCharType="begin"/>
            </w:r>
            <w:r>
              <w:rPr>
                <w:noProof/>
                <w:webHidden/>
              </w:rPr>
              <w:instrText xml:space="preserve"> PAGEREF _Toc350014981 \h </w:instrText>
            </w:r>
            <w:r>
              <w:rPr>
                <w:noProof/>
                <w:webHidden/>
              </w:rPr>
            </w:r>
            <w:r>
              <w:rPr>
                <w:noProof/>
                <w:webHidden/>
              </w:rPr>
              <w:fldChar w:fldCharType="separate"/>
            </w:r>
            <w:r>
              <w:rPr>
                <w:noProof/>
                <w:webHidden/>
              </w:rPr>
              <w:t>20</w:t>
            </w:r>
            <w:r>
              <w:rPr>
                <w:noProof/>
                <w:webHidden/>
              </w:rPr>
              <w:fldChar w:fldCharType="end"/>
            </w:r>
          </w:hyperlink>
        </w:p>
        <w:p w:rsidR="002232EE" w:rsidRDefault="002232EE">
          <w:pPr>
            <w:pStyle w:val="TOC4"/>
            <w:tabs>
              <w:tab w:val="right" w:leader="dot" w:pos="9016"/>
            </w:tabs>
            <w:rPr>
              <w:noProof/>
            </w:rPr>
          </w:pPr>
          <w:hyperlink w:anchor="_Toc350014982" w:history="1">
            <w:r w:rsidRPr="004A6A87">
              <w:rPr>
                <w:rStyle w:val="Hyperlink"/>
                <w:rFonts w:eastAsia="Times New Roman"/>
                <w:noProof/>
              </w:rPr>
              <w:t>Amortized cost accounting</w:t>
            </w:r>
            <w:r>
              <w:rPr>
                <w:noProof/>
                <w:webHidden/>
              </w:rPr>
              <w:tab/>
            </w:r>
            <w:r>
              <w:rPr>
                <w:noProof/>
                <w:webHidden/>
              </w:rPr>
              <w:fldChar w:fldCharType="begin"/>
            </w:r>
            <w:r>
              <w:rPr>
                <w:noProof/>
                <w:webHidden/>
              </w:rPr>
              <w:instrText xml:space="preserve"> PAGEREF _Toc350014982 \h </w:instrText>
            </w:r>
            <w:r>
              <w:rPr>
                <w:noProof/>
                <w:webHidden/>
              </w:rPr>
            </w:r>
            <w:r>
              <w:rPr>
                <w:noProof/>
                <w:webHidden/>
              </w:rPr>
              <w:fldChar w:fldCharType="separate"/>
            </w:r>
            <w:r>
              <w:rPr>
                <w:noProof/>
                <w:webHidden/>
              </w:rPr>
              <w:t>21</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4983" w:history="1">
            <w:r w:rsidRPr="004A6A87">
              <w:rPr>
                <w:rStyle w:val="Hyperlink"/>
                <w:rFonts w:eastAsia="Times New Roman"/>
                <w:noProof/>
                <w:lang w:eastAsia="en-GB"/>
              </w:rPr>
              <w:t>Receivables</w:t>
            </w:r>
            <w:r>
              <w:rPr>
                <w:noProof/>
                <w:webHidden/>
              </w:rPr>
              <w:tab/>
            </w:r>
            <w:r>
              <w:rPr>
                <w:noProof/>
                <w:webHidden/>
              </w:rPr>
              <w:fldChar w:fldCharType="begin"/>
            </w:r>
            <w:r>
              <w:rPr>
                <w:noProof/>
                <w:webHidden/>
              </w:rPr>
              <w:instrText xml:space="preserve"> PAGEREF _Toc350014983 \h </w:instrText>
            </w:r>
            <w:r>
              <w:rPr>
                <w:noProof/>
                <w:webHidden/>
              </w:rPr>
            </w:r>
            <w:r>
              <w:rPr>
                <w:noProof/>
                <w:webHidden/>
              </w:rPr>
              <w:fldChar w:fldCharType="separate"/>
            </w:r>
            <w:r>
              <w:rPr>
                <w:noProof/>
                <w:webHidden/>
              </w:rPr>
              <w:t>22</w:t>
            </w:r>
            <w:r>
              <w:rPr>
                <w:noProof/>
                <w:webHidden/>
              </w:rPr>
              <w:fldChar w:fldCharType="end"/>
            </w:r>
          </w:hyperlink>
        </w:p>
        <w:p w:rsidR="002232EE" w:rsidRDefault="002232EE">
          <w:pPr>
            <w:pStyle w:val="TOC2"/>
            <w:rPr>
              <w:rFonts w:eastAsiaTheme="minorEastAsia"/>
            </w:rPr>
          </w:pPr>
          <w:hyperlink w:anchor="_Toc350014984" w:history="1">
            <w:r w:rsidRPr="004A6A87">
              <w:rPr>
                <w:rStyle w:val="Hyperlink"/>
                <w:rFonts w:eastAsia="Times New Roman"/>
              </w:rPr>
              <w:t>Measurement</w:t>
            </w:r>
            <w:r>
              <w:rPr>
                <w:webHidden/>
              </w:rPr>
              <w:tab/>
            </w:r>
            <w:r>
              <w:rPr>
                <w:webHidden/>
              </w:rPr>
              <w:fldChar w:fldCharType="begin"/>
            </w:r>
            <w:r>
              <w:rPr>
                <w:webHidden/>
              </w:rPr>
              <w:instrText xml:space="preserve"> PAGEREF _Toc350014984 \h </w:instrText>
            </w:r>
            <w:r>
              <w:rPr>
                <w:webHidden/>
              </w:rPr>
            </w:r>
            <w:r>
              <w:rPr>
                <w:webHidden/>
              </w:rPr>
              <w:fldChar w:fldCharType="separate"/>
            </w:r>
            <w:r>
              <w:rPr>
                <w:webHidden/>
              </w:rPr>
              <w:t>22</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4985" w:history="1">
            <w:r w:rsidRPr="004A6A87">
              <w:rPr>
                <w:rStyle w:val="Hyperlink"/>
                <w:noProof/>
              </w:rPr>
              <w:t>Examples</w:t>
            </w:r>
            <w:r>
              <w:rPr>
                <w:noProof/>
                <w:webHidden/>
              </w:rPr>
              <w:tab/>
            </w:r>
            <w:r>
              <w:rPr>
                <w:noProof/>
                <w:webHidden/>
              </w:rPr>
              <w:fldChar w:fldCharType="begin"/>
            </w:r>
            <w:r>
              <w:rPr>
                <w:noProof/>
                <w:webHidden/>
              </w:rPr>
              <w:instrText xml:space="preserve"> PAGEREF _Toc350014985 \h </w:instrText>
            </w:r>
            <w:r>
              <w:rPr>
                <w:noProof/>
                <w:webHidden/>
              </w:rPr>
            </w:r>
            <w:r>
              <w:rPr>
                <w:noProof/>
                <w:webHidden/>
              </w:rPr>
              <w:fldChar w:fldCharType="separate"/>
            </w:r>
            <w:r>
              <w:rPr>
                <w:noProof/>
                <w:webHidden/>
              </w:rPr>
              <w:t>22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4986" w:history="1">
            <w:r w:rsidRPr="004A6A87">
              <w:rPr>
                <w:rStyle w:val="Hyperlink"/>
                <w:rFonts w:eastAsia="Times New Roman"/>
                <w:noProof/>
              </w:rPr>
              <w:t>Trade (account) receivable</w:t>
            </w:r>
            <w:r>
              <w:rPr>
                <w:noProof/>
                <w:webHidden/>
              </w:rPr>
              <w:tab/>
            </w:r>
            <w:r>
              <w:rPr>
                <w:noProof/>
                <w:webHidden/>
              </w:rPr>
              <w:fldChar w:fldCharType="begin"/>
            </w:r>
            <w:r>
              <w:rPr>
                <w:noProof/>
                <w:webHidden/>
              </w:rPr>
              <w:instrText xml:space="preserve"> PAGEREF _Toc350014986 \h </w:instrText>
            </w:r>
            <w:r>
              <w:rPr>
                <w:noProof/>
                <w:webHidden/>
              </w:rPr>
            </w:r>
            <w:r>
              <w:rPr>
                <w:noProof/>
                <w:webHidden/>
              </w:rPr>
              <w:fldChar w:fldCharType="separate"/>
            </w:r>
            <w:r>
              <w:rPr>
                <w:noProof/>
                <w:webHidden/>
              </w:rPr>
              <w:t>22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4987" w:history="1">
            <w:r w:rsidRPr="004A6A87">
              <w:rPr>
                <w:rStyle w:val="Hyperlink"/>
                <w:rFonts w:eastAsia="Times New Roman"/>
                <w:noProof/>
              </w:rPr>
              <w:t>Rapid payment discount</w:t>
            </w:r>
            <w:r>
              <w:rPr>
                <w:noProof/>
                <w:webHidden/>
              </w:rPr>
              <w:tab/>
            </w:r>
            <w:r>
              <w:rPr>
                <w:noProof/>
                <w:webHidden/>
              </w:rPr>
              <w:fldChar w:fldCharType="begin"/>
            </w:r>
            <w:r>
              <w:rPr>
                <w:noProof/>
                <w:webHidden/>
              </w:rPr>
              <w:instrText xml:space="preserve"> PAGEREF _Toc350014987 \h </w:instrText>
            </w:r>
            <w:r>
              <w:rPr>
                <w:noProof/>
                <w:webHidden/>
              </w:rPr>
            </w:r>
            <w:r>
              <w:rPr>
                <w:noProof/>
                <w:webHidden/>
              </w:rPr>
              <w:fldChar w:fldCharType="separate"/>
            </w:r>
            <w:r>
              <w:rPr>
                <w:noProof/>
                <w:webHidden/>
              </w:rPr>
              <w:t>22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4988" w:history="1">
            <w:r w:rsidRPr="004A6A87">
              <w:rPr>
                <w:rStyle w:val="Hyperlink"/>
                <w:rFonts w:eastAsia="Times New Roman"/>
                <w:noProof/>
              </w:rPr>
              <w:t>Quantity discount</w:t>
            </w:r>
            <w:r>
              <w:rPr>
                <w:noProof/>
                <w:webHidden/>
              </w:rPr>
              <w:tab/>
            </w:r>
            <w:r>
              <w:rPr>
                <w:noProof/>
                <w:webHidden/>
              </w:rPr>
              <w:fldChar w:fldCharType="begin"/>
            </w:r>
            <w:r>
              <w:rPr>
                <w:noProof/>
                <w:webHidden/>
              </w:rPr>
              <w:instrText xml:space="preserve"> PAGEREF _Toc350014988 \h </w:instrText>
            </w:r>
            <w:r>
              <w:rPr>
                <w:noProof/>
                <w:webHidden/>
              </w:rPr>
            </w:r>
            <w:r>
              <w:rPr>
                <w:noProof/>
                <w:webHidden/>
              </w:rPr>
              <w:fldChar w:fldCharType="separate"/>
            </w:r>
            <w:r>
              <w:rPr>
                <w:noProof/>
                <w:webHidden/>
              </w:rPr>
              <w:t>23</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4989" w:history="1">
            <w:r w:rsidRPr="004A6A87">
              <w:rPr>
                <w:rStyle w:val="Hyperlink"/>
                <w:rFonts w:eastAsia="Times New Roman"/>
                <w:noProof/>
              </w:rPr>
              <w:t>Extended credit terms</w:t>
            </w:r>
            <w:r>
              <w:rPr>
                <w:noProof/>
                <w:webHidden/>
              </w:rPr>
              <w:tab/>
            </w:r>
            <w:r>
              <w:rPr>
                <w:noProof/>
                <w:webHidden/>
              </w:rPr>
              <w:fldChar w:fldCharType="begin"/>
            </w:r>
            <w:r>
              <w:rPr>
                <w:noProof/>
                <w:webHidden/>
              </w:rPr>
              <w:instrText xml:space="preserve"> PAGEREF _Toc350014989 \h </w:instrText>
            </w:r>
            <w:r>
              <w:rPr>
                <w:noProof/>
                <w:webHidden/>
              </w:rPr>
            </w:r>
            <w:r>
              <w:rPr>
                <w:noProof/>
                <w:webHidden/>
              </w:rPr>
              <w:fldChar w:fldCharType="separate"/>
            </w:r>
            <w:r>
              <w:rPr>
                <w:noProof/>
                <w:webHidden/>
              </w:rPr>
              <w:t>24</w:t>
            </w:r>
            <w:r>
              <w:rPr>
                <w:noProof/>
                <w:webHidden/>
              </w:rPr>
              <w:fldChar w:fldCharType="end"/>
            </w:r>
          </w:hyperlink>
        </w:p>
        <w:p w:rsidR="002232EE" w:rsidRDefault="002232EE">
          <w:pPr>
            <w:pStyle w:val="TOC4"/>
            <w:tabs>
              <w:tab w:val="right" w:leader="dot" w:pos="9016"/>
            </w:tabs>
            <w:rPr>
              <w:noProof/>
            </w:rPr>
          </w:pPr>
          <w:hyperlink w:anchor="_Toc350014990" w:history="1">
            <w:r w:rsidRPr="004A6A87">
              <w:rPr>
                <w:rStyle w:val="Hyperlink"/>
                <w:rFonts w:eastAsia="Times New Roman"/>
                <w:noProof/>
              </w:rPr>
              <w:t>Interest only</w:t>
            </w:r>
            <w:r>
              <w:rPr>
                <w:noProof/>
                <w:webHidden/>
              </w:rPr>
              <w:tab/>
            </w:r>
            <w:r>
              <w:rPr>
                <w:noProof/>
                <w:webHidden/>
              </w:rPr>
              <w:fldChar w:fldCharType="begin"/>
            </w:r>
            <w:r>
              <w:rPr>
                <w:noProof/>
                <w:webHidden/>
              </w:rPr>
              <w:instrText xml:space="preserve"> PAGEREF _Toc350014990 \h </w:instrText>
            </w:r>
            <w:r>
              <w:rPr>
                <w:noProof/>
                <w:webHidden/>
              </w:rPr>
            </w:r>
            <w:r>
              <w:rPr>
                <w:noProof/>
                <w:webHidden/>
              </w:rPr>
              <w:fldChar w:fldCharType="separate"/>
            </w:r>
            <w:r>
              <w:rPr>
                <w:noProof/>
                <w:webHidden/>
              </w:rPr>
              <w:t>24</w:t>
            </w:r>
            <w:r>
              <w:rPr>
                <w:noProof/>
                <w:webHidden/>
              </w:rPr>
              <w:fldChar w:fldCharType="end"/>
            </w:r>
          </w:hyperlink>
        </w:p>
        <w:p w:rsidR="002232EE" w:rsidRDefault="002232EE">
          <w:pPr>
            <w:pStyle w:val="TOC4"/>
            <w:tabs>
              <w:tab w:val="right" w:leader="dot" w:pos="9016"/>
            </w:tabs>
            <w:rPr>
              <w:noProof/>
            </w:rPr>
          </w:pPr>
          <w:hyperlink w:anchor="_Toc350014991" w:history="1">
            <w:r w:rsidRPr="004A6A87">
              <w:rPr>
                <w:rStyle w:val="Hyperlink"/>
                <w:rFonts w:eastAsia="Times New Roman"/>
                <w:noProof/>
              </w:rPr>
              <w:t>Effective interest</w:t>
            </w:r>
            <w:r>
              <w:rPr>
                <w:noProof/>
                <w:webHidden/>
              </w:rPr>
              <w:tab/>
            </w:r>
            <w:r>
              <w:rPr>
                <w:noProof/>
                <w:webHidden/>
              </w:rPr>
              <w:fldChar w:fldCharType="begin"/>
            </w:r>
            <w:r>
              <w:rPr>
                <w:noProof/>
                <w:webHidden/>
              </w:rPr>
              <w:instrText xml:space="preserve"> PAGEREF _Toc350014991 \h </w:instrText>
            </w:r>
            <w:r>
              <w:rPr>
                <w:noProof/>
                <w:webHidden/>
              </w:rPr>
            </w:r>
            <w:r>
              <w:rPr>
                <w:noProof/>
                <w:webHidden/>
              </w:rPr>
              <w:fldChar w:fldCharType="separate"/>
            </w:r>
            <w:r>
              <w:rPr>
                <w:noProof/>
                <w:webHidden/>
              </w:rPr>
              <w:t>25</w:t>
            </w:r>
            <w:r>
              <w:rPr>
                <w:noProof/>
                <w:webHidden/>
              </w:rPr>
              <w:fldChar w:fldCharType="end"/>
            </w:r>
          </w:hyperlink>
        </w:p>
        <w:p w:rsidR="002232EE" w:rsidRDefault="002232EE">
          <w:pPr>
            <w:pStyle w:val="TOC4"/>
            <w:tabs>
              <w:tab w:val="right" w:leader="dot" w:pos="9016"/>
            </w:tabs>
            <w:rPr>
              <w:noProof/>
            </w:rPr>
          </w:pPr>
          <w:hyperlink w:anchor="_Toc350014992" w:history="1">
            <w:r w:rsidRPr="004A6A87">
              <w:rPr>
                <w:rStyle w:val="Hyperlink"/>
                <w:rFonts w:eastAsia="Times New Roman"/>
                <w:noProof/>
              </w:rPr>
              <w:t>Subsequent measurement</w:t>
            </w:r>
            <w:r>
              <w:rPr>
                <w:noProof/>
                <w:webHidden/>
              </w:rPr>
              <w:tab/>
            </w:r>
            <w:r>
              <w:rPr>
                <w:noProof/>
                <w:webHidden/>
              </w:rPr>
              <w:fldChar w:fldCharType="begin"/>
            </w:r>
            <w:r>
              <w:rPr>
                <w:noProof/>
                <w:webHidden/>
              </w:rPr>
              <w:instrText xml:space="preserve"> PAGEREF _Toc350014992 \h </w:instrText>
            </w:r>
            <w:r>
              <w:rPr>
                <w:noProof/>
                <w:webHidden/>
              </w:rPr>
            </w:r>
            <w:r>
              <w:rPr>
                <w:noProof/>
                <w:webHidden/>
              </w:rPr>
              <w:fldChar w:fldCharType="separate"/>
            </w:r>
            <w:r>
              <w:rPr>
                <w:noProof/>
                <w:webHidden/>
              </w:rPr>
              <w:t>27</w:t>
            </w:r>
            <w:r>
              <w:rPr>
                <w:noProof/>
                <w:webHidden/>
              </w:rPr>
              <w:fldChar w:fldCharType="end"/>
            </w:r>
          </w:hyperlink>
        </w:p>
        <w:p w:rsidR="002232EE" w:rsidRDefault="002232EE">
          <w:pPr>
            <w:pStyle w:val="TOC5"/>
            <w:tabs>
              <w:tab w:val="right" w:leader="dot" w:pos="9016"/>
            </w:tabs>
            <w:rPr>
              <w:noProof/>
            </w:rPr>
          </w:pPr>
          <w:hyperlink w:anchor="_Toc350014993" w:history="1">
            <w:r w:rsidRPr="004A6A87">
              <w:rPr>
                <w:rStyle w:val="Hyperlink"/>
                <w:noProof/>
              </w:rPr>
              <w:t>Allowance for doubtful accounts</w:t>
            </w:r>
            <w:r>
              <w:rPr>
                <w:noProof/>
                <w:webHidden/>
              </w:rPr>
              <w:tab/>
            </w:r>
            <w:r>
              <w:rPr>
                <w:noProof/>
                <w:webHidden/>
              </w:rPr>
              <w:fldChar w:fldCharType="begin"/>
            </w:r>
            <w:r>
              <w:rPr>
                <w:noProof/>
                <w:webHidden/>
              </w:rPr>
              <w:instrText xml:space="preserve"> PAGEREF _Toc350014993 \h </w:instrText>
            </w:r>
            <w:r>
              <w:rPr>
                <w:noProof/>
                <w:webHidden/>
              </w:rPr>
            </w:r>
            <w:r>
              <w:rPr>
                <w:noProof/>
                <w:webHidden/>
              </w:rPr>
              <w:fldChar w:fldCharType="separate"/>
            </w:r>
            <w:r>
              <w:rPr>
                <w:noProof/>
                <w:webHidden/>
              </w:rPr>
              <w:t>27</w:t>
            </w:r>
            <w:r>
              <w:rPr>
                <w:noProof/>
                <w:webHidden/>
              </w:rPr>
              <w:fldChar w:fldCharType="end"/>
            </w:r>
          </w:hyperlink>
        </w:p>
        <w:p w:rsidR="002232EE" w:rsidRDefault="002232EE">
          <w:pPr>
            <w:pStyle w:val="TOC6"/>
            <w:tabs>
              <w:tab w:val="right" w:leader="dot" w:pos="9016"/>
            </w:tabs>
            <w:rPr>
              <w:noProof/>
            </w:rPr>
          </w:pPr>
          <w:hyperlink w:anchor="_Toc350014994" w:history="1">
            <w:r w:rsidRPr="004A6A87">
              <w:rPr>
                <w:rStyle w:val="Hyperlink"/>
                <w:rFonts w:eastAsia="Times New Roman"/>
                <w:noProof/>
              </w:rPr>
              <w:t>Examples</w:t>
            </w:r>
            <w:r>
              <w:rPr>
                <w:noProof/>
                <w:webHidden/>
              </w:rPr>
              <w:tab/>
            </w:r>
            <w:r>
              <w:rPr>
                <w:noProof/>
                <w:webHidden/>
              </w:rPr>
              <w:fldChar w:fldCharType="begin"/>
            </w:r>
            <w:r>
              <w:rPr>
                <w:noProof/>
                <w:webHidden/>
              </w:rPr>
              <w:instrText xml:space="preserve"> PAGEREF _Toc350014994 \h </w:instrText>
            </w:r>
            <w:r>
              <w:rPr>
                <w:noProof/>
                <w:webHidden/>
              </w:rPr>
            </w:r>
            <w:r>
              <w:rPr>
                <w:noProof/>
                <w:webHidden/>
              </w:rPr>
              <w:fldChar w:fldCharType="separate"/>
            </w:r>
            <w:r>
              <w:rPr>
                <w:noProof/>
                <w:webHidden/>
              </w:rPr>
              <w:t>27</w:t>
            </w:r>
            <w:r>
              <w:rPr>
                <w:noProof/>
                <w:webHidden/>
              </w:rPr>
              <w:fldChar w:fldCharType="end"/>
            </w:r>
          </w:hyperlink>
        </w:p>
        <w:p w:rsidR="002232EE" w:rsidRDefault="002232EE">
          <w:pPr>
            <w:pStyle w:val="TOC6"/>
            <w:tabs>
              <w:tab w:val="right" w:leader="dot" w:pos="9016"/>
            </w:tabs>
            <w:rPr>
              <w:noProof/>
            </w:rPr>
          </w:pPr>
          <w:hyperlink w:anchor="_Toc350014995" w:history="1">
            <w:r w:rsidRPr="004A6A87">
              <w:rPr>
                <w:rStyle w:val="Hyperlink"/>
                <w:rFonts w:eastAsia="Times New Roman"/>
                <w:noProof/>
              </w:rPr>
              <w:t>Aging schedule method</w:t>
            </w:r>
            <w:r>
              <w:rPr>
                <w:noProof/>
                <w:webHidden/>
              </w:rPr>
              <w:tab/>
            </w:r>
            <w:r>
              <w:rPr>
                <w:noProof/>
                <w:webHidden/>
              </w:rPr>
              <w:fldChar w:fldCharType="begin"/>
            </w:r>
            <w:r>
              <w:rPr>
                <w:noProof/>
                <w:webHidden/>
              </w:rPr>
              <w:instrText xml:space="preserve"> PAGEREF _Toc350014995 \h </w:instrText>
            </w:r>
            <w:r>
              <w:rPr>
                <w:noProof/>
                <w:webHidden/>
              </w:rPr>
            </w:r>
            <w:r>
              <w:rPr>
                <w:noProof/>
                <w:webHidden/>
              </w:rPr>
              <w:fldChar w:fldCharType="separate"/>
            </w:r>
            <w:r>
              <w:rPr>
                <w:noProof/>
                <w:webHidden/>
              </w:rPr>
              <w:t>27</w:t>
            </w:r>
            <w:r>
              <w:rPr>
                <w:noProof/>
                <w:webHidden/>
              </w:rPr>
              <w:fldChar w:fldCharType="end"/>
            </w:r>
          </w:hyperlink>
        </w:p>
        <w:p w:rsidR="002232EE" w:rsidRDefault="002232EE">
          <w:pPr>
            <w:pStyle w:val="TOC5"/>
            <w:tabs>
              <w:tab w:val="right" w:leader="dot" w:pos="9016"/>
            </w:tabs>
            <w:rPr>
              <w:noProof/>
            </w:rPr>
          </w:pPr>
          <w:hyperlink w:anchor="_Toc350014996" w:history="1">
            <w:r w:rsidRPr="004A6A87">
              <w:rPr>
                <w:rStyle w:val="Hyperlink"/>
                <w:noProof/>
              </w:rPr>
              <w:t>Percentage of sales method</w:t>
            </w:r>
            <w:r>
              <w:rPr>
                <w:noProof/>
                <w:webHidden/>
              </w:rPr>
              <w:tab/>
            </w:r>
            <w:r>
              <w:rPr>
                <w:noProof/>
                <w:webHidden/>
              </w:rPr>
              <w:fldChar w:fldCharType="begin"/>
            </w:r>
            <w:r>
              <w:rPr>
                <w:noProof/>
                <w:webHidden/>
              </w:rPr>
              <w:instrText xml:space="preserve"> PAGEREF _Toc350014996 \h </w:instrText>
            </w:r>
            <w:r>
              <w:rPr>
                <w:noProof/>
                <w:webHidden/>
              </w:rPr>
            </w:r>
            <w:r>
              <w:rPr>
                <w:noProof/>
                <w:webHidden/>
              </w:rPr>
              <w:fldChar w:fldCharType="separate"/>
            </w:r>
            <w:r>
              <w:rPr>
                <w:noProof/>
                <w:webHidden/>
              </w:rPr>
              <w:t>28</w:t>
            </w:r>
            <w:r>
              <w:rPr>
                <w:noProof/>
                <w:webHidden/>
              </w:rPr>
              <w:fldChar w:fldCharType="end"/>
            </w:r>
          </w:hyperlink>
        </w:p>
        <w:p w:rsidR="002232EE" w:rsidRDefault="002232EE">
          <w:pPr>
            <w:pStyle w:val="TOC2"/>
            <w:rPr>
              <w:rFonts w:eastAsiaTheme="minorEastAsia"/>
            </w:rPr>
          </w:pPr>
          <w:hyperlink w:anchor="_Toc350014997" w:history="1">
            <w:r w:rsidRPr="004A6A87">
              <w:rPr>
                <w:rStyle w:val="Hyperlink"/>
                <w:rFonts w:eastAsia="Times New Roman"/>
              </w:rPr>
              <w:t>Additional issues</w:t>
            </w:r>
            <w:r>
              <w:rPr>
                <w:webHidden/>
              </w:rPr>
              <w:tab/>
            </w:r>
            <w:r>
              <w:rPr>
                <w:webHidden/>
              </w:rPr>
              <w:fldChar w:fldCharType="begin"/>
            </w:r>
            <w:r>
              <w:rPr>
                <w:webHidden/>
              </w:rPr>
              <w:instrText xml:space="preserve"> PAGEREF _Toc350014997 \h </w:instrText>
            </w:r>
            <w:r>
              <w:rPr>
                <w:webHidden/>
              </w:rPr>
            </w:r>
            <w:r>
              <w:rPr>
                <w:webHidden/>
              </w:rPr>
              <w:fldChar w:fldCharType="separate"/>
            </w:r>
            <w:r>
              <w:rPr>
                <w:webHidden/>
              </w:rPr>
              <w:t>28</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4998" w:history="1">
            <w:r w:rsidRPr="004A6A87">
              <w:rPr>
                <w:rStyle w:val="Hyperlink"/>
                <w:noProof/>
              </w:rPr>
              <w:t>Loans</w:t>
            </w:r>
            <w:r>
              <w:rPr>
                <w:noProof/>
                <w:webHidden/>
              </w:rPr>
              <w:tab/>
            </w:r>
            <w:r>
              <w:rPr>
                <w:noProof/>
                <w:webHidden/>
              </w:rPr>
              <w:fldChar w:fldCharType="begin"/>
            </w:r>
            <w:r>
              <w:rPr>
                <w:noProof/>
                <w:webHidden/>
              </w:rPr>
              <w:instrText xml:space="preserve"> PAGEREF _Toc350014998 \h </w:instrText>
            </w:r>
            <w:r>
              <w:rPr>
                <w:noProof/>
                <w:webHidden/>
              </w:rPr>
            </w:r>
            <w:r>
              <w:rPr>
                <w:noProof/>
                <w:webHidden/>
              </w:rPr>
              <w:fldChar w:fldCharType="separate"/>
            </w:r>
            <w:r>
              <w:rPr>
                <w:noProof/>
                <w:webHidden/>
              </w:rPr>
              <w:t>28</w:t>
            </w:r>
            <w:r>
              <w:rPr>
                <w:noProof/>
                <w:webHidden/>
              </w:rPr>
              <w:fldChar w:fldCharType="end"/>
            </w:r>
          </w:hyperlink>
        </w:p>
        <w:p w:rsidR="002232EE" w:rsidRDefault="002232EE">
          <w:pPr>
            <w:pStyle w:val="TOC4"/>
            <w:tabs>
              <w:tab w:val="right" w:leader="dot" w:pos="9016"/>
            </w:tabs>
            <w:rPr>
              <w:noProof/>
            </w:rPr>
          </w:pPr>
          <w:hyperlink w:anchor="_Toc350014999" w:history="1">
            <w:r w:rsidRPr="004A6A87">
              <w:rPr>
                <w:rStyle w:val="Hyperlink"/>
                <w:rFonts w:eastAsia="Times New Roman"/>
                <w:noProof/>
              </w:rPr>
              <w:t>Examples</w:t>
            </w:r>
            <w:r>
              <w:rPr>
                <w:noProof/>
                <w:webHidden/>
              </w:rPr>
              <w:tab/>
            </w:r>
            <w:r>
              <w:rPr>
                <w:noProof/>
                <w:webHidden/>
              </w:rPr>
              <w:fldChar w:fldCharType="begin"/>
            </w:r>
            <w:r>
              <w:rPr>
                <w:noProof/>
                <w:webHidden/>
              </w:rPr>
              <w:instrText xml:space="preserve"> PAGEREF _Toc350014999 \h </w:instrText>
            </w:r>
            <w:r>
              <w:rPr>
                <w:noProof/>
                <w:webHidden/>
              </w:rPr>
            </w:r>
            <w:r>
              <w:rPr>
                <w:noProof/>
                <w:webHidden/>
              </w:rPr>
              <w:fldChar w:fldCharType="separate"/>
            </w:r>
            <w:r>
              <w:rPr>
                <w:noProof/>
                <w:webHidden/>
              </w:rPr>
              <w:t>28</w:t>
            </w:r>
            <w:r>
              <w:rPr>
                <w:noProof/>
                <w:webHidden/>
              </w:rPr>
              <w:fldChar w:fldCharType="end"/>
            </w:r>
          </w:hyperlink>
        </w:p>
        <w:p w:rsidR="002232EE" w:rsidRDefault="002232EE">
          <w:pPr>
            <w:pStyle w:val="TOC4"/>
            <w:tabs>
              <w:tab w:val="right" w:leader="dot" w:pos="9016"/>
            </w:tabs>
            <w:rPr>
              <w:noProof/>
            </w:rPr>
          </w:pPr>
          <w:hyperlink w:anchor="_Toc350015000" w:history="1">
            <w:r w:rsidRPr="004A6A87">
              <w:rPr>
                <w:rStyle w:val="Hyperlink"/>
                <w:rFonts w:eastAsia="Times New Roman"/>
                <w:noProof/>
              </w:rPr>
              <w:t>Subscribed stock receivable</w:t>
            </w:r>
            <w:r>
              <w:rPr>
                <w:noProof/>
                <w:webHidden/>
              </w:rPr>
              <w:tab/>
            </w:r>
            <w:r>
              <w:rPr>
                <w:noProof/>
                <w:webHidden/>
              </w:rPr>
              <w:fldChar w:fldCharType="begin"/>
            </w:r>
            <w:r>
              <w:rPr>
                <w:noProof/>
                <w:webHidden/>
              </w:rPr>
              <w:instrText xml:space="preserve"> PAGEREF _Toc350015000 \h </w:instrText>
            </w:r>
            <w:r>
              <w:rPr>
                <w:noProof/>
                <w:webHidden/>
              </w:rPr>
            </w:r>
            <w:r>
              <w:rPr>
                <w:noProof/>
                <w:webHidden/>
              </w:rPr>
              <w:fldChar w:fldCharType="separate"/>
            </w:r>
            <w:r>
              <w:rPr>
                <w:noProof/>
                <w:webHidden/>
              </w:rPr>
              <w:t>29</w:t>
            </w:r>
            <w:r>
              <w:rPr>
                <w:noProof/>
                <w:webHidden/>
              </w:rPr>
              <w:fldChar w:fldCharType="end"/>
            </w:r>
          </w:hyperlink>
        </w:p>
        <w:p w:rsidR="002232EE" w:rsidRDefault="002232EE">
          <w:pPr>
            <w:pStyle w:val="TOC4"/>
            <w:tabs>
              <w:tab w:val="right" w:leader="dot" w:pos="9016"/>
            </w:tabs>
            <w:rPr>
              <w:noProof/>
            </w:rPr>
          </w:pPr>
          <w:hyperlink w:anchor="_Toc350015001" w:history="1">
            <w:r w:rsidRPr="004A6A87">
              <w:rPr>
                <w:rStyle w:val="Hyperlink"/>
                <w:rFonts w:eastAsia="Times New Roman"/>
                <w:noProof/>
              </w:rPr>
              <w:t>Related party loans and receivables</w:t>
            </w:r>
            <w:r>
              <w:rPr>
                <w:noProof/>
                <w:webHidden/>
              </w:rPr>
              <w:tab/>
            </w:r>
            <w:r>
              <w:rPr>
                <w:noProof/>
                <w:webHidden/>
              </w:rPr>
              <w:fldChar w:fldCharType="begin"/>
            </w:r>
            <w:r>
              <w:rPr>
                <w:noProof/>
                <w:webHidden/>
              </w:rPr>
              <w:instrText xml:space="preserve"> PAGEREF _Toc350015001 \h </w:instrText>
            </w:r>
            <w:r>
              <w:rPr>
                <w:noProof/>
                <w:webHidden/>
              </w:rPr>
            </w:r>
            <w:r>
              <w:rPr>
                <w:noProof/>
                <w:webHidden/>
              </w:rPr>
              <w:fldChar w:fldCharType="separate"/>
            </w:r>
            <w:r>
              <w:rPr>
                <w:noProof/>
                <w:webHidden/>
              </w:rPr>
              <w:t>29</w:t>
            </w:r>
            <w:r>
              <w:rPr>
                <w:noProof/>
                <w:webHidden/>
              </w:rPr>
              <w:fldChar w:fldCharType="end"/>
            </w:r>
          </w:hyperlink>
        </w:p>
        <w:p w:rsidR="002232EE" w:rsidRDefault="002232EE">
          <w:pPr>
            <w:pStyle w:val="TOC5"/>
            <w:tabs>
              <w:tab w:val="right" w:leader="dot" w:pos="9016"/>
            </w:tabs>
            <w:rPr>
              <w:noProof/>
            </w:rPr>
          </w:pPr>
          <w:hyperlink w:anchor="_Toc350015002" w:history="1">
            <w:r w:rsidRPr="004A6A87">
              <w:rPr>
                <w:rStyle w:val="Hyperlink"/>
                <w:noProof/>
              </w:rPr>
              <w:t>Group companies</w:t>
            </w:r>
            <w:r>
              <w:rPr>
                <w:noProof/>
                <w:webHidden/>
              </w:rPr>
              <w:tab/>
            </w:r>
            <w:r>
              <w:rPr>
                <w:noProof/>
                <w:webHidden/>
              </w:rPr>
              <w:fldChar w:fldCharType="begin"/>
            </w:r>
            <w:r>
              <w:rPr>
                <w:noProof/>
                <w:webHidden/>
              </w:rPr>
              <w:instrText xml:space="preserve"> PAGEREF _Toc350015002 \h </w:instrText>
            </w:r>
            <w:r>
              <w:rPr>
                <w:noProof/>
                <w:webHidden/>
              </w:rPr>
            </w:r>
            <w:r>
              <w:rPr>
                <w:noProof/>
                <w:webHidden/>
              </w:rPr>
              <w:fldChar w:fldCharType="separate"/>
            </w:r>
            <w:r>
              <w:rPr>
                <w:noProof/>
                <w:webHidden/>
              </w:rPr>
              <w:t>29</w:t>
            </w:r>
            <w:r>
              <w:rPr>
                <w:noProof/>
                <w:webHidden/>
              </w:rPr>
              <w:fldChar w:fldCharType="end"/>
            </w:r>
          </w:hyperlink>
        </w:p>
        <w:p w:rsidR="002232EE" w:rsidRDefault="002232EE">
          <w:pPr>
            <w:pStyle w:val="TOC5"/>
            <w:tabs>
              <w:tab w:val="right" w:leader="dot" w:pos="9016"/>
            </w:tabs>
            <w:rPr>
              <w:noProof/>
            </w:rPr>
          </w:pPr>
          <w:hyperlink w:anchor="_Toc350015003" w:history="1">
            <w:r w:rsidRPr="004A6A87">
              <w:rPr>
                <w:rStyle w:val="Hyperlink"/>
                <w:noProof/>
              </w:rPr>
              <w:t>Other related parties</w:t>
            </w:r>
            <w:r>
              <w:rPr>
                <w:noProof/>
                <w:webHidden/>
              </w:rPr>
              <w:tab/>
            </w:r>
            <w:r>
              <w:rPr>
                <w:noProof/>
                <w:webHidden/>
              </w:rPr>
              <w:fldChar w:fldCharType="begin"/>
            </w:r>
            <w:r>
              <w:rPr>
                <w:noProof/>
                <w:webHidden/>
              </w:rPr>
              <w:instrText xml:space="preserve"> PAGEREF _Toc350015003 \h </w:instrText>
            </w:r>
            <w:r>
              <w:rPr>
                <w:noProof/>
                <w:webHidden/>
              </w:rPr>
            </w:r>
            <w:r>
              <w:rPr>
                <w:noProof/>
                <w:webHidden/>
              </w:rPr>
              <w:fldChar w:fldCharType="separate"/>
            </w:r>
            <w:r>
              <w:rPr>
                <w:noProof/>
                <w:webHidden/>
              </w:rPr>
              <w:t>30</w:t>
            </w:r>
            <w:r>
              <w:rPr>
                <w:noProof/>
                <w:webHidden/>
              </w:rPr>
              <w:fldChar w:fldCharType="end"/>
            </w:r>
          </w:hyperlink>
        </w:p>
        <w:p w:rsidR="002232EE" w:rsidRDefault="002232EE">
          <w:pPr>
            <w:pStyle w:val="TOC4"/>
            <w:tabs>
              <w:tab w:val="right" w:leader="dot" w:pos="9016"/>
            </w:tabs>
            <w:rPr>
              <w:noProof/>
            </w:rPr>
          </w:pPr>
          <w:hyperlink w:anchor="_Toc350015004" w:history="1">
            <w:r w:rsidRPr="004A6A87">
              <w:rPr>
                <w:rStyle w:val="Hyperlink"/>
                <w:rFonts w:eastAsia="Times New Roman"/>
                <w:noProof/>
              </w:rPr>
              <w:t>Pledging, assigning and factoring (discounting)</w:t>
            </w:r>
            <w:r>
              <w:rPr>
                <w:noProof/>
                <w:webHidden/>
              </w:rPr>
              <w:tab/>
            </w:r>
            <w:r>
              <w:rPr>
                <w:noProof/>
                <w:webHidden/>
              </w:rPr>
              <w:fldChar w:fldCharType="begin"/>
            </w:r>
            <w:r>
              <w:rPr>
                <w:noProof/>
                <w:webHidden/>
              </w:rPr>
              <w:instrText xml:space="preserve"> PAGEREF _Toc350015004 \h </w:instrText>
            </w:r>
            <w:r>
              <w:rPr>
                <w:noProof/>
                <w:webHidden/>
              </w:rPr>
            </w:r>
            <w:r>
              <w:rPr>
                <w:noProof/>
                <w:webHidden/>
              </w:rPr>
              <w:fldChar w:fldCharType="separate"/>
            </w:r>
            <w:r>
              <w:rPr>
                <w:noProof/>
                <w:webHidden/>
              </w:rPr>
              <w:t>30</w:t>
            </w:r>
            <w:r>
              <w:rPr>
                <w:noProof/>
                <w:webHidden/>
              </w:rPr>
              <w:fldChar w:fldCharType="end"/>
            </w:r>
          </w:hyperlink>
        </w:p>
        <w:p w:rsidR="002232EE" w:rsidRDefault="002232EE">
          <w:pPr>
            <w:pStyle w:val="TOC5"/>
            <w:tabs>
              <w:tab w:val="right" w:leader="dot" w:pos="9016"/>
            </w:tabs>
            <w:rPr>
              <w:noProof/>
            </w:rPr>
          </w:pPr>
          <w:hyperlink w:anchor="_Toc350015005" w:history="1">
            <w:r w:rsidRPr="004A6A87">
              <w:rPr>
                <w:rStyle w:val="Hyperlink"/>
                <w:noProof/>
              </w:rPr>
              <w:t>Examples</w:t>
            </w:r>
            <w:r>
              <w:rPr>
                <w:noProof/>
                <w:webHidden/>
              </w:rPr>
              <w:tab/>
            </w:r>
            <w:r>
              <w:rPr>
                <w:noProof/>
                <w:webHidden/>
              </w:rPr>
              <w:fldChar w:fldCharType="begin"/>
            </w:r>
            <w:r>
              <w:rPr>
                <w:noProof/>
                <w:webHidden/>
              </w:rPr>
              <w:instrText xml:space="preserve"> PAGEREF _Toc350015005 \h </w:instrText>
            </w:r>
            <w:r>
              <w:rPr>
                <w:noProof/>
                <w:webHidden/>
              </w:rPr>
            </w:r>
            <w:r>
              <w:rPr>
                <w:noProof/>
                <w:webHidden/>
              </w:rPr>
              <w:fldChar w:fldCharType="separate"/>
            </w:r>
            <w:r>
              <w:rPr>
                <w:noProof/>
                <w:webHidden/>
              </w:rPr>
              <w:t>30</w:t>
            </w:r>
            <w:r>
              <w:rPr>
                <w:noProof/>
                <w:webHidden/>
              </w:rPr>
              <w:fldChar w:fldCharType="end"/>
            </w:r>
          </w:hyperlink>
        </w:p>
        <w:p w:rsidR="002232EE" w:rsidRDefault="002232EE">
          <w:pPr>
            <w:pStyle w:val="TOC5"/>
            <w:tabs>
              <w:tab w:val="right" w:leader="dot" w:pos="9016"/>
            </w:tabs>
            <w:rPr>
              <w:noProof/>
            </w:rPr>
          </w:pPr>
          <w:hyperlink w:anchor="_Toc350015006" w:history="1">
            <w:r w:rsidRPr="004A6A87">
              <w:rPr>
                <w:rStyle w:val="Hyperlink"/>
                <w:noProof/>
              </w:rPr>
              <w:t>Pledging and assigning</w:t>
            </w:r>
            <w:r>
              <w:rPr>
                <w:noProof/>
                <w:webHidden/>
              </w:rPr>
              <w:tab/>
            </w:r>
            <w:r>
              <w:rPr>
                <w:noProof/>
                <w:webHidden/>
              </w:rPr>
              <w:fldChar w:fldCharType="begin"/>
            </w:r>
            <w:r>
              <w:rPr>
                <w:noProof/>
                <w:webHidden/>
              </w:rPr>
              <w:instrText xml:space="preserve"> PAGEREF _Toc350015006 \h </w:instrText>
            </w:r>
            <w:r>
              <w:rPr>
                <w:noProof/>
                <w:webHidden/>
              </w:rPr>
            </w:r>
            <w:r>
              <w:rPr>
                <w:noProof/>
                <w:webHidden/>
              </w:rPr>
              <w:fldChar w:fldCharType="separate"/>
            </w:r>
            <w:r>
              <w:rPr>
                <w:noProof/>
                <w:webHidden/>
              </w:rPr>
              <w:t>30</w:t>
            </w:r>
            <w:r>
              <w:rPr>
                <w:noProof/>
                <w:webHidden/>
              </w:rPr>
              <w:fldChar w:fldCharType="end"/>
            </w:r>
          </w:hyperlink>
        </w:p>
        <w:p w:rsidR="002232EE" w:rsidRDefault="002232EE">
          <w:pPr>
            <w:pStyle w:val="TOC5"/>
            <w:tabs>
              <w:tab w:val="right" w:leader="dot" w:pos="9016"/>
            </w:tabs>
            <w:rPr>
              <w:noProof/>
            </w:rPr>
          </w:pPr>
          <w:hyperlink w:anchor="_Toc350015007" w:history="1">
            <w:r w:rsidRPr="004A6A87">
              <w:rPr>
                <w:rStyle w:val="Hyperlink"/>
                <w:noProof/>
              </w:rPr>
              <w:t>Factoring (without recourse)</w:t>
            </w:r>
            <w:r>
              <w:rPr>
                <w:noProof/>
                <w:webHidden/>
              </w:rPr>
              <w:tab/>
            </w:r>
            <w:r>
              <w:rPr>
                <w:noProof/>
                <w:webHidden/>
              </w:rPr>
              <w:fldChar w:fldCharType="begin"/>
            </w:r>
            <w:r>
              <w:rPr>
                <w:noProof/>
                <w:webHidden/>
              </w:rPr>
              <w:instrText xml:space="preserve"> PAGEREF _Toc350015007 \h </w:instrText>
            </w:r>
            <w:r>
              <w:rPr>
                <w:noProof/>
                <w:webHidden/>
              </w:rPr>
            </w:r>
            <w:r>
              <w:rPr>
                <w:noProof/>
                <w:webHidden/>
              </w:rPr>
              <w:fldChar w:fldCharType="separate"/>
            </w:r>
            <w:r>
              <w:rPr>
                <w:noProof/>
                <w:webHidden/>
              </w:rPr>
              <w:t>31</w:t>
            </w:r>
            <w:r>
              <w:rPr>
                <w:noProof/>
                <w:webHidden/>
              </w:rPr>
              <w:fldChar w:fldCharType="end"/>
            </w:r>
          </w:hyperlink>
        </w:p>
        <w:p w:rsidR="002232EE" w:rsidRDefault="002232EE">
          <w:pPr>
            <w:pStyle w:val="TOC7"/>
            <w:tabs>
              <w:tab w:val="right" w:leader="dot" w:pos="9016"/>
            </w:tabs>
            <w:rPr>
              <w:noProof/>
            </w:rPr>
          </w:pPr>
          <w:hyperlink w:anchor="_Toc350015008" w:history="1">
            <w:r w:rsidRPr="004A6A87">
              <w:rPr>
                <w:rStyle w:val="Hyperlink"/>
                <w:rFonts w:eastAsia="Times New Roman"/>
                <w:noProof/>
              </w:rPr>
              <w:t>Factoring (with recourse)</w:t>
            </w:r>
            <w:r>
              <w:rPr>
                <w:noProof/>
                <w:webHidden/>
              </w:rPr>
              <w:tab/>
            </w:r>
            <w:r>
              <w:rPr>
                <w:noProof/>
                <w:webHidden/>
              </w:rPr>
              <w:fldChar w:fldCharType="begin"/>
            </w:r>
            <w:r>
              <w:rPr>
                <w:noProof/>
                <w:webHidden/>
              </w:rPr>
              <w:instrText xml:space="preserve"> PAGEREF _Toc350015008 \h </w:instrText>
            </w:r>
            <w:r>
              <w:rPr>
                <w:noProof/>
                <w:webHidden/>
              </w:rPr>
            </w:r>
            <w:r>
              <w:rPr>
                <w:noProof/>
                <w:webHidden/>
              </w:rPr>
              <w:fldChar w:fldCharType="separate"/>
            </w:r>
            <w:r>
              <w:rPr>
                <w:noProof/>
                <w:webHidden/>
              </w:rPr>
              <w:t>31</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009" w:history="1">
            <w:r w:rsidRPr="004A6A87">
              <w:rPr>
                <w:rStyle w:val="Hyperlink"/>
                <w:rFonts w:eastAsia="Times New Roman"/>
                <w:noProof/>
                <w:lang w:eastAsia="en-GB"/>
              </w:rPr>
              <w:t>Inventory</w:t>
            </w:r>
            <w:r>
              <w:rPr>
                <w:noProof/>
                <w:webHidden/>
              </w:rPr>
              <w:tab/>
            </w:r>
            <w:r>
              <w:rPr>
                <w:noProof/>
                <w:webHidden/>
              </w:rPr>
              <w:fldChar w:fldCharType="begin"/>
            </w:r>
            <w:r>
              <w:rPr>
                <w:noProof/>
                <w:webHidden/>
              </w:rPr>
              <w:instrText xml:space="preserve"> PAGEREF _Toc350015009 \h </w:instrText>
            </w:r>
            <w:r>
              <w:rPr>
                <w:noProof/>
                <w:webHidden/>
              </w:rPr>
            </w:r>
            <w:r>
              <w:rPr>
                <w:noProof/>
                <w:webHidden/>
              </w:rPr>
              <w:fldChar w:fldCharType="separate"/>
            </w:r>
            <w:r>
              <w:rPr>
                <w:noProof/>
                <w:webHidden/>
              </w:rPr>
              <w:t>35</w:t>
            </w:r>
            <w:r>
              <w:rPr>
                <w:noProof/>
                <w:webHidden/>
              </w:rPr>
              <w:fldChar w:fldCharType="end"/>
            </w:r>
          </w:hyperlink>
        </w:p>
        <w:p w:rsidR="002232EE" w:rsidRDefault="002232EE">
          <w:pPr>
            <w:pStyle w:val="TOC2"/>
            <w:rPr>
              <w:rFonts w:eastAsiaTheme="minorEastAsia"/>
            </w:rPr>
          </w:pPr>
          <w:hyperlink w:anchor="_Toc350015010" w:history="1">
            <w:r w:rsidRPr="004A6A87">
              <w:rPr>
                <w:rStyle w:val="Hyperlink"/>
                <w:rFonts w:eastAsia="Times New Roman"/>
              </w:rPr>
              <w:t>Full absorption costing</w:t>
            </w:r>
            <w:r>
              <w:rPr>
                <w:webHidden/>
              </w:rPr>
              <w:tab/>
            </w:r>
            <w:r>
              <w:rPr>
                <w:webHidden/>
              </w:rPr>
              <w:fldChar w:fldCharType="begin"/>
            </w:r>
            <w:r>
              <w:rPr>
                <w:webHidden/>
              </w:rPr>
              <w:instrText xml:space="preserve"> PAGEREF _Toc350015010 \h </w:instrText>
            </w:r>
            <w:r>
              <w:rPr>
                <w:webHidden/>
              </w:rPr>
            </w:r>
            <w:r>
              <w:rPr>
                <w:webHidden/>
              </w:rPr>
              <w:fldChar w:fldCharType="separate"/>
            </w:r>
            <w:r>
              <w:rPr>
                <w:webHidden/>
              </w:rPr>
              <w:t>35</w:t>
            </w:r>
            <w:r>
              <w:rPr>
                <w:webHidden/>
              </w:rPr>
              <w:fldChar w:fldCharType="end"/>
            </w:r>
          </w:hyperlink>
        </w:p>
        <w:p w:rsidR="002232EE" w:rsidRDefault="002232EE">
          <w:pPr>
            <w:pStyle w:val="TOC2"/>
            <w:rPr>
              <w:rFonts w:eastAsiaTheme="minorEastAsia"/>
            </w:rPr>
          </w:pPr>
          <w:hyperlink w:anchor="_Toc350015011" w:history="1">
            <w:r w:rsidRPr="004A6A87">
              <w:rPr>
                <w:rStyle w:val="Hyperlink"/>
                <w:rFonts w:eastAsia="Times New Roman"/>
              </w:rPr>
              <w:t>Exclusions</w:t>
            </w:r>
            <w:r w:rsidRPr="004A6A87">
              <w:rPr>
                <w:rStyle w:val="Hyperlink"/>
                <w:rFonts w:eastAsia="Times New Roman"/>
                <w:vertAlign w:val="superscript"/>
              </w:rPr>
              <w:t>[4]</w:t>
            </w:r>
            <w:r>
              <w:rPr>
                <w:webHidden/>
              </w:rPr>
              <w:tab/>
            </w:r>
            <w:r>
              <w:rPr>
                <w:webHidden/>
              </w:rPr>
              <w:fldChar w:fldCharType="begin"/>
            </w:r>
            <w:r>
              <w:rPr>
                <w:webHidden/>
              </w:rPr>
              <w:instrText xml:space="preserve"> PAGEREF _Toc350015011 \h </w:instrText>
            </w:r>
            <w:r>
              <w:rPr>
                <w:webHidden/>
              </w:rPr>
            </w:r>
            <w:r>
              <w:rPr>
                <w:webHidden/>
              </w:rPr>
              <w:fldChar w:fldCharType="separate"/>
            </w:r>
            <w:r>
              <w:rPr>
                <w:webHidden/>
              </w:rPr>
              <w:t>35</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012" w:history="1">
            <w:r w:rsidRPr="004A6A87">
              <w:rPr>
                <w:rStyle w:val="Hyperlink"/>
                <w:rFonts w:eastAsia="Times New Roman"/>
                <w:noProof/>
                <w:lang w:eastAsia="en-GB"/>
              </w:rPr>
              <w:t>Administrative and general expenses</w:t>
            </w:r>
            <w:r>
              <w:rPr>
                <w:noProof/>
                <w:webHidden/>
              </w:rPr>
              <w:tab/>
            </w:r>
            <w:r>
              <w:rPr>
                <w:noProof/>
                <w:webHidden/>
              </w:rPr>
              <w:fldChar w:fldCharType="begin"/>
            </w:r>
            <w:r>
              <w:rPr>
                <w:noProof/>
                <w:webHidden/>
              </w:rPr>
              <w:instrText xml:space="preserve"> PAGEREF _Toc350015012 \h </w:instrText>
            </w:r>
            <w:r>
              <w:rPr>
                <w:noProof/>
                <w:webHidden/>
              </w:rPr>
            </w:r>
            <w:r>
              <w:rPr>
                <w:noProof/>
                <w:webHidden/>
              </w:rPr>
              <w:fldChar w:fldCharType="separate"/>
            </w:r>
            <w:r>
              <w:rPr>
                <w:noProof/>
                <w:webHidden/>
              </w:rPr>
              <w:t>35</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13" w:history="1">
            <w:r w:rsidRPr="004A6A87">
              <w:rPr>
                <w:rStyle w:val="Hyperlink"/>
                <w:rFonts w:eastAsia="Times New Roman"/>
                <w:noProof/>
                <w:lang w:eastAsia="en-GB"/>
              </w:rPr>
              <w:t>Selling expenses</w:t>
            </w:r>
            <w:r>
              <w:rPr>
                <w:noProof/>
                <w:webHidden/>
              </w:rPr>
              <w:tab/>
            </w:r>
            <w:r>
              <w:rPr>
                <w:noProof/>
                <w:webHidden/>
              </w:rPr>
              <w:fldChar w:fldCharType="begin"/>
            </w:r>
            <w:r>
              <w:rPr>
                <w:noProof/>
                <w:webHidden/>
              </w:rPr>
              <w:instrText xml:space="preserve"> PAGEREF _Toc350015013 \h </w:instrText>
            </w:r>
            <w:r>
              <w:rPr>
                <w:noProof/>
                <w:webHidden/>
              </w:rPr>
            </w:r>
            <w:r>
              <w:rPr>
                <w:noProof/>
                <w:webHidden/>
              </w:rPr>
              <w:fldChar w:fldCharType="separate"/>
            </w:r>
            <w:r>
              <w:rPr>
                <w:noProof/>
                <w:webHidden/>
              </w:rPr>
              <w:t>35</w:t>
            </w:r>
            <w:r>
              <w:rPr>
                <w:noProof/>
                <w:webHidden/>
              </w:rPr>
              <w:fldChar w:fldCharType="end"/>
            </w:r>
          </w:hyperlink>
        </w:p>
        <w:p w:rsidR="002232EE" w:rsidRDefault="002232EE">
          <w:pPr>
            <w:pStyle w:val="TOC4"/>
            <w:tabs>
              <w:tab w:val="right" w:leader="dot" w:pos="9016"/>
            </w:tabs>
            <w:rPr>
              <w:noProof/>
            </w:rPr>
          </w:pPr>
          <w:hyperlink w:anchor="_Toc350015014" w:history="1">
            <w:r w:rsidRPr="004A6A87">
              <w:rPr>
                <w:rStyle w:val="Hyperlink"/>
                <w:noProof/>
              </w:rPr>
              <w:t>Delivery and warehousing</w:t>
            </w:r>
            <w:r>
              <w:rPr>
                <w:noProof/>
                <w:webHidden/>
              </w:rPr>
              <w:tab/>
            </w:r>
            <w:r>
              <w:rPr>
                <w:noProof/>
                <w:webHidden/>
              </w:rPr>
              <w:fldChar w:fldCharType="begin"/>
            </w:r>
            <w:r>
              <w:rPr>
                <w:noProof/>
                <w:webHidden/>
              </w:rPr>
              <w:instrText xml:space="preserve"> PAGEREF _Toc350015014 \h </w:instrText>
            </w:r>
            <w:r>
              <w:rPr>
                <w:noProof/>
                <w:webHidden/>
              </w:rPr>
            </w:r>
            <w:r>
              <w:rPr>
                <w:noProof/>
                <w:webHidden/>
              </w:rPr>
              <w:fldChar w:fldCharType="separate"/>
            </w:r>
            <w:r>
              <w:rPr>
                <w:noProof/>
                <w:webHidden/>
              </w:rPr>
              <w:t>35</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15" w:history="1">
            <w:r w:rsidRPr="004A6A87">
              <w:rPr>
                <w:rStyle w:val="Hyperlink"/>
                <w:rFonts w:eastAsia="Times New Roman"/>
                <w:noProof/>
                <w:lang w:eastAsia="en-GB"/>
              </w:rPr>
              <w:t>Abnormal amounts of wasted materials, labor or other production costs</w:t>
            </w:r>
            <w:r>
              <w:rPr>
                <w:noProof/>
                <w:webHidden/>
              </w:rPr>
              <w:tab/>
            </w:r>
            <w:r>
              <w:rPr>
                <w:noProof/>
                <w:webHidden/>
              </w:rPr>
              <w:fldChar w:fldCharType="begin"/>
            </w:r>
            <w:r>
              <w:rPr>
                <w:noProof/>
                <w:webHidden/>
              </w:rPr>
              <w:instrText xml:space="preserve"> PAGEREF _Toc350015015 \h </w:instrText>
            </w:r>
            <w:r>
              <w:rPr>
                <w:noProof/>
                <w:webHidden/>
              </w:rPr>
            </w:r>
            <w:r>
              <w:rPr>
                <w:noProof/>
                <w:webHidden/>
              </w:rPr>
              <w:fldChar w:fldCharType="separate"/>
            </w:r>
            <w:r>
              <w:rPr>
                <w:noProof/>
                <w:webHidden/>
              </w:rPr>
              <w:t>35</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16" w:history="1">
            <w:r w:rsidRPr="004A6A87">
              <w:rPr>
                <w:rStyle w:val="Hyperlink"/>
                <w:rFonts w:eastAsia="Times New Roman"/>
                <w:noProof/>
                <w:lang w:eastAsia="en-GB"/>
              </w:rPr>
              <w:t>Idle or underutilized plant capacity</w:t>
            </w:r>
            <w:r>
              <w:rPr>
                <w:noProof/>
                <w:webHidden/>
              </w:rPr>
              <w:tab/>
            </w:r>
            <w:r>
              <w:rPr>
                <w:noProof/>
                <w:webHidden/>
              </w:rPr>
              <w:fldChar w:fldCharType="begin"/>
            </w:r>
            <w:r>
              <w:rPr>
                <w:noProof/>
                <w:webHidden/>
              </w:rPr>
              <w:instrText xml:space="preserve"> PAGEREF _Toc350015016 \h </w:instrText>
            </w:r>
            <w:r>
              <w:rPr>
                <w:noProof/>
                <w:webHidden/>
              </w:rPr>
            </w:r>
            <w:r>
              <w:rPr>
                <w:noProof/>
                <w:webHidden/>
              </w:rPr>
              <w:fldChar w:fldCharType="separate"/>
            </w:r>
            <w:r>
              <w:rPr>
                <w:noProof/>
                <w:webHidden/>
              </w:rPr>
              <w:t>35</w:t>
            </w:r>
            <w:r>
              <w:rPr>
                <w:noProof/>
                <w:webHidden/>
              </w:rPr>
              <w:fldChar w:fldCharType="end"/>
            </w:r>
          </w:hyperlink>
        </w:p>
        <w:p w:rsidR="002232EE" w:rsidRDefault="002232EE">
          <w:pPr>
            <w:pStyle w:val="TOC2"/>
            <w:rPr>
              <w:rFonts w:eastAsiaTheme="minorEastAsia"/>
            </w:rPr>
          </w:pPr>
          <w:hyperlink w:anchor="_Toc350015017" w:history="1">
            <w:r w:rsidRPr="004A6A87">
              <w:rPr>
                <w:rStyle w:val="Hyperlink"/>
                <w:rFonts w:eastAsia="Times New Roman"/>
              </w:rPr>
              <w:t>Normal capacity</w:t>
            </w:r>
            <w:r>
              <w:rPr>
                <w:webHidden/>
              </w:rPr>
              <w:tab/>
            </w:r>
            <w:r>
              <w:rPr>
                <w:webHidden/>
              </w:rPr>
              <w:fldChar w:fldCharType="begin"/>
            </w:r>
            <w:r>
              <w:rPr>
                <w:webHidden/>
              </w:rPr>
              <w:instrText xml:space="preserve"> PAGEREF _Toc350015017 \h </w:instrText>
            </w:r>
            <w:r>
              <w:rPr>
                <w:webHidden/>
              </w:rPr>
            </w:r>
            <w:r>
              <w:rPr>
                <w:webHidden/>
              </w:rPr>
              <w:fldChar w:fldCharType="separate"/>
            </w:r>
            <w:r>
              <w:rPr>
                <w:webHidden/>
              </w:rPr>
              <w:t>35</w:t>
            </w:r>
            <w:r>
              <w:rPr>
                <w:webHidden/>
              </w:rPr>
              <w:fldChar w:fldCharType="end"/>
            </w:r>
          </w:hyperlink>
        </w:p>
        <w:p w:rsidR="002232EE" w:rsidRDefault="002232EE">
          <w:pPr>
            <w:pStyle w:val="TOC2"/>
            <w:rPr>
              <w:rFonts w:eastAsiaTheme="minorEastAsia"/>
            </w:rPr>
          </w:pPr>
          <w:hyperlink w:anchor="_Toc350015018" w:history="1">
            <w:r w:rsidRPr="004A6A87">
              <w:rPr>
                <w:rStyle w:val="Hyperlink"/>
                <w:rFonts w:eastAsia="Times New Roman"/>
              </w:rPr>
              <w:t>Procedures</w:t>
            </w:r>
            <w:r>
              <w:rPr>
                <w:webHidden/>
              </w:rPr>
              <w:tab/>
            </w:r>
            <w:r>
              <w:rPr>
                <w:webHidden/>
              </w:rPr>
              <w:fldChar w:fldCharType="begin"/>
            </w:r>
            <w:r>
              <w:rPr>
                <w:webHidden/>
              </w:rPr>
              <w:instrText xml:space="preserve"> PAGEREF _Toc350015018 \h </w:instrText>
            </w:r>
            <w:r>
              <w:rPr>
                <w:webHidden/>
              </w:rPr>
            </w:r>
            <w:r>
              <w:rPr>
                <w:webHidden/>
              </w:rPr>
              <w:fldChar w:fldCharType="separate"/>
            </w:r>
            <w:r>
              <w:rPr>
                <w:webHidden/>
              </w:rPr>
              <w:t>35</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019" w:history="1">
            <w:r w:rsidRPr="004A6A87">
              <w:rPr>
                <w:rStyle w:val="Hyperlink"/>
                <w:rFonts w:eastAsia="Times New Roman"/>
                <w:noProof/>
                <w:lang w:eastAsia="en-GB"/>
              </w:rPr>
              <w:t>Cost of sales</w:t>
            </w:r>
            <w:r>
              <w:rPr>
                <w:noProof/>
                <w:webHidden/>
              </w:rPr>
              <w:tab/>
            </w:r>
            <w:r>
              <w:rPr>
                <w:noProof/>
                <w:webHidden/>
              </w:rPr>
              <w:fldChar w:fldCharType="begin"/>
            </w:r>
            <w:r>
              <w:rPr>
                <w:noProof/>
                <w:webHidden/>
              </w:rPr>
              <w:instrText xml:space="preserve"> PAGEREF _Toc350015019 \h </w:instrText>
            </w:r>
            <w:r>
              <w:rPr>
                <w:noProof/>
                <w:webHidden/>
              </w:rPr>
            </w:r>
            <w:r>
              <w:rPr>
                <w:noProof/>
                <w:webHidden/>
              </w:rPr>
              <w:fldChar w:fldCharType="separate"/>
            </w:r>
            <w:r>
              <w:rPr>
                <w:noProof/>
                <w:webHidden/>
              </w:rPr>
              <w:t>36</w:t>
            </w:r>
            <w:r>
              <w:rPr>
                <w:noProof/>
                <w:webHidden/>
              </w:rPr>
              <w:fldChar w:fldCharType="end"/>
            </w:r>
          </w:hyperlink>
        </w:p>
        <w:p w:rsidR="002232EE" w:rsidRDefault="002232EE">
          <w:pPr>
            <w:pStyle w:val="TOC4"/>
            <w:tabs>
              <w:tab w:val="right" w:leader="dot" w:pos="9016"/>
            </w:tabs>
            <w:rPr>
              <w:noProof/>
            </w:rPr>
          </w:pPr>
          <w:hyperlink w:anchor="_Toc350015020" w:history="1">
            <w:r w:rsidRPr="004A6A87">
              <w:rPr>
                <w:rStyle w:val="Hyperlink"/>
                <w:noProof/>
              </w:rPr>
              <w:t>Examples</w:t>
            </w:r>
            <w:r>
              <w:rPr>
                <w:noProof/>
                <w:webHidden/>
              </w:rPr>
              <w:tab/>
            </w:r>
            <w:r>
              <w:rPr>
                <w:noProof/>
                <w:webHidden/>
              </w:rPr>
              <w:fldChar w:fldCharType="begin"/>
            </w:r>
            <w:r>
              <w:rPr>
                <w:noProof/>
                <w:webHidden/>
              </w:rPr>
              <w:instrText xml:space="preserve"> PAGEREF _Toc350015020 \h </w:instrText>
            </w:r>
            <w:r>
              <w:rPr>
                <w:noProof/>
                <w:webHidden/>
              </w:rPr>
            </w:r>
            <w:r>
              <w:rPr>
                <w:noProof/>
                <w:webHidden/>
              </w:rPr>
              <w:fldChar w:fldCharType="separate"/>
            </w:r>
            <w:r>
              <w:rPr>
                <w:noProof/>
                <w:webHidden/>
              </w:rPr>
              <w:t>36</w:t>
            </w:r>
            <w:r>
              <w:rPr>
                <w:noProof/>
                <w:webHidden/>
              </w:rPr>
              <w:fldChar w:fldCharType="end"/>
            </w:r>
          </w:hyperlink>
        </w:p>
        <w:p w:rsidR="002232EE" w:rsidRDefault="002232EE">
          <w:pPr>
            <w:pStyle w:val="TOC4"/>
            <w:tabs>
              <w:tab w:val="right" w:leader="dot" w:pos="9016"/>
            </w:tabs>
            <w:rPr>
              <w:noProof/>
            </w:rPr>
          </w:pPr>
          <w:hyperlink w:anchor="_Toc350015021" w:history="1">
            <w:r w:rsidRPr="004A6A87">
              <w:rPr>
                <w:rStyle w:val="Hyperlink"/>
                <w:noProof/>
              </w:rPr>
              <w:t>Merchandise</w:t>
            </w:r>
            <w:r>
              <w:rPr>
                <w:noProof/>
                <w:webHidden/>
              </w:rPr>
              <w:tab/>
            </w:r>
            <w:r>
              <w:rPr>
                <w:noProof/>
                <w:webHidden/>
              </w:rPr>
              <w:fldChar w:fldCharType="begin"/>
            </w:r>
            <w:r>
              <w:rPr>
                <w:noProof/>
                <w:webHidden/>
              </w:rPr>
              <w:instrText xml:space="preserve"> PAGEREF _Toc350015021 \h </w:instrText>
            </w:r>
            <w:r>
              <w:rPr>
                <w:noProof/>
                <w:webHidden/>
              </w:rPr>
            </w:r>
            <w:r>
              <w:rPr>
                <w:noProof/>
                <w:webHidden/>
              </w:rPr>
              <w:fldChar w:fldCharType="separate"/>
            </w:r>
            <w:r>
              <w:rPr>
                <w:noProof/>
                <w:webHidden/>
              </w:rPr>
              <w:t>36</w:t>
            </w:r>
            <w:r>
              <w:rPr>
                <w:noProof/>
                <w:webHidden/>
              </w:rPr>
              <w:fldChar w:fldCharType="end"/>
            </w:r>
          </w:hyperlink>
        </w:p>
        <w:p w:rsidR="002232EE" w:rsidRDefault="002232EE">
          <w:pPr>
            <w:pStyle w:val="TOC4"/>
            <w:tabs>
              <w:tab w:val="right" w:leader="dot" w:pos="9016"/>
            </w:tabs>
            <w:rPr>
              <w:noProof/>
            </w:rPr>
          </w:pPr>
          <w:hyperlink w:anchor="_Toc350015022" w:history="1">
            <w:r w:rsidRPr="004A6A87">
              <w:rPr>
                <w:rStyle w:val="Hyperlink"/>
                <w:noProof/>
              </w:rPr>
              <w:t>Perpetual method</w:t>
            </w:r>
            <w:r>
              <w:rPr>
                <w:noProof/>
                <w:webHidden/>
              </w:rPr>
              <w:tab/>
            </w:r>
            <w:r>
              <w:rPr>
                <w:noProof/>
                <w:webHidden/>
              </w:rPr>
              <w:fldChar w:fldCharType="begin"/>
            </w:r>
            <w:r>
              <w:rPr>
                <w:noProof/>
                <w:webHidden/>
              </w:rPr>
              <w:instrText xml:space="preserve"> PAGEREF _Toc350015022 \h </w:instrText>
            </w:r>
            <w:r>
              <w:rPr>
                <w:noProof/>
                <w:webHidden/>
              </w:rPr>
            </w:r>
            <w:r>
              <w:rPr>
                <w:noProof/>
                <w:webHidden/>
              </w:rPr>
              <w:fldChar w:fldCharType="separate"/>
            </w:r>
            <w:r>
              <w:rPr>
                <w:noProof/>
                <w:webHidden/>
              </w:rPr>
              <w:t>36</w:t>
            </w:r>
            <w:r>
              <w:rPr>
                <w:noProof/>
                <w:webHidden/>
              </w:rPr>
              <w:fldChar w:fldCharType="end"/>
            </w:r>
          </w:hyperlink>
        </w:p>
        <w:p w:rsidR="002232EE" w:rsidRDefault="002232EE">
          <w:pPr>
            <w:pStyle w:val="TOC5"/>
            <w:tabs>
              <w:tab w:val="right" w:leader="dot" w:pos="9016"/>
            </w:tabs>
            <w:rPr>
              <w:noProof/>
            </w:rPr>
          </w:pPr>
          <w:hyperlink w:anchor="_Toc350015023" w:history="1">
            <w:r w:rsidRPr="004A6A87">
              <w:rPr>
                <w:rStyle w:val="Hyperlink"/>
                <w:noProof/>
              </w:rPr>
              <w:t>Supplemental comment</w:t>
            </w:r>
            <w:r>
              <w:rPr>
                <w:noProof/>
                <w:webHidden/>
              </w:rPr>
              <w:tab/>
            </w:r>
            <w:r>
              <w:rPr>
                <w:noProof/>
                <w:webHidden/>
              </w:rPr>
              <w:fldChar w:fldCharType="begin"/>
            </w:r>
            <w:r>
              <w:rPr>
                <w:noProof/>
                <w:webHidden/>
              </w:rPr>
              <w:instrText xml:space="preserve"> PAGEREF _Toc350015023 \h </w:instrText>
            </w:r>
            <w:r>
              <w:rPr>
                <w:noProof/>
                <w:webHidden/>
              </w:rPr>
            </w:r>
            <w:r>
              <w:rPr>
                <w:noProof/>
                <w:webHidden/>
              </w:rPr>
              <w:fldChar w:fldCharType="separate"/>
            </w:r>
            <w:r>
              <w:rPr>
                <w:noProof/>
                <w:webHidden/>
              </w:rPr>
              <w:t>37</w:t>
            </w:r>
            <w:r>
              <w:rPr>
                <w:noProof/>
                <w:webHidden/>
              </w:rPr>
              <w:fldChar w:fldCharType="end"/>
            </w:r>
          </w:hyperlink>
        </w:p>
        <w:p w:rsidR="002232EE" w:rsidRDefault="002232EE">
          <w:pPr>
            <w:pStyle w:val="TOC4"/>
            <w:tabs>
              <w:tab w:val="right" w:leader="dot" w:pos="9016"/>
            </w:tabs>
            <w:rPr>
              <w:noProof/>
            </w:rPr>
          </w:pPr>
          <w:hyperlink w:anchor="_Toc350015024" w:history="1">
            <w:r w:rsidRPr="004A6A87">
              <w:rPr>
                <w:rStyle w:val="Hyperlink"/>
                <w:noProof/>
              </w:rPr>
              <w:t>Periodic method</w:t>
            </w:r>
            <w:r>
              <w:rPr>
                <w:noProof/>
                <w:webHidden/>
              </w:rPr>
              <w:tab/>
            </w:r>
            <w:r>
              <w:rPr>
                <w:noProof/>
                <w:webHidden/>
              </w:rPr>
              <w:fldChar w:fldCharType="begin"/>
            </w:r>
            <w:r>
              <w:rPr>
                <w:noProof/>
                <w:webHidden/>
              </w:rPr>
              <w:instrText xml:space="preserve"> PAGEREF _Toc350015024 \h </w:instrText>
            </w:r>
            <w:r>
              <w:rPr>
                <w:noProof/>
                <w:webHidden/>
              </w:rPr>
            </w:r>
            <w:r>
              <w:rPr>
                <w:noProof/>
                <w:webHidden/>
              </w:rPr>
              <w:fldChar w:fldCharType="separate"/>
            </w:r>
            <w:r>
              <w:rPr>
                <w:noProof/>
                <w:webHidden/>
              </w:rPr>
              <w:t>37</w:t>
            </w:r>
            <w:r>
              <w:rPr>
                <w:noProof/>
                <w:webHidden/>
              </w:rPr>
              <w:fldChar w:fldCharType="end"/>
            </w:r>
          </w:hyperlink>
        </w:p>
        <w:p w:rsidR="002232EE" w:rsidRDefault="002232EE">
          <w:pPr>
            <w:pStyle w:val="TOC4"/>
            <w:tabs>
              <w:tab w:val="right" w:leader="dot" w:pos="9016"/>
            </w:tabs>
            <w:rPr>
              <w:noProof/>
            </w:rPr>
          </w:pPr>
          <w:hyperlink w:anchor="_Toc350015025" w:history="1">
            <w:r w:rsidRPr="004A6A87">
              <w:rPr>
                <w:rStyle w:val="Hyperlink"/>
                <w:noProof/>
              </w:rPr>
              <w:t>Shrinkage</w:t>
            </w:r>
            <w:r>
              <w:rPr>
                <w:noProof/>
                <w:webHidden/>
              </w:rPr>
              <w:tab/>
            </w:r>
            <w:r>
              <w:rPr>
                <w:noProof/>
                <w:webHidden/>
              </w:rPr>
              <w:fldChar w:fldCharType="begin"/>
            </w:r>
            <w:r>
              <w:rPr>
                <w:noProof/>
                <w:webHidden/>
              </w:rPr>
              <w:instrText xml:space="preserve"> PAGEREF _Toc350015025 \h </w:instrText>
            </w:r>
            <w:r>
              <w:rPr>
                <w:noProof/>
                <w:webHidden/>
              </w:rPr>
            </w:r>
            <w:r>
              <w:rPr>
                <w:noProof/>
                <w:webHidden/>
              </w:rPr>
              <w:fldChar w:fldCharType="separate"/>
            </w:r>
            <w:r>
              <w:rPr>
                <w:noProof/>
                <w:webHidden/>
              </w:rPr>
              <w:t>40</w:t>
            </w:r>
            <w:r>
              <w:rPr>
                <w:noProof/>
                <w:webHidden/>
              </w:rPr>
              <w:fldChar w:fldCharType="end"/>
            </w:r>
          </w:hyperlink>
        </w:p>
        <w:p w:rsidR="002232EE" w:rsidRDefault="002232EE">
          <w:pPr>
            <w:pStyle w:val="TOC4"/>
            <w:tabs>
              <w:tab w:val="right" w:leader="dot" w:pos="9016"/>
            </w:tabs>
            <w:rPr>
              <w:noProof/>
            </w:rPr>
          </w:pPr>
          <w:hyperlink w:anchor="_Toc350015026" w:history="1">
            <w:r w:rsidRPr="004A6A87">
              <w:rPr>
                <w:rStyle w:val="Hyperlink"/>
                <w:noProof/>
              </w:rPr>
              <w:t>Periodic method</w:t>
            </w:r>
            <w:r>
              <w:rPr>
                <w:noProof/>
                <w:webHidden/>
              </w:rPr>
              <w:tab/>
            </w:r>
            <w:r>
              <w:rPr>
                <w:noProof/>
                <w:webHidden/>
              </w:rPr>
              <w:fldChar w:fldCharType="begin"/>
            </w:r>
            <w:r>
              <w:rPr>
                <w:noProof/>
                <w:webHidden/>
              </w:rPr>
              <w:instrText xml:space="preserve"> PAGEREF _Toc350015026 \h </w:instrText>
            </w:r>
            <w:r>
              <w:rPr>
                <w:noProof/>
                <w:webHidden/>
              </w:rPr>
            </w:r>
            <w:r>
              <w:rPr>
                <w:noProof/>
                <w:webHidden/>
              </w:rPr>
              <w:fldChar w:fldCharType="separate"/>
            </w:r>
            <w:r>
              <w:rPr>
                <w:noProof/>
                <w:webHidden/>
              </w:rPr>
              <w:t>41</w:t>
            </w:r>
            <w:r>
              <w:rPr>
                <w:noProof/>
                <w:webHidden/>
              </w:rPr>
              <w:fldChar w:fldCharType="end"/>
            </w:r>
          </w:hyperlink>
        </w:p>
        <w:p w:rsidR="002232EE" w:rsidRDefault="002232EE">
          <w:pPr>
            <w:pStyle w:val="TOC4"/>
            <w:tabs>
              <w:tab w:val="right" w:leader="dot" w:pos="9016"/>
            </w:tabs>
            <w:rPr>
              <w:noProof/>
            </w:rPr>
          </w:pPr>
          <w:hyperlink w:anchor="_Toc350015027" w:history="1">
            <w:r w:rsidRPr="004A6A87">
              <w:rPr>
                <w:rStyle w:val="Hyperlink"/>
                <w:noProof/>
              </w:rPr>
              <w:t>Cash discounts, returns and allowances, delivery and related costs</w:t>
            </w:r>
            <w:r>
              <w:rPr>
                <w:noProof/>
                <w:webHidden/>
              </w:rPr>
              <w:tab/>
            </w:r>
            <w:r>
              <w:rPr>
                <w:noProof/>
                <w:webHidden/>
              </w:rPr>
              <w:fldChar w:fldCharType="begin"/>
            </w:r>
            <w:r>
              <w:rPr>
                <w:noProof/>
                <w:webHidden/>
              </w:rPr>
              <w:instrText xml:space="preserve"> PAGEREF _Toc350015027 \h </w:instrText>
            </w:r>
            <w:r>
              <w:rPr>
                <w:noProof/>
                <w:webHidden/>
              </w:rPr>
            </w:r>
            <w:r>
              <w:rPr>
                <w:noProof/>
                <w:webHidden/>
              </w:rPr>
              <w:fldChar w:fldCharType="separate"/>
            </w:r>
            <w:r>
              <w:rPr>
                <w:noProof/>
                <w:webHidden/>
              </w:rPr>
              <w:t>41</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28" w:history="1">
            <w:r w:rsidRPr="004A6A87">
              <w:rPr>
                <w:rStyle w:val="Hyperlink"/>
                <w:noProof/>
              </w:rPr>
              <w:t>Disclosure</w:t>
            </w:r>
            <w:r>
              <w:rPr>
                <w:noProof/>
                <w:webHidden/>
              </w:rPr>
              <w:tab/>
            </w:r>
            <w:r>
              <w:rPr>
                <w:noProof/>
                <w:webHidden/>
              </w:rPr>
              <w:fldChar w:fldCharType="begin"/>
            </w:r>
            <w:r>
              <w:rPr>
                <w:noProof/>
                <w:webHidden/>
              </w:rPr>
              <w:instrText xml:space="preserve"> PAGEREF _Toc350015028 \h </w:instrText>
            </w:r>
            <w:r>
              <w:rPr>
                <w:noProof/>
                <w:webHidden/>
              </w:rPr>
            </w:r>
            <w:r>
              <w:rPr>
                <w:noProof/>
                <w:webHidden/>
              </w:rPr>
              <w:fldChar w:fldCharType="separate"/>
            </w:r>
            <w:r>
              <w:rPr>
                <w:noProof/>
                <w:webHidden/>
              </w:rPr>
              <w:t>42</w:t>
            </w:r>
            <w:r>
              <w:rPr>
                <w:noProof/>
                <w:webHidden/>
              </w:rPr>
              <w:fldChar w:fldCharType="end"/>
            </w:r>
          </w:hyperlink>
        </w:p>
        <w:p w:rsidR="002232EE" w:rsidRDefault="002232EE">
          <w:pPr>
            <w:pStyle w:val="TOC4"/>
            <w:tabs>
              <w:tab w:val="right" w:leader="dot" w:pos="9016"/>
            </w:tabs>
            <w:rPr>
              <w:noProof/>
            </w:rPr>
          </w:pPr>
          <w:hyperlink w:anchor="_Toc350015029" w:history="1">
            <w:r w:rsidRPr="004A6A87">
              <w:rPr>
                <w:rStyle w:val="Hyperlink"/>
                <w:rFonts w:eastAsia="Times New Roman"/>
                <w:noProof/>
              </w:rPr>
              <w:t>Delivery, supplemental example</w:t>
            </w:r>
            <w:r>
              <w:rPr>
                <w:noProof/>
                <w:webHidden/>
              </w:rPr>
              <w:tab/>
            </w:r>
            <w:r>
              <w:rPr>
                <w:noProof/>
                <w:webHidden/>
              </w:rPr>
              <w:fldChar w:fldCharType="begin"/>
            </w:r>
            <w:r>
              <w:rPr>
                <w:noProof/>
                <w:webHidden/>
              </w:rPr>
              <w:instrText xml:space="preserve"> PAGEREF _Toc350015029 \h </w:instrText>
            </w:r>
            <w:r>
              <w:rPr>
                <w:noProof/>
                <w:webHidden/>
              </w:rPr>
            </w:r>
            <w:r>
              <w:rPr>
                <w:noProof/>
                <w:webHidden/>
              </w:rPr>
              <w:fldChar w:fldCharType="separate"/>
            </w:r>
            <w:r>
              <w:rPr>
                <w:noProof/>
                <w:webHidden/>
              </w:rPr>
              <w:t>42</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030" w:history="1">
            <w:r w:rsidRPr="004A6A87">
              <w:rPr>
                <w:rStyle w:val="Hyperlink"/>
                <w:rFonts w:eastAsia="Times New Roman"/>
                <w:noProof/>
                <w:lang w:eastAsia="en-GB"/>
              </w:rPr>
              <w:t>Manufacturing</w:t>
            </w:r>
            <w:r>
              <w:rPr>
                <w:noProof/>
                <w:webHidden/>
              </w:rPr>
              <w:tab/>
            </w:r>
            <w:r>
              <w:rPr>
                <w:noProof/>
                <w:webHidden/>
              </w:rPr>
              <w:fldChar w:fldCharType="begin"/>
            </w:r>
            <w:r>
              <w:rPr>
                <w:noProof/>
                <w:webHidden/>
              </w:rPr>
              <w:instrText xml:space="preserve"> PAGEREF _Toc350015030 \h </w:instrText>
            </w:r>
            <w:r>
              <w:rPr>
                <w:noProof/>
                <w:webHidden/>
              </w:rPr>
            </w:r>
            <w:r>
              <w:rPr>
                <w:noProof/>
                <w:webHidden/>
              </w:rPr>
              <w:fldChar w:fldCharType="separate"/>
            </w:r>
            <w:r>
              <w:rPr>
                <w:noProof/>
                <w:webHidden/>
              </w:rPr>
              <w:t>43</w:t>
            </w:r>
            <w:r>
              <w:rPr>
                <w:noProof/>
                <w:webHidden/>
              </w:rPr>
              <w:fldChar w:fldCharType="end"/>
            </w:r>
          </w:hyperlink>
        </w:p>
        <w:p w:rsidR="002232EE" w:rsidRDefault="002232EE">
          <w:pPr>
            <w:pStyle w:val="TOC2"/>
            <w:rPr>
              <w:rFonts w:eastAsiaTheme="minorEastAsia"/>
            </w:rPr>
          </w:pPr>
          <w:hyperlink w:anchor="_Toc350015031" w:history="1">
            <w:r w:rsidRPr="004A6A87">
              <w:rPr>
                <w:rStyle w:val="Hyperlink"/>
              </w:rPr>
              <w:t>Examples</w:t>
            </w:r>
            <w:r>
              <w:rPr>
                <w:webHidden/>
              </w:rPr>
              <w:tab/>
            </w:r>
            <w:r>
              <w:rPr>
                <w:webHidden/>
              </w:rPr>
              <w:fldChar w:fldCharType="begin"/>
            </w:r>
            <w:r>
              <w:rPr>
                <w:webHidden/>
              </w:rPr>
              <w:instrText xml:space="preserve"> PAGEREF _Toc350015031 \h </w:instrText>
            </w:r>
            <w:r>
              <w:rPr>
                <w:webHidden/>
              </w:rPr>
            </w:r>
            <w:r>
              <w:rPr>
                <w:webHidden/>
              </w:rPr>
              <w:fldChar w:fldCharType="separate"/>
            </w:r>
            <w:r>
              <w:rPr>
                <w:webHidden/>
              </w:rPr>
              <w:t>43</w:t>
            </w:r>
            <w:r>
              <w:rPr>
                <w:webHidden/>
              </w:rPr>
              <w:fldChar w:fldCharType="end"/>
            </w:r>
          </w:hyperlink>
        </w:p>
        <w:p w:rsidR="002232EE" w:rsidRDefault="002232EE">
          <w:pPr>
            <w:pStyle w:val="TOC2"/>
            <w:rPr>
              <w:rFonts w:eastAsiaTheme="minorEastAsia"/>
            </w:rPr>
          </w:pPr>
          <w:hyperlink w:anchor="_Toc350015032" w:history="1">
            <w:r w:rsidRPr="004A6A87">
              <w:rPr>
                <w:rStyle w:val="Hyperlink"/>
              </w:rPr>
              <w:t>Pre-production phase</w:t>
            </w:r>
            <w:r>
              <w:rPr>
                <w:webHidden/>
              </w:rPr>
              <w:tab/>
            </w:r>
            <w:r>
              <w:rPr>
                <w:webHidden/>
              </w:rPr>
              <w:fldChar w:fldCharType="begin"/>
            </w:r>
            <w:r>
              <w:rPr>
                <w:webHidden/>
              </w:rPr>
              <w:instrText xml:space="preserve"> PAGEREF _Toc350015032 \h </w:instrText>
            </w:r>
            <w:r>
              <w:rPr>
                <w:webHidden/>
              </w:rPr>
            </w:r>
            <w:r>
              <w:rPr>
                <w:webHidden/>
              </w:rPr>
              <w:fldChar w:fldCharType="separate"/>
            </w:r>
            <w:r>
              <w:rPr>
                <w:webHidden/>
              </w:rPr>
              <w:t>43</w:t>
            </w:r>
            <w:r>
              <w:rPr>
                <w:webHidden/>
              </w:rPr>
              <w:fldChar w:fldCharType="end"/>
            </w:r>
          </w:hyperlink>
        </w:p>
        <w:p w:rsidR="002232EE" w:rsidRDefault="002232EE">
          <w:pPr>
            <w:pStyle w:val="TOC2"/>
            <w:rPr>
              <w:rFonts w:eastAsiaTheme="minorEastAsia"/>
            </w:rPr>
          </w:pPr>
          <w:hyperlink w:anchor="_Toc350015033" w:history="1">
            <w:r w:rsidRPr="004A6A87">
              <w:rPr>
                <w:rStyle w:val="Hyperlink"/>
                <w:rFonts w:eastAsia="Times New Roman"/>
              </w:rPr>
              <w:t>Production phase</w:t>
            </w:r>
            <w:r>
              <w:rPr>
                <w:webHidden/>
              </w:rPr>
              <w:tab/>
            </w:r>
            <w:r>
              <w:rPr>
                <w:webHidden/>
              </w:rPr>
              <w:fldChar w:fldCharType="begin"/>
            </w:r>
            <w:r>
              <w:rPr>
                <w:webHidden/>
              </w:rPr>
              <w:instrText xml:space="preserve"> PAGEREF _Toc350015033 \h </w:instrText>
            </w:r>
            <w:r>
              <w:rPr>
                <w:webHidden/>
              </w:rPr>
            </w:r>
            <w:r>
              <w:rPr>
                <w:webHidden/>
              </w:rPr>
              <w:fldChar w:fldCharType="separate"/>
            </w:r>
            <w:r>
              <w:rPr>
                <w:webHidden/>
              </w:rPr>
              <w:t>43</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034" w:history="1">
            <w:r w:rsidRPr="004A6A87">
              <w:rPr>
                <w:rStyle w:val="Hyperlink"/>
                <w:rFonts w:eastAsia="Times New Roman"/>
                <w:noProof/>
                <w:lang w:eastAsia="en-GB"/>
              </w:rPr>
              <w:t>Option 2</w:t>
            </w:r>
            <w:r>
              <w:rPr>
                <w:noProof/>
                <w:webHidden/>
              </w:rPr>
              <w:tab/>
            </w:r>
            <w:r>
              <w:rPr>
                <w:noProof/>
                <w:webHidden/>
              </w:rPr>
              <w:fldChar w:fldCharType="begin"/>
            </w:r>
            <w:r>
              <w:rPr>
                <w:noProof/>
                <w:webHidden/>
              </w:rPr>
              <w:instrText xml:space="preserve"> PAGEREF _Toc350015034 \h </w:instrText>
            </w:r>
            <w:r>
              <w:rPr>
                <w:noProof/>
                <w:webHidden/>
              </w:rPr>
            </w:r>
            <w:r>
              <w:rPr>
                <w:noProof/>
                <w:webHidden/>
              </w:rPr>
              <w:fldChar w:fldCharType="separate"/>
            </w:r>
            <w:r>
              <w:rPr>
                <w:noProof/>
                <w:webHidden/>
              </w:rPr>
              <w:t>44</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35" w:history="1">
            <w:r w:rsidRPr="004A6A87">
              <w:rPr>
                <w:rStyle w:val="Hyperlink"/>
                <w:rFonts w:eastAsia="Times New Roman"/>
                <w:noProof/>
                <w:lang w:eastAsia="en-GB"/>
              </w:rPr>
              <w:t>Option 3</w:t>
            </w:r>
            <w:r>
              <w:rPr>
                <w:noProof/>
                <w:webHidden/>
              </w:rPr>
              <w:tab/>
            </w:r>
            <w:r>
              <w:rPr>
                <w:noProof/>
                <w:webHidden/>
              </w:rPr>
              <w:fldChar w:fldCharType="begin"/>
            </w:r>
            <w:r>
              <w:rPr>
                <w:noProof/>
                <w:webHidden/>
              </w:rPr>
              <w:instrText xml:space="preserve"> PAGEREF _Toc350015035 \h </w:instrText>
            </w:r>
            <w:r>
              <w:rPr>
                <w:noProof/>
                <w:webHidden/>
              </w:rPr>
            </w:r>
            <w:r>
              <w:rPr>
                <w:noProof/>
                <w:webHidden/>
              </w:rPr>
              <w:fldChar w:fldCharType="separate"/>
            </w:r>
            <w:r>
              <w:rPr>
                <w:noProof/>
                <w:webHidden/>
              </w:rPr>
              <w:t>44</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36" w:history="1">
            <w:r w:rsidRPr="004A6A87">
              <w:rPr>
                <w:rStyle w:val="Hyperlink"/>
                <w:rFonts w:eastAsia="Times New Roman"/>
                <w:noProof/>
                <w:lang w:eastAsia="en-GB"/>
              </w:rPr>
              <w:t>O</w:t>
            </w:r>
            <w:r w:rsidRPr="004A6A87">
              <w:rPr>
                <w:rStyle w:val="Hyperlink"/>
                <w:noProof/>
              </w:rPr>
              <w:t>p</w:t>
            </w:r>
            <w:r w:rsidRPr="004A6A87">
              <w:rPr>
                <w:rStyle w:val="Hyperlink"/>
                <w:rFonts w:eastAsia="Times New Roman"/>
                <w:noProof/>
                <w:lang w:eastAsia="en-GB"/>
              </w:rPr>
              <w:t>tion 4</w:t>
            </w:r>
            <w:r>
              <w:rPr>
                <w:noProof/>
                <w:webHidden/>
              </w:rPr>
              <w:tab/>
            </w:r>
            <w:r>
              <w:rPr>
                <w:noProof/>
                <w:webHidden/>
              </w:rPr>
              <w:fldChar w:fldCharType="begin"/>
            </w:r>
            <w:r>
              <w:rPr>
                <w:noProof/>
                <w:webHidden/>
              </w:rPr>
              <w:instrText xml:space="preserve"> PAGEREF _Toc350015036 \h </w:instrText>
            </w:r>
            <w:r>
              <w:rPr>
                <w:noProof/>
                <w:webHidden/>
              </w:rPr>
            </w:r>
            <w:r>
              <w:rPr>
                <w:noProof/>
                <w:webHidden/>
              </w:rPr>
              <w:fldChar w:fldCharType="separate"/>
            </w:r>
            <w:r>
              <w:rPr>
                <w:noProof/>
                <w:webHidden/>
              </w:rPr>
              <w:t>45</w:t>
            </w:r>
            <w:r>
              <w:rPr>
                <w:noProof/>
                <w:webHidden/>
              </w:rPr>
              <w:fldChar w:fldCharType="end"/>
            </w:r>
          </w:hyperlink>
        </w:p>
        <w:p w:rsidR="002232EE" w:rsidRDefault="002232EE">
          <w:pPr>
            <w:pStyle w:val="TOC2"/>
            <w:rPr>
              <w:rFonts w:eastAsiaTheme="minorEastAsia"/>
            </w:rPr>
          </w:pPr>
          <w:hyperlink w:anchor="_Toc350015037" w:history="1">
            <w:r w:rsidRPr="004A6A87">
              <w:rPr>
                <w:rStyle w:val="Hyperlink"/>
                <w:rFonts w:eastAsia="Times New Roman"/>
              </w:rPr>
              <w:t>Post-production faze (culmination of the earnings process)</w:t>
            </w:r>
            <w:r>
              <w:rPr>
                <w:webHidden/>
              </w:rPr>
              <w:tab/>
            </w:r>
            <w:r>
              <w:rPr>
                <w:webHidden/>
              </w:rPr>
              <w:fldChar w:fldCharType="begin"/>
            </w:r>
            <w:r>
              <w:rPr>
                <w:webHidden/>
              </w:rPr>
              <w:instrText xml:space="preserve"> PAGEREF _Toc350015037 \h </w:instrText>
            </w:r>
            <w:r>
              <w:rPr>
                <w:webHidden/>
              </w:rPr>
            </w:r>
            <w:r>
              <w:rPr>
                <w:webHidden/>
              </w:rPr>
              <w:fldChar w:fldCharType="separate"/>
            </w:r>
            <w:r>
              <w:rPr>
                <w:webHidden/>
              </w:rPr>
              <w:t>45</w:t>
            </w:r>
            <w:r>
              <w:rPr>
                <w:webHidden/>
              </w:rPr>
              <w:fldChar w:fldCharType="end"/>
            </w:r>
          </w:hyperlink>
        </w:p>
        <w:p w:rsidR="002232EE" w:rsidRDefault="002232EE">
          <w:pPr>
            <w:pStyle w:val="TOC2"/>
            <w:rPr>
              <w:rFonts w:eastAsiaTheme="minorEastAsia"/>
            </w:rPr>
          </w:pPr>
          <w:hyperlink w:anchor="_Toc350015038" w:history="1">
            <w:r w:rsidRPr="004A6A87">
              <w:rPr>
                <w:rStyle w:val="Hyperlink"/>
                <w:rFonts w:eastAsia="Times New Roman"/>
              </w:rPr>
              <w:t>Reporting</w:t>
            </w:r>
            <w:r w:rsidRPr="004A6A87">
              <w:rPr>
                <w:rStyle w:val="Hyperlink"/>
                <w:rFonts w:eastAsia="Times New Roman"/>
                <w:vertAlign w:val="superscript"/>
              </w:rPr>
              <w:t>[22]</w:t>
            </w:r>
            <w:r>
              <w:rPr>
                <w:webHidden/>
              </w:rPr>
              <w:tab/>
            </w:r>
            <w:r>
              <w:rPr>
                <w:webHidden/>
              </w:rPr>
              <w:fldChar w:fldCharType="begin"/>
            </w:r>
            <w:r>
              <w:rPr>
                <w:webHidden/>
              </w:rPr>
              <w:instrText xml:space="preserve"> PAGEREF _Toc350015038 \h </w:instrText>
            </w:r>
            <w:r>
              <w:rPr>
                <w:webHidden/>
              </w:rPr>
            </w:r>
            <w:r>
              <w:rPr>
                <w:webHidden/>
              </w:rPr>
              <w:fldChar w:fldCharType="separate"/>
            </w:r>
            <w:r>
              <w:rPr>
                <w:webHidden/>
              </w:rPr>
              <w:t>46</w:t>
            </w:r>
            <w:r>
              <w:rPr>
                <w:webHidden/>
              </w:rPr>
              <w:fldChar w:fldCharType="end"/>
            </w:r>
          </w:hyperlink>
        </w:p>
        <w:p w:rsidR="002232EE" w:rsidRDefault="002232EE">
          <w:pPr>
            <w:pStyle w:val="TOC2"/>
            <w:rPr>
              <w:rFonts w:eastAsiaTheme="minorEastAsia"/>
            </w:rPr>
          </w:pPr>
          <w:hyperlink w:anchor="_Toc350015039" w:history="1">
            <w:r w:rsidRPr="004A6A87">
              <w:rPr>
                <w:rStyle w:val="Hyperlink"/>
                <w:rFonts w:eastAsia="Times New Roman"/>
              </w:rPr>
              <w:t>Reporting in more detail</w:t>
            </w:r>
            <w:r>
              <w:rPr>
                <w:webHidden/>
              </w:rPr>
              <w:tab/>
            </w:r>
            <w:r>
              <w:rPr>
                <w:webHidden/>
              </w:rPr>
              <w:fldChar w:fldCharType="begin"/>
            </w:r>
            <w:r>
              <w:rPr>
                <w:webHidden/>
              </w:rPr>
              <w:instrText xml:space="preserve"> PAGEREF _Toc350015039 \h </w:instrText>
            </w:r>
            <w:r>
              <w:rPr>
                <w:webHidden/>
              </w:rPr>
            </w:r>
            <w:r>
              <w:rPr>
                <w:webHidden/>
              </w:rPr>
              <w:fldChar w:fldCharType="separate"/>
            </w:r>
            <w:r>
              <w:rPr>
                <w:webHidden/>
              </w:rPr>
              <w:t>47</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040" w:history="1">
            <w:r w:rsidRPr="004A6A87">
              <w:rPr>
                <w:rStyle w:val="Hyperlink"/>
                <w:rFonts w:eastAsia="Times New Roman"/>
                <w:noProof/>
                <w:lang w:eastAsia="en-GB"/>
              </w:rPr>
              <w:t>Alternatively</w:t>
            </w:r>
            <w:r>
              <w:rPr>
                <w:noProof/>
                <w:webHidden/>
              </w:rPr>
              <w:tab/>
            </w:r>
            <w:r>
              <w:rPr>
                <w:noProof/>
                <w:webHidden/>
              </w:rPr>
              <w:fldChar w:fldCharType="begin"/>
            </w:r>
            <w:r>
              <w:rPr>
                <w:noProof/>
                <w:webHidden/>
              </w:rPr>
              <w:instrText xml:space="preserve"> PAGEREF _Toc350015040 \h </w:instrText>
            </w:r>
            <w:r>
              <w:rPr>
                <w:noProof/>
                <w:webHidden/>
              </w:rPr>
            </w:r>
            <w:r>
              <w:rPr>
                <w:noProof/>
                <w:webHidden/>
              </w:rPr>
              <w:fldChar w:fldCharType="separate"/>
            </w:r>
            <w:r>
              <w:rPr>
                <w:noProof/>
                <w:webHidden/>
              </w:rPr>
              <w:t>48</w:t>
            </w:r>
            <w:r>
              <w:rPr>
                <w:noProof/>
                <w:webHidden/>
              </w:rPr>
              <w:fldChar w:fldCharType="end"/>
            </w:r>
          </w:hyperlink>
        </w:p>
        <w:p w:rsidR="002232EE" w:rsidRDefault="002232EE">
          <w:pPr>
            <w:pStyle w:val="TOC2"/>
            <w:rPr>
              <w:rFonts w:eastAsiaTheme="minorEastAsia"/>
            </w:rPr>
          </w:pPr>
          <w:hyperlink w:anchor="_Toc350015041" w:history="1">
            <w:r w:rsidRPr="004A6A87">
              <w:rPr>
                <w:rStyle w:val="Hyperlink"/>
                <w:rFonts w:eastAsia="Times New Roman"/>
              </w:rPr>
              <w:t>Costing system</w:t>
            </w:r>
            <w:r>
              <w:rPr>
                <w:webHidden/>
              </w:rPr>
              <w:tab/>
            </w:r>
            <w:r>
              <w:rPr>
                <w:webHidden/>
              </w:rPr>
              <w:fldChar w:fldCharType="begin"/>
            </w:r>
            <w:r>
              <w:rPr>
                <w:webHidden/>
              </w:rPr>
              <w:instrText xml:space="preserve"> PAGEREF _Toc350015041 \h </w:instrText>
            </w:r>
            <w:r>
              <w:rPr>
                <w:webHidden/>
              </w:rPr>
            </w:r>
            <w:r>
              <w:rPr>
                <w:webHidden/>
              </w:rPr>
              <w:fldChar w:fldCharType="separate"/>
            </w:r>
            <w:r>
              <w:rPr>
                <w:webHidden/>
              </w:rPr>
              <w:t>49</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042" w:history="1">
            <w:r w:rsidRPr="004A6A87">
              <w:rPr>
                <w:rStyle w:val="Hyperlink"/>
                <w:noProof/>
              </w:rPr>
              <w:t>Examples</w:t>
            </w:r>
            <w:r>
              <w:rPr>
                <w:noProof/>
                <w:webHidden/>
              </w:rPr>
              <w:tab/>
            </w:r>
            <w:r>
              <w:rPr>
                <w:noProof/>
                <w:webHidden/>
              </w:rPr>
              <w:fldChar w:fldCharType="begin"/>
            </w:r>
            <w:r>
              <w:rPr>
                <w:noProof/>
                <w:webHidden/>
              </w:rPr>
              <w:instrText xml:space="preserve"> PAGEREF _Toc350015042 \h </w:instrText>
            </w:r>
            <w:r>
              <w:rPr>
                <w:noProof/>
                <w:webHidden/>
              </w:rPr>
            </w:r>
            <w:r>
              <w:rPr>
                <w:noProof/>
                <w:webHidden/>
              </w:rPr>
              <w:fldChar w:fldCharType="separate"/>
            </w:r>
            <w:r>
              <w:rPr>
                <w:noProof/>
                <w:webHidden/>
              </w:rPr>
              <w:t>49</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43" w:history="1">
            <w:r w:rsidRPr="004A6A87">
              <w:rPr>
                <w:rStyle w:val="Hyperlink"/>
                <w:rFonts w:eastAsia="Times New Roman"/>
                <w:noProof/>
                <w:lang w:eastAsia="en-GB"/>
              </w:rPr>
              <w:t>Examples of supplemental worksheets</w:t>
            </w:r>
            <w:r>
              <w:rPr>
                <w:noProof/>
                <w:webHidden/>
              </w:rPr>
              <w:tab/>
            </w:r>
            <w:r>
              <w:rPr>
                <w:noProof/>
                <w:webHidden/>
              </w:rPr>
              <w:fldChar w:fldCharType="begin"/>
            </w:r>
            <w:r>
              <w:rPr>
                <w:noProof/>
                <w:webHidden/>
              </w:rPr>
              <w:instrText xml:space="preserve"> PAGEREF _Toc350015043 \h </w:instrText>
            </w:r>
            <w:r>
              <w:rPr>
                <w:noProof/>
                <w:webHidden/>
              </w:rPr>
            </w:r>
            <w:r>
              <w:rPr>
                <w:noProof/>
                <w:webHidden/>
              </w:rPr>
              <w:fldChar w:fldCharType="separate"/>
            </w:r>
            <w:r>
              <w:rPr>
                <w:noProof/>
                <w:webHidden/>
              </w:rPr>
              <w:t>51</w:t>
            </w:r>
            <w:r>
              <w:rPr>
                <w:noProof/>
                <w:webHidden/>
              </w:rPr>
              <w:fldChar w:fldCharType="end"/>
            </w:r>
          </w:hyperlink>
        </w:p>
        <w:p w:rsidR="002232EE" w:rsidRDefault="002232EE">
          <w:pPr>
            <w:pStyle w:val="TOC2"/>
            <w:rPr>
              <w:rFonts w:eastAsiaTheme="minorEastAsia"/>
            </w:rPr>
          </w:pPr>
          <w:hyperlink w:anchor="_Toc350015044" w:history="1">
            <w:r w:rsidRPr="004A6A87">
              <w:rPr>
                <w:rStyle w:val="Hyperlink"/>
                <w:rFonts w:eastAsia="Times New Roman"/>
              </w:rPr>
              <w:t>Normal capacity</w:t>
            </w:r>
            <w:r>
              <w:rPr>
                <w:webHidden/>
              </w:rPr>
              <w:tab/>
            </w:r>
            <w:r>
              <w:rPr>
                <w:webHidden/>
              </w:rPr>
              <w:fldChar w:fldCharType="begin"/>
            </w:r>
            <w:r>
              <w:rPr>
                <w:webHidden/>
              </w:rPr>
              <w:instrText xml:space="preserve"> PAGEREF _Toc350015044 \h </w:instrText>
            </w:r>
            <w:r>
              <w:rPr>
                <w:webHidden/>
              </w:rPr>
            </w:r>
            <w:r>
              <w:rPr>
                <w:webHidden/>
              </w:rPr>
              <w:fldChar w:fldCharType="separate"/>
            </w:r>
            <w:r>
              <w:rPr>
                <w:webHidden/>
              </w:rPr>
              <w:t>52</w:t>
            </w:r>
            <w:r>
              <w:rPr>
                <w:webHidden/>
              </w:rPr>
              <w:fldChar w:fldCharType="end"/>
            </w:r>
          </w:hyperlink>
        </w:p>
        <w:p w:rsidR="002232EE" w:rsidRDefault="002232EE">
          <w:pPr>
            <w:pStyle w:val="TOC2"/>
            <w:rPr>
              <w:rFonts w:eastAsiaTheme="minorEastAsia"/>
            </w:rPr>
          </w:pPr>
          <w:hyperlink w:anchor="_Toc350015045" w:history="1">
            <w:r w:rsidRPr="004A6A87">
              <w:rPr>
                <w:rStyle w:val="Hyperlink"/>
                <w:rFonts w:eastAsia="Times New Roman"/>
              </w:rPr>
              <w:t>Complicated approach</w:t>
            </w:r>
            <w:r>
              <w:rPr>
                <w:webHidden/>
              </w:rPr>
              <w:tab/>
            </w:r>
            <w:r>
              <w:rPr>
                <w:webHidden/>
              </w:rPr>
              <w:fldChar w:fldCharType="begin"/>
            </w:r>
            <w:r>
              <w:rPr>
                <w:webHidden/>
              </w:rPr>
              <w:instrText xml:space="preserve"> PAGEREF _Toc350015045 \h </w:instrText>
            </w:r>
            <w:r>
              <w:rPr>
                <w:webHidden/>
              </w:rPr>
            </w:r>
            <w:r>
              <w:rPr>
                <w:webHidden/>
              </w:rPr>
              <w:fldChar w:fldCharType="separate"/>
            </w:r>
            <w:r>
              <w:rPr>
                <w:webHidden/>
              </w:rPr>
              <w:t>53</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046" w:history="1">
            <w:r w:rsidRPr="004A6A87">
              <w:rPr>
                <w:rStyle w:val="Hyperlink"/>
                <w:noProof/>
              </w:rPr>
              <w:t>Examples</w:t>
            </w:r>
            <w:r>
              <w:rPr>
                <w:noProof/>
                <w:webHidden/>
              </w:rPr>
              <w:tab/>
            </w:r>
            <w:r>
              <w:rPr>
                <w:noProof/>
                <w:webHidden/>
              </w:rPr>
              <w:fldChar w:fldCharType="begin"/>
            </w:r>
            <w:r>
              <w:rPr>
                <w:noProof/>
                <w:webHidden/>
              </w:rPr>
              <w:instrText xml:space="preserve"> PAGEREF _Toc350015046 \h </w:instrText>
            </w:r>
            <w:r>
              <w:rPr>
                <w:noProof/>
                <w:webHidden/>
              </w:rPr>
            </w:r>
            <w:r>
              <w:rPr>
                <w:noProof/>
                <w:webHidden/>
              </w:rPr>
              <w:fldChar w:fldCharType="separate"/>
            </w:r>
            <w:r>
              <w:rPr>
                <w:noProof/>
                <w:webHidden/>
              </w:rPr>
              <w:t>53</w:t>
            </w:r>
            <w:r>
              <w:rPr>
                <w:noProof/>
                <w:webHidden/>
              </w:rPr>
              <w:fldChar w:fldCharType="end"/>
            </w:r>
          </w:hyperlink>
        </w:p>
        <w:p w:rsidR="002232EE" w:rsidRDefault="002232EE">
          <w:pPr>
            <w:pStyle w:val="TOC2"/>
            <w:rPr>
              <w:rFonts w:eastAsiaTheme="minorEastAsia"/>
            </w:rPr>
          </w:pPr>
          <w:hyperlink w:anchor="_Toc350015047" w:history="1">
            <w:r w:rsidRPr="004A6A87">
              <w:rPr>
                <w:rStyle w:val="Hyperlink"/>
              </w:rPr>
              <w:t>FIFO</w:t>
            </w:r>
            <w:r>
              <w:rPr>
                <w:webHidden/>
              </w:rPr>
              <w:tab/>
            </w:r>
            <w:r>
              <w:rPr>
                <w:webHidden/>
              </w:rPr>
              <w:fldChar w:fldCharType="begin"/>
            </w:r>
            <w:r>
              <w:rPr>
                <w:webHidden/>
              </w:rPr>
              <w:instrText xml:space="preserve"> PAGEREF _Toc350015047 \h </w:instrText>
            </w:r>
            <w:r>
              <w:rPr>
                <w:webHidden/>
              </w:rPr>
            </w:r>
            <w:r>
              <w:rPr>
                <w:webHidden/>
              </w:rPr>
              <w:fldChar w:fldCharType="separate"/>
            </w:r>
            <w:r>
              <w:rPr>
                <w:webHidden/>
              </w:rPr>
              <w:t>57</w:t>
            </w:r>
            <w:r>
              <w:rPr>
                <w:webHidden/>
              </w:rPr>
              <w:fldChar w:fldCharType="end"/>
            </w:r>
          </w:hyperlink>
        </w:p>
        <w:p w:rsidR="002232EE" w:rsidRDefault="002232EE">
          <w:pPr>
            <w:pStyle w:val="TOC2"/>
            <w:rPr>
              <w:rFonts w:eastAsiaTheme="minorEastAsia"/>
            </w:rPr>
          </w:pPr>
          <w:hyperlink w:anchor="_Toc350015048" w:history="1">
            <w:r w:rsidRPr="004A6A87">
              <w:rPr>
                <w:rStyle w:val="Hyperlink"/>
                <w:rFonts w:eastAsia="Times New Roman"/>
              </w:rPr>
              <w:t>Subsequent measurement (lower of cost or market)</w:t>
            </w:r>
            <w:r>
              <w:rPr>
                <w:webHidden/>
              </w:rPr>
              <w:tab/>
            </w:r>
            <w:r>
              <w:rPr>
                <w:webHidden/>
              </w:rPr>
              <w:fldChar w:fldCharType="begin"/>
            </w:r>
            <w:r>
              <w:rPr>
                <w:webHidden/>
              </w:rPr>
              <w:instrText xml:space="preserve"> PAGEREF _Toc350015048 \h </w:instrText>
            </w:r>
            <w:r>
              <w:rPr>
                <w:webHidden/>
              </w:rPr>
            </w:r>
            <w:r>
              <w:rPr>
                <w:webHidden/>
              </w:rPr>
              <w:fldChar w:fldCharType="separate"/>
            </w:r>
            <w:r>
              <w:rPr>
                <w:webHidden/>
              </w:rPr>
              <w:t>57</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049" w:history="1">
            <w:r w:rsidRPr="004A6A87">
              <w:rPr>
                <w:rStyle w:val="Hyperlink"/>
                <w:noProof/>
              </w:rPr>
              <w:t>LCM examples</w:t>
            </w:r>
            <w:r>
              <w:rPr>
                <w:noProof/>
                <w:webHidden/>
              </w:rPr>
              <w:tab/>
            </w:r>
            <w:r>
              <w:rPr>
                <w:noProof/>
                <w:webHidden/>
              </w:rPr>
              <w:fldChar w:fldCharType="begin"/>
            </w:r>
            <w:r>
              <w:rPr>
                <w:noProof/>
                <w:webHidden/>
              </w:rPr>
              <w:instrText xml:space="preserve"> PAGEREF _Toc350015049 \h </w:instrText>
            </w:r>
            <w:r>
              <w:rPr>
                <w:noProof/>
                <w:webHidden/>
              </w:rPr>
            </w:r>
            <w:r>
              <w:rPr>
                <w:noProof/>
                <w:webHidden/>
              </w:rPr>
              <w:fldChar w:fldCharType="separate"/>
            </w:r>
            <w:r>
              <w:rPr>
                <w:noProof/>
                <w:webHidden/>
              </w:rPr>
              <w:t>57</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050" w:history="1">
            <w:r w:rsidRPr="004A6A87">
              <w:rPr>
                <w:rStyle w:val="Hyperlink"/>
                <w:rFonts w:eastAsia="Times New Roman"/>
                <w:noProof/>
                <w:lang w:eastAsia="en-GB"/>
              </w:rPr>
              <w:t>Accruals</w:t>
            </w:r>
            <w:r>
              <w:rPr>
                <w:noProof/>
                <w:webHidden/>
              </w:rPr>
              <w:tab/>
            </w:r>
            <w:r>
              <w:rPr>
                <w:noProof/>
                <w:webHidden/>
              </w:rPr>
              <w:fldChar w:fldCharType="begin"/>
            </w:r>
            <w:r>
              <w:rPr>
                <w:noProof/>
                <w:webHidden/>
              </w:rPr>
              <w:instrText xml:space="preserve"> PAGEREF _Toc350015050 \h </w:instrText>
            </w:r>
            <w:r>
              <w:rPr>
                <w:noProof/>
                <w:webHidden/>
              </w:rPr>
            </w:r>
            <w:r>
              <w:rPr>
                <w:noProof/>
                <w:webHidden/>
              </w:rPr>
              <w:fldChar w:fldCharType="separate"/>
            </w:r>
            <w:r>
              <w:rPr>
                <w:noProof/>
                <w:webHidden/>
              </w:rPr>
              <w:t>64</w:t>
            </w:r>
            <w:r>
              <w:rPr>
                <w:noProof/>
                <w:webHidden/>
              </w:rPr>
              <w:fldChar w:fldCharType="end"/>
            </w:r>
          </w:hyperlink>
        </w:p>
        <w:p w:rsidR="002232EE" w:rsidRDefault="002232EE">
          <w:pPr>
            <w:pStyle w:val="TOC2"/>
            <w:rPr>
              <w:rFonts w:eastAsiaTheme="minorEastAsia"/>
            </w:rPr>
          </w:pPr>
          <w:hyperlink w:anchor="_Toc350015051" w:history="1">
            <w:r w:rsidRPr="004A6A87">
              <w:rPr>
                <w:rStyle w:val="Hyperlink"/>
                <w:rFonts w:eastAsia="Times New Roman"/>
              </w:rPr>
              <w:t>Pre-paid items</w:t>
            </w:r>
            <w:r>
              <w:rPr>
                <w:webHidden/>
              </w:rPr>
              <w:tab/>
            </w:r>
            <w:r>
              <w:rPr>
                <w:webHidden/>
              </w:rPr>
              <w:fldChar w:fldCharType="begin"/>
            </w:r>
            <w:r>
              <w:rPr>
                <w:webHidden/>
              </w:rPr>
              <w:instrText xml:space="preserve"> PAGEREF _Toc350015051 \h </w:instrText>
            </w:r>
            <w:r>
              <w:rPr>
                <w:webHidden/>
              </w:rPr>
            </w:r>
            <w:r>
              <w:rPr>
                <w:webHidden/>
              </w:rPr>
              <w:fldChar w:fldCharType="separate"/>
            </w:r>
            <w:r>
              <w:rPr>
                <w:webHidden/>
              </w:rPr>
              <w:t>64</w:t>
            </w:r>
            <w:r>
              <w:rPr>
                <w:webHidden/>
              </w:rPr>
              <w:fldChar w:fldCharType="end"/>
            </w:r>
          </w:hyperlink>
        </w:p>
        <w:p w:rsidR="002232EE" w:rsidRDefault="002232EE">
          <w:pPr>
            <w:pStyle w:val="TOC2"/>
            <w:rPr>
              <w:rFonts w:eastAsiaTheme="minorEastAsia"/>
            </w:rPr>
          </w:pPr>
          <w:hyperlink w:anchor="_Toc350015052" w:history="1">
            <w:r w:rsidRPr="004A6A87">
              <w:rPr>
                <w:rStyle w:val="Hyperlink"/>
                <w:rFonts w:eastAsia="Times New Roman"/>
              </w:rPr>
              <w:t>Accrued items</w:t>
            </w:r>
            <w:r>
              <w:rPr>
                <w:webHidden/>
              </w:rPr>
              <w:tab/>
            </w:r>
            <w:r>
              <w:rPr>
                <w:webHidden/>
              </w:rPr>
              <w:fldChar w:fldCharType="begin"/>
            </w:r>
            <w:r>
              <w:rPr>
                <w:webHidden/>
              </w:rPr>
              <w:instrText xml:space="preserve"> PAGEREF _Toc350015052 \h </w:instrText>
            </w:r>
            <w:r>
              <w:rPr>
                <w:webHidden/>
              </w:rPr>
            </w:r>
            <w:r>
              <w:rPr>
                <w:webHidden/>
              </w:rPr>
              <w:fldChar w:fldCharType="separate"/>
            </w:r>
            <w:r>
              <w:rPr>
                <w:webHidden/>
              </w:rPr>
              <w:t>64</w:t>
            </w:r>
            <w:r>
              <w:rPr>
                <w:webHidden/>
              </w:rPr>
              <w:fldChar w:fldCharType="end"/>
            </w:r>
          </w:hyperlink>
        </w:p>
        <w:p w:rsidR="002232EE" w:rsidRDefault="002232EE">
          <w:pPr>
            <w:pStyle w:val="TOC2"/>
            <w:rPr>
              <w:rFonts w:eastAsiaTheme="minorEastAsia"/>
            </w:rPr>
          </w:pPr>
          <w:hyperlink w:anchor="_Toc350015053" w:history="1">
            <w:r w:rsidRPr="004A6A87">
              <w:rPr>
                <w:rStyle w:val="Hyperlink"/>
                <w:rFonts w:eastAsia="Times New Roman"/>
              </w:rPr>
              <w:t>Deferred items</w:t>
            </w:r>
            <w:r>
              <w:rPr>
                <w:webHidden/>
              </w:rPr>
              <w:tab/>
            </w:r>
            <w:r>
              <w:rPr>
                <w:webHidden/>
              </w:rPr>
              <w:fldChar w:fldCharType="begin"/>
            </w:r>
            <w:r>
              <w:rPr>
                <w:webHidden/>
              </w:rPr>
              <w:instrText xml:space="preserve"> PAGEREF _Toc350015053 \h </w:instrText>
            </w:r>
            <w:r>
              <w:rPr>
                <w:webHidden/>
              </w:rPr>
            </w:r>
            <w:r>
              <w:rPr>
                <w:webHidden/>
              </w:rPr>
              <w:fldChar w:fldCharType="separate"/>
            </w:r>
            <w:r>
              <w:rPr>
                <w:webHidden/>
              </w:rPr>
              <w:t>64</w:t>
            </w:r>
            <w:r>
              <w:rPr>
                <w:webHidden/>
              </w:rPr>
              <w:fldChar w:fldCharType="end"/>
            </w:r>
          </w:hyperlink>
        </w:p>
        <w:p w:rsidR="002232EE" w:rsidRDefault="002232EE">
          <w:pPr>
            <w:pStyle w:val="TOC2"/>
            <w:rPr>
              <w:rFonts w:eastAsiaTheme="minorEastAsia"/>
            </w:rPr>
          </w:pPr>
          <w:hyperlink w:anchor="_Toc350015054" w:history="1">
            <w:r w:rsidRPr="004A6A87">
              <w:rPr>
                <w:rStyle w:val="Hyperlink"/>
                <w:rFonts w:eastAsia="Times New Roman"/>
              </w:rPr>
              <w:t>Uncertain accrued items</w:t>
            </w:r>
            <w:r>
              <w:rPr>
                <w:webHidden/>
              </w:rPr>
              <w:tab/>
            </w:r>
            <w:r>
              <w:rPr>
                <w:webHidden/>
              </w:rPr>
              <w:fldChar w:fldCharType="begin"/>
            </w:r>
            <w:r>
              <w:rPr>
                <w:webHidden/>
              </w:rPr>
              <w:instrText xml:space="preserve"> PAGEREF _Toc350015054 \h </w:instrText>
            </w:r>
            <w:r>
              <w:rPr>
                <w:webHidden/>
              </w:rPr>
            </w:r>
            <w:r>
              <w:rPr>
                <w:webHidden/>
              </w:rPr>
              <w:fldChar w:fldCharType="separate"/>
            </w:r>
            <w:r>
              <w:rPr>
                <w:webHidden/>
              </w:rPr>
              <w:t>64</w:t>
            </w:r>
            <w:r>
              <w:rPr>
                <w:webHidden/>
              </w:rPr>
              <w:fldChar w:fldCharType="end"/>
            </w:r>
          </w:hyperlink>
        </w:p>
        <w:p w:rsidR="002232EE" w:rsidRDefault="002232EE">
          <w:pPr>
            <w:pStyle w:val="TOC2"/>
            <w:rPr>
              <w:rFonts w:eastAsiaTheme="minorEastAsia"/>
            </w:rPr>
          </w:pPr>
          <w:hyperlink w:anchor="_Toc350015055" w:history="1">
            <w:r w:rsidRPr="004A6A87">
              <w:rPr>
                <w:rStyle w:val="Hyperlink"/>
                <w:rFonts w:eastAsia="Times New Roman"/>
              </w:rPr>
              <w:t>Unbilled revenue</w:t>
            </w:r>
            <w:r>
              <w:rPr>
                <w:webHidden/>
              </w:rPr>
              <w:tab/>
            </w:r>
            <w:r>
              <w:rPr>
                <w:webHidden/>
              </w:rPr>
              <w:fldChar w:fldCharType="begin"/>
            </w:r>
            <w:r>
              <w:rPr>
                <w:webHidden/>
              </w:rPr>
              <w:instrText xml:space="preserve"> PAGEREF _Toc350015055 \h </w:instrText>
            </w:r>
            <w:r>
              <w:rPr>
                <w:webHidden/>
              </w:rPr>
            </w:r>
            <w:r>
              <w:rPr>
                <w:webHidden/>
              </w:rPr>
              <w:fldChar w:fldCharType="separate"/>
            </w:r>
            <w:r>
              <w:rPr>
                <w:webHidden/>
              </w:rPr>
              <w:t>64</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056" w:history="1">
            <w:r w:rsidRPr="004A6A87">
              <w:rPr>
                <w:rStyle w:val="Hyperlink"/>
                <w:rFonts w:eastAsia="Times New Roman"/>
                <w:noProof/>
                <w:lang w:eastAsia="en-GB"/>
              </w:rPr>
              <w:t>Examples</w:t>
            </w:r>
            <w:r>
              <w:rPr>
                <w:noProof/>
                <w:webHidden/>
              </w:rPr>
              <w:tab/>
            </w:r>
            <w:r>
              <w:rPr>
                <w:noProof/>
                <w:webHidden/>
              </w:rPr>
              <w:fldChar w:fldCharType="begin"/>
            </w:r>
            <w:r>
              <w:rPr>
                <w:noProof/>
                <w:webHidden/>
              </w:rPr>
              <w:instrText xml:space="preserve"> PAGEREF _Toc350015056 \h </w:instrText>
            </w:r>
            <w:r>
              <w:rPr>
                <w:noProof/>
                <w:webHidden/>
              </w:rPr>
            </w:r>
            <w:r>
              <w:rPr>
                <w:noProof/>
                <w:webHidden/>
              </w:rPr>
              <w:fldChar w:fldCharType="separate"/>
            </w:r>
            <w:r>
              <w:rPr>
                <w:noProof/>
                <w:webHidden/>
              </w:rPr>
              <w:t>64</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57" w:history="1">
            <w:r w:rsidRPr="004A6A87">
              <w:rPr>
                <w:rStyle w:val="Hyperlink"/>
                <w:rFonts w:eastAsia="Times New Roman"/>
                <w:noProof/>
                <w:lang w:eastAsia="en-GB"/>
              </w:rPr>
              <w:t>Pre-paid expenses</w:t>
            </w:r>
            <w:r>
              <w:rPr>
                <w:noProof/>
                <w:webHidden/>
              </w:rPr>
              <w:tab/>
            </w:r>
            <w:r>
              <w:rPr>
                <w:noProof/>
                <w:webHidden/>
              </w:rPr>
              <w:fldChar w:fldCharType="begin"/>
            </w:r>
            <w:r>
              <w:rPr>
                <w:noProof/>
                <w:webHidden/>
              </w:rPr>
              <w:instrText xml:space="preserve"> PAGEREF _Toc350015057 \h </w:instrText>
            </w:r>
            <w:r>
              <w:rPr>
                <w:noProof/>
                <w:webHidden/>
              </w:rPr>
            </w:r>
            <w:r>
              <w:rPr>
                <w:noProof/>
                <w:webHidden/>
              </w:rPr>
              <w:fldChar w:fldCharType="separate"/>
            </w:r>
            <w:r>
              <w:rPr>
                <w:noProof/>
                <w:webHidden/>
              </w:rPr>
              <w:t>64</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58" w:history="1">
            <w:r w:rsidRPr="004A6A87">
              <w:rPr>
                <w:rStyle w:val="Hyperlink"/>
                <w:rFonts w:eastAsia="Times New Roman"/>
                <w:noProof/>
                <w:lang w:eastAsia="en-GB"/>
              </w:rPr>
              <w:t>Accrued revenue</w:t>
            </w:r>
            <w:r>
              <w:rPr>
                <w:noProof/>
                <w:webHidden/>
              </w:rPr>
              <w:tab/>
            </w:r>
            <w:r>
              <w:rPr>
                <w:noProof/>
                <w:webHidden/>
              </w:rPr>
              <w:fldChar w:fldCharType="begin"/>
            </w:r>
            <w:r>
              <w:rPr>
                <w:noProof/>
                <w:webHidden/>
              </w:rPr>
              <w:instrText xml:space="preserve"> PAGEREF _Toc350015058 \h </w:instrText>
            </w:r>
            <w:r>
              <w:rPr>
                <w:noProof/>
                <w:webHidden/>
              </w:rPr>
            </w:r>
            <w:r>
              <w:rPr>
                <w:noProof/>
                <w:webHidden/>
              </w:rPr>
              <w:fldChar w:fldCharType="separate"/>
            </w:r>
            <w:r>
              <w:rPr>
                <w:noProof/>
                <w:webHidden/>
              </w:rPr>
              <w:t>65</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59" w:history="1">
            <w:r w:rsidRPr="004A6A87">
              <w:rPr>
                <w:rStyle w:val="Hyperlink"/>
                <w:rFonts w:eastAsia="Times New Roman"/>
                <w:noProof/>
                <w:lang w:eastAsia="en-GB"/>
              </w:rPr>
              <w:t>Insurance claim</w:t>
            </w:r>
            <w:r>
              <w:rPr>
                <w:noProof/>
                <w:webHidden/>
              </w:rPr>
              <w:tab/>
            </w:r>
            <w:r>
              <w:rPr>
                <w:noProof/>
                <w:webHidden/>
              </w:rPr>
              <w:fldChar w:fldCharType="begin"/>
            </w:r>
            <w:r>
              <w:rPr>
                <w:noProof/>
                <w:webHidden/>
              </w:rPr>
              <w:instrText xml:space="preserve"> PAGEREF _Toc350015059 \h </w:instrText>
            </w:r>
            <w:r>
              <w:rPr>
                <w:noProof/>
                <w:webHidden/>
              </w:rPr>
            </w:r>
            <w:r>
              <w:rPr>
                <w:noProof/>
                <w:webHidden/>
              </w:rPr>
              <w:fldChar w:fldCharType="separate"/>
            </w:r>
            <w:r>
              <w:rPr>
                <w:noProof/>
                <w:webHidden/>
              </w:rPr>
              <w:t>67</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60" w:history="1">
            <w:r w:rsidRPr="004A6A87">
              <w:rPr>
                <w:rStyle w:val="Hyperlink"/>
                <w:rFonts w:eastAsia="Times New Roman"/>
                <w:noProof/>
                <w:lang w:eastAsia="en-GB"/>
              </w:rPr>
              <w:t>Unearned revenue</w:t>
            </w:r>
            <w:r>
              <w:rPr>
                <w:noProof/>
                <w:webHidden/>
              </w:rPr>
              <w:tab/>
            </w:r>
            <w:r>
              <w:rPr>
                <w:noProof/>
                <w:webHidden/>
              </w:rPr>
              <w:fldChar w:fldCharType="begin"/>
            </w:r>
            <w:r>
              <w:rPr>
                <w:noProof/>
                <w:webHidden/>
              </w:rPr>
              <w:instrText xml:space="preserve"> PAGEREF _Toc350015060 \h </w:instrText>
            </w:r>
            <w:r>
              <w:rPr>
                <w:noProof/>
                <w:webHidden/>
              </w:rPr>
            </w:r>
            <w:r>
              <w:rPr>
                <w:noProof/>
                <w:webHidden/>
              </w:rPr>
              <w:fldChar w:fldCharType="separate"/>
            </w:r>
            <w:r>
              <w:rPr>
                <w:noProof/>
                <w:webHidden/>
              </w:rPr>
              <w:t>67</w:t>
            </w:r>
            <w:r>
              <w:rPr>
                <w:noProof/>
                <w:webHidden/>
              </w:rPr>
              <w:fldChar w:fldCharType="end"/>
            </w:r>
          </w:hyperlink>
        </w:p>
        <w:p w:rsidR="002232EE" w:rsidRDefault="002232EE">
          <w:pPr>
            <w:pStyle w:val="TOC4"/>
            <w:tabs>
              <w:tab w:val="right" w:leader="dot" w:pos="9016"/>
            </w:tabs>
            <w:rPr>
              <w:noProof/>
            </w:rPr>
          </w:pPr>
          <w:hyperlink w:anchor="_Toc350015061" w:history="1">
            <w:r w:rsidRPr="004A6A87">
              <w:rPr>
                <w:rStyle w:val="Hyperlink"/>
                <w:rFonts w:eastAsia="Times New Roman"/>
                <w:noProof/>
              </w:rPr>
              <w:t>Non-returnable deposits</w:t>
            </w:r>
            <w:r>
              <w:rPr>
                <w:noProof/>
                <w:webHidden/>
              </w:rPr>
              <w:tab/>
            </w:r>
            <w:r>
              <w:rPr>
                <w:noProof/>
                <w:webHidden/>
              </w:rPr>
              <w:fldChar w:fldCharType="begin"/>
            </w:r>
            <w:r>
              <w:rPr>
                <w:noProof/>
                <w:webHidden/>
              </w:rPr>
              <w:instrText xml:space="preserve"> PAGEREF _Toc350015061 \h </w:instrText>
            </w:r>
            <w:r>
              <w:rPr>
                <w:noProof/>
                <w:webHidden/>
              </w:rPr>
            </w:r>
            <w:r>
              <w:rPr>
                <w:noProof/>
                <w:webHidden/>
              </w:rPr>
              <w:fldChar w:fldCharType="separate"/>
            </w:r>
            <w:r>
              <w:rPr>
                <w:noProof/>
                <w:webHidden/>
              </w:rPr>
              <w:t>67</w:t>
            </w:r>
            <w:r>
              <w:rPr>
                <w:noProof/>
                <w:webHidden/>
              </w:rPr>
              <w:fldChar w:fldCharType="end"/>
            </w:r>
          </w:hyperlink>
        </w:p>
        <w:p w:rsidR="002232EE" w:rsidRDefault="002232EE">
          <w:pPr>
            <w:pStyle w:val="TOC4"/>
            <w:tabs>
              <w:tab w:val="right" w:leader="dot" w:pos="9016"/>
            </w:tabs>
            <w:rPr>
              <w:noProof/>
            </w:rPr>
          </w:pPr>
          <w:hyperlink w:anchor="_Toc350015062" w:history="1">
            <w:r w:rsidRPr="004A6A87">
              <w:rPr>
                <w:rStyle w:val="Hyperlink"/>
                <w:rFonts w:eastAsia="Times New Roman"/>
                <w:noProof/>
              </w:rPr>
              <w:t>Pre-payments</w:t>
            </w:r>
            <w:r>
              <w:rPr>
                <w:noProof/>
                <w:webHidden/>
              </w:rPr>
              <w:tab/>
            </w:r>
            <w:r>
              <w:rPr>
                <w:noProof/>
                <w:webHidden/>
              </w:rPr>
              <w:fldChar w:fldCharType="begin"/>
            </w:r>
            <w:r>
              <w:rPr>
                <w:noProof/>
                <w:webHidden/>
              </w:rPr>
              <w:instrText xml:space="preserve"> PAGEREF _Toc350015062 \h </w:instrText>
            </w:r>
            <w:r>
              <w:rPr>
                <w:noProof/>
                <w:webHidden/>
              </w:rPr>
            </w:r>
            <w:r>
              <w:rPr>
                <w:noProof/>
                <w:webHidden/>
              </w:rPr>
              <w:fldChar w:fldCharType="separate"/>
            </w:r>
            <w:r>
              <w:rPr>
                <w:noProof/>
                <w:webHidden/>
              </w:rPr>
              <w:t>69</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63" w:history="1">
            <w:r w:rsidRPr="004A6A87">
              <w:rPr>
                <w:rStyle w:val="Hyperlink"/>
                <w:rFonts w:eastAsia="Times New Roman"/>
                <w:noProof/>
                <w:lang w:eastAsia="en-GB"/>
              </w:rPr>
              <w:t>Returnable deposits</w:t>
            </w:r>
            <w:r>
              <w:rPr>
                <w:noProof/>
                <w:webHidden/>
              </w:rPr>
              <w:tab/>
            </w:r>
            <w:r>
              <w:rPr>
                <w:noProof/>
                <w:webHidden/>
              </w:rPr>
              <w:fldChar w:fldCharType="begin"/>
            </w:r>
            <w:r>
              <w:rPr>
                <w:noProof/>
                <w:webHidden/>
              </w:rPr>
              <w:instrText xml:space="preserve"> PAGEREF _Toc350015063 \h </w:instrText>
            </w:r>
            <w:r>
              <w:rPr>
                <w:noProof/>
                <w:webHidden/>
              </w:rPr>
            </w:r>
            <w:r>
              <w:rPr>
                <w:noProof/>
                <w:webHidden/>
              </w:rPr>
              <w:fldChar w:fldCharType="separate"/>
            </w:r>
            <w:r>
              <w:rPr>
                <w:noProof/>
                <w:webHidden/>
              </w:rPr>
              <w:t>71</w:t>
            </w:r>
            <w:r>
              <w:rPr>
                <w:noProof/>
                <w:webHidden/>
              </w:rPr>
              <w:fldChar w:fldCharType="end"/>
            </w:r>
          </w:hyperlink>
        </w:p>
        <w:p w:rsidR="002232EE" w:rsidRDefault="002232EE">
          <w:pPr>
            <w:pStyle w:val="TOC4"/>
            <w:tabs>
              <w:tab w:val="right" w:leader="dot" w:pos="9016"/>
            </w:tabs>
            <w:rPr>
              <w:noProof/>
            </w:rPr>
          </w:pPr>
          <w:hyperlink w:anchor="_Toc350015064" w:history="1">
            <w:r w:rsidRPr="004A6A87">
              <w:rPr>
                <w:rStyle w:val="Hyperlink"/>
                <w:rFonts w:eastAsia="Times New Roman"/>
                <w:noProof/>
              </w:rPr>
              <w:t>Accrued expenses (estimated items)</w:t>
            </w:r>
            <w:r>
              <w:rPr>
                <w:noProof/>
                <w:webHidden/>
              </w:rPr>
              <w:tab/>
            </w:r>
            <w:r>
              <w:rPr>
                <w:noProof/>
                <w:webHidden/>
              </w:rPr>
              <w:fldChar w:fldCharType="begin"/>
            </w:r>
            <w:r>
              <w:rPr>
                <w:noProof/>
                <w:webHidden/>
              </w:rPr>
              <w:instrText xml:space="preserve"> PAGEREF _Toc350015064 \h </w:instrText>
            </w:r>
            <w:r>
              <w:rPr>
                <w:noProof/>
                <w:webHidden/>
              </w:rPr>
            </w:r>
            <w:r>
              <w:rPr>
                <w:noProof/>
                <w:webHidden/>
              </w:rPr>
              <w:fldChar w:fldCharType="separate"/>
            </w:r>
            <w:r>
              <w:rPr>
                <w:noProof/>
                <w:webHidden/>
              </w:rPr>
              <w:t>71</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65" w:history="1">
            <w:r w:rsidRPr="004A6A87">
              <w:rPr>
                <w:rStyle w:val="Hyperlink"/>
                <w:rFonts w:eastAsia="Times New Roman"/>
                <w:noProof/>
                <w:lang w:eastAsia="en-GB"/>
              </w:rPr>
              <w:t>Events after the Reporting Period</w:t>
            </w:r>
            <w:r>
              <w:rPr>
                <w:noProof/>
                <w:webHidden/>
              </w:rPr>
              <w:tab/>
            </w:r>
            <w:r>
              <w:rPr>
                <w:noProof/>
                <w:webHidden/>
              </w:rPr>
              <w:fldChar w:fldCharType="begin"/>
            </w:r>
            <w:r>
              <w:rPr>
                <w:noProof/>
                <w:webHidden/>
              </w:rPr>
              <w:instrText xml:space="preserve"> PAGEREF _Toc350015065 \h </w:instrText>
            </w:r>
            <w:r>
              <w:rPr>
                <w:noProof/>
                <w:webHidden/>
              </w:rPr>
            </w:r>
            <w:r>
              <w:rPr>
                <w:noProof/>
                <w:webHidden/>
              </w:rPr>
              <w:fldChar w:fldCharType="separate"/>
            </w:r>
            <w:r>
              <w:rPr>
                <w:noProof/>
                <w:webHidden/>
              </w:rPr>
              <w:t>72</w:t>
            </w:r>
            <w:r>
              <w:rPr>
                <w:noProof/>
                <w:webHidden/>
              </w:rPr>
              <w:fldChar w:fldCharType="end"/>
            </w:r>
          </w:hyperlink>
        </w:p>
        <w:p w:rsidR="002232EE" w:rsidRDefault="002232EE">
          <w:pPr>
            <w:pStyle w:val="TOC4"/>
            <w:tabs>
              <w:tab w:val="right" w:leader="dot" w:pos="9016"/>
            </w:tabs>
            <w:rPr>
              <w:noProof/>
            </w:rPr>
          </w:pPr>
          <w:hyperlink w:anchor="_Toc350015066" w:history="1">
            <w:r w:rsidRPr="004A6A87">
              <w:rPr>
                <w:rStyle w:val="Hyperlink"/>
                <w:rFonts w:eastAsia="Times New Roman"/>
                <w:noProof/>
              </w:rPr>
              <w:t>Adjusting event</w:t>
            </w:r>
            <w:r>
              <w:rPr>
                <w:noProof/>
                <w:webHidden/>
              </w:rPr>
              <w:tab/>
            </w:r>
            <w:r>
              <w:rPr>
                <w:noProof/>
                <w:webHidden/>
              </w:rPr>
              <w:fldChar w:fldCharType="begin"/>
            </w:r>
            <w:r>
              <w:rPr>
                <w:noProof/>
                <w:webHidden/>
              </w:rPr>
              <w:instrText xml:space="preserve"> PAGEREF _Toc350015066 \h </w:instrText>
            </w:r>
            <w:r>
              <w:rPr>
                <w:noProof/>
                <w:webHidden/>
              </w:rPr>
            </w:r>
            <w:r>
              <w:rPr>
                <w:noProof/>
                <w:webHidden/>
              </w:rPr>
              <w:fldChar w:fldCharType="separate"/>
            </w:r>
            <w:r>
              <w:rPr>
                <w:noProof/>
                <w:webHidden/>
              </w:rPr>
              <w:t>72</w:t>
            </w:r>
            <w:r>
              <w:rPr>
                <w:noProof/>
                <w:webHidden/>
              </w:rPr>
              <w:fldChar w:fldCharType="end"/>
            </w:r>
          </w:hyperlink>
        </w:p>
        <w:p w:rsidR="002232EE" w:rsidRDefault="002232EE">
          <w:pPr>
            <w:pStyle w:val="TOC4"/>
            <w:tabs>
              <w:tab w:val="right" w:leader="dot" w:pos="9016"/>
            </w:tabs>
            <w:rPr>
              <w:noProof/>
            </w:rPr>
          </w:pPr>
          <w:hyperlink w:anchor="_Toc350015067" w:history="1">
            <w:r w:rsidRPr="004A6A87">
              <w:rPr>
                <w:rStyle w:val="Hyperlink"/>
                <w:rFonts w:eastAsia="Times New Roman"/>
                <w:noProof/>
              </w:rPr>
              <w:t>Non-adjusting event</w:t>
            </w:r>
            <w:r>
              <w:rPr>
                <w:noProof/>
                <w:webHidden/>
              </w:rPr>
              <w:tab/>
            </w:r>
            <w:r>
              <w:rPr>
                <w:noProof/>
                <w:webHidden/>
              </w:rPr>
              <w:fldChar w:fldCharType="begin"/>
            </w:r>
            <w:r>
              <w:rPr>
                <w:noProof/>
                <w:webHidden/>
              </w:rPr>
              <w:instrText xml:space="preserve"> PAGEREF _Toc350015067 \h </w:instrText>
            </w:r>
            <w:r>
              <w:rPr>
                <w:noProof/>
                <w:webHidden/>
              </w:rPr>
            </w:r>
            <w:r>
              <w:rPr>
                <w:noProof/>
                <w:webHidden/>
              </w:rPr>
              <w:fldChar w:fldCharType="separate"/>
            </w:r>
            <w:r>
              <w:rPr>
                <w:noProof/>
                <w:webHidden/>
              </w:rPr>
              <w:t>72</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068" w:history="1">
            <w:r w:rsidRPr="004A6A87">
              <w:rPr>
                <w:rStyle w:val="Hyperlink"/>
                <w:rFonts w:eastAsia="Times New Roman"/>
                <w:noProof/>
                <w:lang w:eastAsia="en-GB"/>
              </w:rPr>
              <w:t>Long-lived assets</w:t>
            </w:r>
            <w:r>
              <w:rPr>
                <w:noProof/>
                <w:webHidden/>
              </w:rPr>
              <w:tab/>
            </w:r>
            <w:r>
              <w:rPr>
                <w:noProof/>
                <w:webHidden/>
              </w:rPr>
              <w:fldChar w:fldCharType="begin"/>
            </w:r>
            <w:r>
              <w:rPr>
                <w:noProof/>
                <w:webHidden/>
              </w:rPr>
              <w:instrText xml:space="preserve"> PAGEREF _Toc350015068 \h </w:instrText>
            </w:r>
            <w:r>
              <w:rPr>
                <w:noProof/>
                <w:webHidden/>
              </w:rPr>
            </w:r>
            <w:r>
              <w:rPr>
                <w:noProof/>
                <w:webHidden/>
              </w:rPr>
              <w:fldChar w:fldCharType="separate"/>
            </w:r>
            <w:r>
              <w:rPr>
                <w:noProof/>
                <w:webHidden/>
              </w:rPr>
              <w:t>76</w:t>
            </w:r>
            <w:r>
              <w:rPr>
                <w:noProof/>
                <w:webHidden/>
              </w:rPr>
              <w:fldChar w:fldCharType="end"/>
            </w:r>
          </w:hyperlink>
        </w:p>
        <w:p w:rsidR="002232EE" w:rsidRDefault="002232EE">
          <w:pPr>
            <w:pStyle w:val="TOC2"/>
            <w:rPr>
              <w:rFonts w:eastAsiaTheme="minorEastAsia"/>
            </w:rPr>
          </w:pPr>
          <w:hyperlink w:anchor="_Toc350015069" w:history="1">
            <w:r w:rsidRPr="004A6A87">
              <w:rPr>
                <w:rStyle w:val="Hyperlink"/>
                <w:rFonts w:eastAsia="Times New Roman"/>
              </w:rPr>
              <w:t>Basic classifications</w:t>
            </w:r>
            <w:r>
              <w:rPr>
                <w:webHidden/>
              </w:rPr>
              <w:tab/>
            </w:r>
            <w:r>
              <w:rPr>
                <w:webHidden/>
              </w:rPr>
              <w:fldChar w:fldCharType="begin"/>
            </w:r>
            <w:r>
              <w:rPr>
                <w:webHidden/>
              </w:rPr>
              <w:instrText xml:space="preserve"> PAGEREF _Toc350015069 \h </w:instrText>
            </w:r>
            <w:r>
              <w:rPr>
                <w:webHidden/>
              </w:rPr>
            </w:r>
            <w:r>
              <w:rPr>
                <w:webHidden/>
              </w:rPr>
              <w:fldChar w:fldCharType="separate"/>
            </w:r>
            <w:r>
              <w:rPr>
                <w:webHidden/>
              </w:rPr>
              <w:t>76</w:t>
            </w:r>
            <w:r>
              <w:rPr>
                <w:webHidden/>
              </w:rPr>
              <w:fldChar w:fldCharType="end"/>
            </w:r>
          </w:hyperlink>
        </w:p>
        <w:p w:rsidR="002232EE" w:rsidRDefault="002232EE">
          <w:pPr>
            <w:pStyle w:val="TOC2"/>
            <w:rPr>
              <w:rFonts w:eastAsiaTheme="minorEastAsia"/>
            </w:rPr>
          </w:pPr>
          <w:hyperlink w:anchor="_Toc350015070" w:history="1">
            <w:r w:rsidRPr="004A6A87">
              <w:rPr>
                <w:rStyle w:val="Hyperlink"/>
                <w:rFonts w:eastAsia="Times New Roman"/>
              </w:rPr>
              <w:t>Investments (financial instruments)</w:t>
            </w:r>
            <w:r>
              <w:rPr>
                <w:webHidden/>
              </w:rPr>
              <w:tab/>
            </w:r>
            <w:r>
              <w:rPr>
                <w:webHidden/>
              </w:rPr>
              <w:fldChar w:fldCharType="begin"/>
            </w:r>
            <w:r>
              <w:rPr>
                <w:webHidden/>
              </w:rPr>
              <w:instrText xml:space="preserve"> PAGEREF _Toc350015070 \h </w:instrText>
            </w:r>
            <w:r>
              <w:rPr>
                <w:webHidden/>
              </w:rPr>
            </w:r>
            <w:r>
              <w:rPr>
                <w:webHidden/>
              </w:rPr>
              <w:fldChar w:fldCharType="separate"/>
            </w:r>
            <w:r>
              <w:rPr>
                <w:webHidden/>
              </w:rPr>
              <w:t>76</w:t>
            </w:r>
            <w:r>
              <w:rPr>
                <w:webHidden/>
              </w:rPr>
              <w:fldChar w:fldCharType="end"/>
            </w:r>
          </w:hyperlink>
        </w:p>
        <w:p w:rsidR="002232EE" w:rsidRDefault="002232EE">
          <w:pPr>
            <w:pStyle w:val="TOC2"/>
            <w:rPr>
              <w:rFonts w:eastAsiaTheme="minorEastAsia"/>
            </w:rPr>
          </w:pPr>
          <w:hyperlink w:anchor="_Toc350015071" w:history="1">
            <w:r w:rsidRPr="004A6A87">
              <w:rPr>
                <w:rStyle w:val="Hyperlink"/>
                <w:rFonts w:eastAsia="Times New Roman"/>
              </w:rPr>
              <w:t>Property plant and equipment</w:t>
            </w:r>
            <w:r>
              <w:rPr>
                <w:webHidden/>
              </w:rPr>
              <w:tab/>
            </w:r>
            <w:r>
              <w:rPr>
                <w:webHidden/>
              </w:rPr>
              <w:fldChar w:fldCharType="begin"/>
            </w:r>
            <w:r>
              <w:rPr>
                <w:webHidden/>
              </w:rPr>
              <w:instrText xml:space="preserve"> PAGEREF _Toc350015071 \h </w:instrText>
            </w:r>
            <w:r>
              <w:rPr>
                <w:webHidden/>
              </w:rPr>
            </w:r>
            <w:r>
              <w:rPr>
                <w:webHidden/>
              </w:rPr>
              <w:fldChar w:fldCharType="separate"/>
            </w:r>
            <w:r>
              <w:rPr>
                <w:webHidden/>
              </w:rPr>
              <w:t>76</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072" w:history="1">
            <w:r w:rsidRPr="004A6A87">
              <w:rPr>
                <w:rStyle w:val="Hyperlink"/>
                <w:rFonts w:eastAsia="Times New Roman"/>
                <w:noProof/>
                <w:lang w:eastAsia="en-GB"/>
              </w:rPr>
              <w:t>Recognition</w:t>
            </w:r>
            <w:r>
              <w:rPr>
                <w:noProof/>
                <w:webHidden/>
              </w:rPr>
              <w:tab/>
            </w:r>
            <w:r>
              <w:rPr>
                <w:noProof/>
                <w:webHidden/>
              </w:rPr>
              <w:fldChar w:fldCharType="begin"/>
            </w:r>
            <w:r>
              <w:rPr>
                <w:noProof/>
                <w:webHidden/>
              </w:rPr>
              <w:instrText xml:space="preserve"> PAGEREF _Toc350015072 \h </w:instrText>
            </w:r>
            <w:r>
              <w:rPr>
                <w:noProof/>
                <w:webHidden/>
              </w:rPr>
            </w:r>
            <w:r>
              <w:rPr>
                <w:noProof/>
                <w:webHidden/>
              </w:rPr>
              <w:fldChar w:fldCharType="separate"/>
            </w:r>
            <w:r>
              <w:rPr>
                <w:noProof/>
                <w:webHidden/>
              </w:rPr>
              <w:t>76</w:t>
            </w:r>
            <w:r>
              <w:rPr>
                <w:noProof/>
                <w:webHidden/>
              </w:rPr>
              <w:fldChar w:fldCharType="end"/>
            </w:r>
          </w:hyperlink>
        </w:p>
        <w:p w:rsidR="002232EE" w:rsidRDefault="002232EE">
          <w:pPr>
            <w:pStyle w:val="TOC4"/>
            <w:tabs>
              <w:tab w:val="right" w:leader="dot" w:pos="9016"/>
            </w:tabs>
            <w:rPr>
              <w:noProof/>
            </w:rPr>
          </w:pPr>
          <w:hyperlink w:anchor="_Toc350015073" w:history="1">
            <w:r w:rsidRPr="004A6A87">
              <w:rPr>
                <w:rStyle w:val="Hyperlink"/>
                <w:rFonts w:eastAsia="Times New Roman"/>
                <w:noProof/>
              </w:rPr>
              <w:t>Example</w:t>
            </w:r>
            <w:r>
              <w:rPr>
                <w:noProof/>
                <w:webHidden/>
              </w:rPr>
              <w:tab/>
            </w:r>
            <w:r>
              <w:rPr>
                <w:noProof/>
                <w:webHidden/>
              </w:rPr>
              <w:fldChar w:fldCharType="begin"/>
            </w:r>
            <w:r>
              <w:rPr>
                <w:noProof/>
                <w:webHidden/>
              </w:rPr>
              <w:instrText xml:space="preserve"> PAGEREF _Toc350015073 \h </w:instrText>
            </w:r>
            <w:r>
              <w:rPr>
                <w:noProof/>
                <w:webHidden/>
              </w:rPr>
            </w:r>
            <w:r>
              <w:rPr>
                <w:noProof/>
                <w:webHidden/>
              </w:rPr>
              <w:fldChar w:fldCharType="separate"/>
            </w:r>
            <w:r>
              <w:rPr>
                <w:noProof/>
                <w:webHidden/>
              </w:rPr>
              <w:t>76</w:t>
            </w:r>
            <w:r>
              <w:rPr>
                <w:noProof/>
                <w:webHidden/>
              </w:rPr>
              <w:fldChar w:fldCharType="end"/>
            </w:r>
          </w:hyperlink>
        </w:p>
        <w:p w:rsidR="002232EE" w:rsidRDefault="002232EE">
          <w:pPr>
            <w:pStyle w:val="TOC4"/>
            <w:tabs>
              <w:tab w:val="right" w:leader="dot" w:pos="9016"/>
            </w:tabs>
            <w:rPr>
              <w:noProof/>
            </w:rPr>
          </w:pPr>
          <w:hyperlink w:anchor="_Toc350015074" w:history="1">
            <w:r w:rsidRPr="004A6A87">
              <w:rPr>
                <w:rStyle w:val="Hyperlink"/>
                <w:rFonts w:eastAsia="Times New Roman"/>
                <w:noProof/>
              </w:rPr>
              <w:t>Disclosure</w:t>
            </w:r>
            <w:r>
              <w:rPr>
                <w:noProof/>
                <w:webHidden/>
              </w:rPr>
              <w:tab/>
            </w:r>
            <w:r>
              <w:rPr>
                <w:noProof/>
                <w:webHidden/>
              </w:rPr>
              <w:fldChar w:fldCharType="begin"/>
            </w:r>
            <w:r>
              <w:rPr>
                <w:noProof/>
                <w:webHidden/>
              </w:rPr>
              <w:instrText xml:space="preserve"> PAGEREF _Toc350015074 \h </w:instrText>
            </w:r>
            <w:r>
              <w:rPr>
                <w:noProof/>
                <w:webHidden/>
              </w:rPr>
            </w:r>
            <w:r>
              <w:rPr>
                <w:noProof/>
                <w:webHidden/>
              </w:rPr>
              <w:fldChar w:fldCharType="separate"/>
            </w:r>
            <w:r>
              <w:rPr>
                <w:noProof/>
                <w:webHidden/>
              </w:rPr>
              <w:t>77</w:t>
            </w:r>
            <w:r>
              <w:rPr>
                <w:noProof/>
                <w:webHidden/>
              </w:rPr>
              <w:fldChar w:fldCharType="end"/>
            </w:r>
          </w:hyperlink>
        </w:p>
        <w:p w:rsidR="002232EE" w:rsidRDefault="002232EE">
          <w:pPr>
            <w:pStyle w:val="TOC4"/>
            <w:tabs>
              <w:tab w:val="right" w:leader="dot" w:pos="9016"/>
            </w:tabs>
            <w:rPr>
              <w:noProof/>
            </w:rPr>
          </w:pPr>
          <w:hyperlink w:anchor="_Toc350015075" w:history="1">
            <w:r w:rsidRPr="004A6A87">
              <w:rPr>
                <w:rStyle w:val="Hyperlink"/>
                <w:rFonts w:eastAsia="Times New Roman"/>
                <w:noProof/>
              </w:rPr>
              <w:t>Example</w:t>
            </w:r>
            <w:r>
              <w:rPr>
                <w:noProof/>
                <w:webHidden/>
              </w:rPr>
              <w:tab/>
            </w:r>
            <w:r>
              <w:rPr>
                <w:noProof/>
                <w:webHidden/>
              </w:rPr>
              <w:fldChar w:fldCharType="begin"/>
            </w:r>
            <w:r>
              <w:rPr>
                <w:noProof/>
                <w:webHidden/>
              </w:rPr>
              <w:instrText xml:space="preserve"> PAGEREF _Toc350015075 \h </w:instrText>
            </w:r>
            <w:r>
              <w:rPr>
                <w:noProof/>
                <w:webHidden/>
              </w:rPr>
            </w:r>
            <w:r>
              <w:rPr>
                <w:noProof/>
                <w:webHidden/>
              </w:rPr>
              <w:fldChar w:fldCharType="separate"/>
            </w:r>
            <w:r>
              <w:rPr>
                <w:noProof/>
                <w:webHidden/>
              </w:rPr>
              <w:t>77</w:t>
            </w:r>
            <w:r>
              <w:rPr>
                <w:noProof/>
                <w:webHidden/>
              </w:rPr>
              <w:fldChar w:fldCharType="end"/>
            </w:r>
          </w:hyperlink>
        </w:p>
        <w:p w:rsidR="002232EE" w:rsidRDefault="002232EE">
          <w:pPr>
            <w:pStyle w:val="TOC4"/>
            <w:tabs>
              <w:tab w:val="right" w:leader="dot" w:pos="9016"/>
            </w:tabs>
            <w:rPr>
              <w:noProof/>
            </w:rPr>
          </w:pPr>
          <w:hyperlink w:anchor="_Toc350015076" w:history="1">
            <w:r w:rsidRPr="004A6A87">
              <w:rPr>
                <w:rStyle w:val="Hyperlink"/>
                <w:rFonts w:eastAsia="Times New Roman"/>
                <w:noProof/>
              </w:rPr>
              <w:t>Cost versus benefit</w:t>
            </w:r>
            <w:r>
              <w:rPr>
                <w:noProof/>
                <w:webHidden/>
              </w:rPr>
              <w:tab/>
            </w:r>
            <w:r>
              <w:rPr>
                <w:noProof/>
                <w:webHidden/>
              </w:rPr>
              <w:fldChar w:fldCharType="begin"/>
            </w:r>
            <w:r>
              <w:rPr>
                <w:noProof/>
                <w:webHidden/>
              </w:rPr>
              <w:instrText xml:space="preserve"> PAGEREF _Toc350015076 \h </w:instrText>
            </w:r>
            <w:r>
              <w:rPr>
                <w:noProof/>
                <w:webHidden/>
              </w:rPr>
            </w:r>
            <w:r>
              <w:rPr>
                <w:noProof/>
                <w:webHidden/>
              </w:rPr>
              <w:fldChar w:fldCharType="separate"/>
            </w:r>
            <w:r>
              <w:rPr>
                <w:noProof/>
                <w:webHidden/>
              </w:rPr>
              <w:t>78</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77" w:history="1">
            <w:r w:rsidRPr="004A6A87">
              <w:rPr>
                <w:rStyle w:val="Hyperlink"/>
                <w:rFonts w:eastAsia="Times New Roman"/>
                <w:noProof/>
                <w:lang w:eastAsia="en-GB"/>
              </w:rPr>
              <w:t>Measurement</w:t>
            </w:r>
            <w:r>
              <w:rPr>
                <w:noProof/>
                <w:webHidden/>
              </w:rPr>
              <w:tab/>
            </w:r>
            <w:r>
              <w:rPr>
                <w:noProof/>
                <w:webHidden/>
              </w:rPr>
              <w:fldChar w:fldCharType="begin"/>
            </w:r>
            <w:r>
              <w:rPr>
                <w:noProof/>
                <w:webHidden/>
              </w:rPr>
              <w:instrText xml:space="preserve"> PAGEREF _Toc350015077 \h </w:instrText>
            </w:r>
            <w:r>
              <w:rPr>
                <w:noProof/>
                <w:webHidden/>
              </w:rPr>
            </w:r>
            <w:r>
              <w:rPr>
                <w:noProof/>
                <w:webHidden/>
              </w:rPr>
              <w:fldChar w:fldCharType="separate"/>
            </w:r>
            <w:r>
              <w:rPr>
                <w:noProof/>
                <w:webHidden/>
              </w:rPr>
              <w:t>78</w:t>
            </w:r>
            <w:r>
              <w:rPr>
                <w:noProof/>
                <w:webHidden/>
              </w:rPr>
              <w:fldChar w:fldCharType="end"/>
            </w:r>
          </w:hyperlink>
        </w:p>
        <w:p w:rsidR="002232EE" w:rsidRDefault="002232EE">
          <w:pPr>
            <w:pStyle w:val="TOC4"/>
            <w:tabs>
              <w:tab w:val="right" w:leader="dot" w:pos="9016"/>
            </w:tabs>
            <w:rPr>
              <w:noProof/>
            </w:rPr>
          </w:pPr>
          <w:hyperlink w:anchor="_Toc350015078" w:history="1">
            <w:r w:rsidRPr="004A6A87">
              <w:rPr>
                <w:rStyle w:val="Hyperlink"/>
                <w:rFonts w:eastAsia="Times New Roman"/>
                <w:noProof/>
              </w:rPr>
              <w:t>Initial Measurement</w:t>
            </w:r>
            <w:r>
              <w:rPr>
                <w:noProof/>
                <w:webHidden/>
              </w:rPr>
              <w:tab/>
            </w:r>
            <w:r>
              <w:rPr>
                <w:noProof/>
                <w:webHidden/>
              </w:rPr>
              <w:fldChar w:fldCharType="begin"/>
            </w:r>
            <w:r>
              <w:rPr>
                <w:noProof/>
                <w:webHidden/>
              </w:rPr>
              <w:instrText xml:space="preserve"> PAGEREF _Toc350015078 \h </w:instrText>
            </w:r>
            <w:r>
              <w:rPr>
                <w:noProof/>
                <w:webHidden/>
              </w:rPr>
            </w:r>
            <w:r>
              <w:rPr>
                <w:noProof/>
                <w:webHidden/>
              </w:rPr>
              <w:fldChar w:fldCharType="separate"/>
            </w:r>
            <w:r>
              <w:rPr>
                <w:noProof/>
                <w:webHidden/>
              </w:rPr>
              <w:t>78</w:t>
            </w:r>
            <w:r>
              <w:rPr>
                <w:noProof/>
                <w:webHidden/>
              </w:rPr>
              <w:fldChar w:fldCharType="end"/>
            </w:r>
          </w:hyperlink>
        </w:p>
        <w:p w:rsidR="002232EE" w:rsidRDefault="002232EE">
          <w:pPr>
            <w:pStyle w:val="TOC4"/>
            <w:tabs>
              <w:tab w:val="right" w:leader="dot" w:pos="9016"/>
            </w:tabs>
            <w:rPr>
              <w:noProof/>
            </w:rPr>
          </w:pPr>
          <w:hyperlink w:anchor="_Toc350015079" w:history="1">
            <w:r w:rsidRPr="004A6A87">
              <w:rPr>
                <w:rStyle w:val="Hyperlink"/>
                <w:rFonts w:eastAsia="Times New Roman"/>
                <w:noProof/>
              </w:rPr>
              <w:t>Subsequent measurement</w:t>
            </w:r>
            <w:r>
              <w:rPr>
                <w:noProof/>
                <w:webHidden/>
              </w:rPr>
              <w:tab/>
            </w:r>
            <w:r>
              <w:rPr>
                <w:noProof/>
                <w:webHidden/>
              </w:rPr>
              <w:fldChar w:fldCharType="begin"/>
            </w:r>
            <w:r>
              <w:rPr>
                <w:noProof/>
                <w:webHidden/>
              </w:rPr>
              <w:instrText xml:space="preserve"> PAGEREF _Toc350015079 \h </w:instrText>
            </w:r>
            <w:r>
              <w:rPr>
                <w:noProof/>
                <w:webHidden/>
              </w:rPr>
            </w:r>
            <w:r>
              <w:rPr>
                <w:noProof/>
                <w:webHidden/>
              </w:rPr>
              <w:fldChar w:fldCharType="separate"/>
            </w:r>
            <w:r>
              <w:rPr>
                <w:noProof/>
                <w:webHidden/>
              </w:rPr>
              <w:t>78</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80" w:history="1">
            <w:r w:rsidRPr="004A6A87">
              <w:rPr>
                <w:rStyle w:val="Hyperlink"/>
                <w:rFonts w:eastAsia="Times New Roman"/>
                <w:noProof/>
                <w:lang w:eastAsia="en-GB"/>
              </w:rPr>
              <w:t>Useful life and depreciation period</w:t>
            </w:r>
            <w:r>
              <w:rPr>
                <w:noProof/>
                <w:webHidden/>
              </w:rPr>
              <w:tab/>
            </w:r>
            <w:r>
              <w:rPr>
                <w:noProof/>
                <w:webHidden/>
              </w:rPr>
              <w:fldChar w:fldCharType="begin"/>
            </w:r>
            <w:r>
              <w:rPr>
                <w:noProof/>
                <w:webHidden/>
              </w:rPr>
              <w:instrText xml:space="preserve"> PAGEREF _Toc350015080 \h </w:instrText>
            </w:r>
            <w:r>
              <w:rPr>
                <w:noProof/>
                <w:webHidden/>
              </w:rPr>
            </w:r>
            <w:r>
              <w:rPr>
                <w:noProof/>
                <w:webHidden/>
              </w:rPr>
              <w:fldChar w:fldCharType="separate"/>
            </w:r>
            <w:r>
              <w:rPr>
                <w:noProof/>
                <w:webHidden/>
              </w:rPr>
              <w:t>78</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81" w:history="1">
            <w:r w:rsidRPr="004A6A87">
              <w:rPr>
                <w:rStyle w:val="Hyperlink"/>
                <w:rFonts w:eastAsia="Times New Roman"/>
                <w:noProof/>
                <w:lang w:eastAsia="en-GB"/>
              </w:rPr>
              <w:t>Depreciation method</w:t>
            </w:r>
            <w:r>
              <w:rPr>
                <w:noProof/>
                <w:webHidden/>
              </w:rPr>
              <w:tab/>
            </w:r>
            <w:r>
              <w:rPr>
                <w:noProof/>
                <w:webHidden/>
              </w:rPr>
              <w:fldChar w:fldCharType="begin"/>
            </w:r>
            <w:r>
              <w:rPr>
                <w:noProof/>
                <w:webHidden/>
              </w:rPr>
              <w:instrText xml:space="preserve"> PAGEREF _Toc350015081 \h </w:instrText>
            </w:r>
            <w:r>
              <w:rPr>
                <w:noProof/>
                <w:webHidden/>
              </w:rPr>
            </w:r>
            <w:r>
              <w:rPr>
                <w:noProof/>
                <w:webHidden/>
              </w:rPr>
              <w:fldChar w:fldCharType="separate"/>
            </w:r>
            <w:r>
              <w:rPr>
                <w:noProof/>
                <w:webHidden/>
              </w:rPr>
              <w:t>78</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82" w:history="1">
            <w:r w:rsidRPr="004A6A87">
              <w:rPr>
                <w:rStyle w:val="Hyperlink"/>
                <w:rFonts w:eastAsia="Times New Roman"/>
                <w:noProof/>
                <w:lang w:eastAsia="en-GB"/>
              </w:rPr>
              <w:t>Salvage value</w:t>
            </w:r>
            <w:r w:rsidRPr="004A6A87">
              <w:rPr>
                <w:rStyle w:val="Hyperlink"/>
                <w:rFonts w:eastAsia="Times New Roman"/>
                <w:noProof/>
                <w:vertAlign w:val="superscript"/>
                <w:lang w:eastAsia="en-GB"/>
              </w:rPr>
              <w:t>[14]</w:t>
            </w:r>
            <w:r>
              <w:rPr>
                <w:noProof/>
                <w:webHidden/>
              </w:rPr>
              <w:tab/>
            </w:r>
            <w:r>
              <w:rPr>
                <w:noProof/>
                <w:webHidden/>
              </w:rPr>
              <w:fldChar w:fldCharType="begin"/>
            </w:r>
            <w:r>
              <w:rPr>
                <w:noProof/>
                <w:webHidden/>
              </w:rPr>
              <w:instrText xml:space="preserve"> PAGEREF _Toc350015082 \h </w:instrText>
            </w:r>
            <w:r>
              <w:rPr>
                <w:noProof/>
                <w:webHidden/>
              </w:rPr>
            </w:r>
            <w:r>
              <w:rPr>
                <w:noProof/>
                <w:webHidden/>
              </w:rPr>
              <w:fldChar w:fldCharType="separate"/>
            </w:r>
            <w:r>
              <w:rPr>
                <w:noProof/>
                <w:webHidden/>
              </w:rPr>
              <w:t>78</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83" w:history="1">
            <w:r w:rsidRPr="004A6A87">
              <w:rPr>
                <w:rStyle w:val="Hyperlink"/>
                <w:rFonts w:eastAsia="Times New Roman"/>
                <w:noProof/>
                <w:lang w:eastAsia="en-GB"/>
              </w:rPr>
              <w:t>Capitalized subsequent costs</w:t>
            </w:r>
            <w:r>
              <w:rPr>
                <w:noProof/>
                <w:webHidden/>
              </w:rPr>
              <w:tab/>
            </w:r>
            <w:r>
              <w:rPr>
                <w:noProof/>
                <w:webHidden/>
              </w:rPr>
              <w:fldChar w:fldCharType="begin"/>
            </w:r>
            <w:r>
              <w:rPr>
                <w:noProof/>
                <w:webHidden/>
              </w:rPr>
              <w:instrText xml:space="preserve"> PAGEREF _Toc350015083 \h </w:instrText>
            </w:r>
            <w:r>
              <w:rPr>
                <w:noProof/>
                <w:webHidden/>
              </w:rPr>
            </w:r>
            <w:r>
              <w:rPr>
                <w:noProof/>
                <w:webHidden/>
              </w:rPr>
              <w:fldChar w:fldCharType="separate"/>
            </w:r>
            <w:r>
              <w:rPr>
                <w:noProof/>
                <w:webHidden/>
              </w:rPr>
              <w:t>78</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84" w:history="1">
            <w:r w:rsidRPr="004A6A87">
              <w:rPr>
                <w:rStyle w:val="Hyperlink"/>
                <w:rFonts w:eastAsia="Times New Roman"/>
                <w:noProof/>
                <w:lang w:eastAsia="en-GB"/>
              </w:rPr>
              <w:t>Annual review</w:t>
            </w:r>
            <w:r>
              <w:rPr>
                <w:noProof/>
                <w:webHidden/>
              </w:rPr>
              <w:tab/>
            </w:r>
            <w:r>
              <w:rPr>
                <w:noProof/>
                <w:webHidden/>
              </w:rPr>
              <w:fldChar w:fldCharType="begin"/>
            </w:r>
            <w:r>
              <w:rPr>
                <w:noProof/>
                <w:webHidden/>
              </w:rPr>
              <w:instrText xml:space="preserve"> PAGEREF _Toc350015084 \h </w:instrText>
            </w:r>
            <w:r>
              <w:rPr>
                <w:noProof/>
                <w:webHidden/>
              </w:rPr>
            </w:r>
            <w:r>
              <w:rPr>
                <w:noProof/>
                <w:webHidden/>
              </w:rPr>
              <w:fldChar w:fldCharType="separate"/>
            </w:r>
            <w:r>
              <w:rPr>
                <w:noProof/>
                <w:webHidden/>
              </w:rPr>
              <w:t>79</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85" w:history="1">
            <w:r w:rsidRPr="004A6A87">
              <w:rPr>
                <w:rStyle w:val="Hyperlink"/>
                <w:rFonts w:eastAsia="Times New Roman"/>
                <w:noProof/>
                <w:lang w:eastAsia="en-GB"/>
              </w:rPr>
              <w:t>Impairment</w:t>
            </w:r>
            <w:r>
              <w:rPr>
                <w:noProof/>
                <w:webHidden/>
              </w:rPr>
              <w:tab/>
            </w:r>
            <w:r>
              <w:rPr>
                <w:noProof/>
                <w:webHidden/>
              </w:rPr>
              <w:fldChar w:fldCharType="begin"/>
            </w:r>
            <w:r>
              <w:rPr>
                <w:noProof/>
                <w:webHidden/>
              </w:rPr>
              <w:instrText xml:space="preserve"> PAGEREF _Toc350015085 \h </w:instrText>
            </w:r>
            <w:r>
              <w:rPr>
                <w:noProof/>
                <w:webHidden/>
              </w:rPr>
            </w:r>
            <w:r>
              <w:rPr>
                <w:noProof/>
                <w:webHidden/>
              </w:rPr>
              <w:fldChar w:fldCharType="separate"/>
            </w:r>
            <w:r>
              <w:rPr>
                <w:noProof/>
                <w:webHidden/>
              </w:rPr>
              <w:t>79</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086" w:history="1">
            <w:r w:rsidRPr="004A6A87">
              <w:rPr>
                <w:rStyle w:val="Hyperlink"/>
                <w:rFonts w:eastAsia="Times New Roman"/>
                <w:noProof/>
                <w:lang w:eastAsia="en-GB"/>
              </w:rPr>
              <w:t>Revaluation model</w:t>
            </w:r>
            <w:r>
              <w:rPr>
                <w:noProof/>
                <w:webHidden/>
              </w:rPr>
              <w:tab/>
            </w:r>
            <w:r>
              <w:rPr>
                <w:noProof/>
                <w:webHidden/>
              </w:rPr>
              <w:fldChar w:fldCharType="begin"/>
            </w:r>
            <w:r>
              <w:rPr>
                <w:noProof/>
                <w:webHidden/>
              </w:rPr>
              <w:instrText xml:space="preserve"> PAGEREF _Toc350015086 \h </w:instrText>
            </w:r>
            <w:r>
              <w:rPr>
                <w:noProof/>
                <w:webHidden/>
              </w:rPr>
            </w:r>
            <w:r>
              <w:rPr>
                <w:noProof/>
                <w:webHidden/>
              </w:rPr>
              <w:fldChar w:fldCharType="separate"/>
            </w:r>
            <w:r>
              <w:rPr>
                <w:noProof/>
                <w:webHidden/>
              </w:rPr>
              <w:t>79</w:t>
            </w:r>
            <w:r>
              <w:rPr>
                <w:noProof/>
                <w:webHidden/>
              </w:rPr>
              <w:fldChar w:fldCharType="end"/>
            </w:r>
          </w:hyperlink>
        </w:p>
        <w:p w:rsidR="002232EE" w:rsidRDefault="002232EE">
          <w:pPr>
            <w:pStyle w:val="TOC4"/>
            <w:tabs>
              <w:tab w:val="right" w:leader="dot" w:pos="9016"/>
            </w:tabs>
            <w:rPr>
              <w:noProof/>
            </w:rPr>
          </w:pPr>
          <w:hyperlink w:anchor="_Toc350015087" w:history="1">
            <w:r w:rsidRPr="004A6A87">
              <w:rPr>
                <w:rStyle w:val="Hyperlink"/>
                <w:rFonts w:eastAsia="Times New Roman"/>
                <w:noProof/>
              </w:rPr>
              <w:t>Examples</w:t>
            </w:r>
            <w:r>
              <w:rPr>
                <w:noProof/>
                <w:webHidden/>
              </w:rPr>
              <w:tab/>
            </w:r>
            <w:r>
              <w:rPr>
                <w:noProof/>
                <w:webHidden/>
              </w:rPr>
              <w:fldChar w:fldCharType="begin"/>
            </w:r>
            <w:r>
              <w:rPr>
                <w:noProof/>
                <w:webHidden/>
              </w:rPr>
              <w:instrText xml:space="preserve"> PAGEREF _Toc350015087 \h </w:instrText>
            </w:r>
            <w:r>
              <w:rPr>
                <w:noProof/>
                <w:webHidden/>
              </w:rPr>
            </w:r>
            <w:r>
              <w:rPr>
                <w:noProof/>
                <w:webHidden/>
              </w:rPr>
              <w:fldChar w:fldCharType="separate"/>
            </w:r>
            <w:r>
              <w:rPr>
                <w:noProof/>
                <w:webHidden/>
              </w:rPr>
              <w:t>79</w:t>
            </w:r>
            <w:r>
              <w:rPr>
                <w:noProof/>
                <w:webHidden/>
              </w:rPr>
              <w:fldChar w:fldCharType="end"/>
            </w:r>
          </w:hyperlink>
        </w:p>
        <w:p w:rsidR="002232EE" w:rsidRDefault="002232EE">
          <w:pPr>
            <w:pStyle w:val="TOC4"/>
            <w:tabs>
              <w:tab w:val="right" w:leader="dot" w:pos="9016"/>
            </w:tabs>
            <w:rPr>
              <w:noProof/>
            </w:rPr>
          </w:pPr>
          <w:hyperlink w:anchor="_Toc350015088" w:history="1">
            <w:r w:rsidRPr="004A6A87">
              <w:rPr>
                <w:rStyle w:val="Hyperlink"/>
                <w:rFonts w:eastAsia="Times New Roman"/>
                <w:noProof/>
              </w:rPr>
              <w:t>Acquisition a disposal</w:t>
            </w:r>
            <w:r>
              <w:rPr>
                <w:noProof/>
                <w:webHidden/>
              </w:rPr>
              <w:tab/>
            </w:r>
            <w:r>
              <w:rPr>
                <w:noProof/>
                <w:webHidden/>
              </w:rPr>
              <w:fldChar w:fldCharType="begin"/>
            </w:r>
            <w:r>
              <w:rPr>
                <w:noProof/>
                <w:webHidden/>
              </w:rPr>
              <w:instrText xml:space="preserve"> PAGEREF _Toc350015088 \h </w:instrText>
            </w:r>
            <w:r>
              <w:rPr>
                <w:noProof/>
                <w:webHidden/>
              </w:rPr>
            </w:r>
            <w:r>
              <w:rPr>
                <w:noProof/>
                <w:webHidden/>
              </w:rPr>
              <w:fldChar w:fldCharType="separate"/>
            </w:r>
            <w:r>
              <w:rPr>
                <w:noProof/>
                <w:webHidden/>
              </w:rPr>
              <w:t>79</w:t>
            </w:r>
            <w:r>
              <w:rPr>
                <w:noProof/>
                <w:webHidden/>
              </w:rPr>
              <w:fldChar w:fldCharType="end"/>
            </w:r>
          </w:hyperlink>
        </w:p>
        <w:p w:rsidR="002232EE" w:rsidRDefault="002232EE">
          <w:pPr>
            <w:pStyle w:val="TOC4"/>
            <w:tabs>
              <w:tab w:val="right" w:leader="dot" w:pos="9016"/>
            </w:tabs>
            <w:rPr>
              <w:noProof/>
            </w:rPr>
          </w:pPr>
          <w:hyperlink w:anchor="_Toc350015089" w:history="1">
            <w:r w:rsidRPr="004A6A87">
              <w:rPr>
                <w:rStyle w:val="Hyperlink"/>
                <w:rFonts w:eastAsia="Times New Roman"/>
                <w:noProof/>
              </w:rPr>
              <w:t>Immaterial error</w:t>
            </w:r>
            <w:r>
              <w:rPr>
                <w:noProof/>
                <w:webHidden/>
              </w:rPr>
              <w:tab/>
            </w:r>
            <w:r>
              <w:rPr>
                <w:noProof/>
                <w:webHidden/>
              </w:rPr>
              <w:fldChar w:fldCharType="begin"/>
            </w:r>
            <w:r>
              <w:rPr>
                <w:noProof/>
                <w:webHidden/>
              </w:rPr>
              <w:instrText xml:space="preserve"> PAGEREF _Toc350015089 \h </w:instrText>
            </w:r>
            <w:r>
              <w:rPr>
                <w:noProof/>
                <w:webHidden/>
              </w:rPr>
            </w:r>
            <w:r>
              <w:rPr>
                <w:noProof/>
                <w:webHidden/>
              </w:rPr>
              <w:fldChar w:fldCharType="separate"/>
            </w:r>
            <w:r>
              <w:rPr>
                <w:noProof/>
                <w:webHidden/>
              </w:rPr>
              <w:t>80</w:t>
            </w:r>
            <w:r>
              <w:rPr>
                <w:noProof/>
                <w:webHidden/>
              </w:rPr>
              <w:fldChar w:fldCharType="end"/>
            </w:r>
          </w:hyperlink>
        </w:p>
        <w:p w:rsidR="002232EE" w:rsidRDefault="002232EE">
          <w:pPr>
            <w:pStyle w:val="TOC4"/>
            <w:tabs>
              <w:tab w:val="right" w:leader="dot" w:pos="9016"/>
            </w:tabs>
            <w:rPr>
              <w:noProof/>
            </w:rPr>
          </w:pPr>
          <w:hyperlink w:anchor="_Toc350015090" w:history="1">
            <w:r w:rsidRPr="004A6A87">
              <w:rPr>
                <w:rStyle w:val="Hyperlink"/>
                <w:rFonts w:eastAsia="Times New Roman"/>
                <w:noProof/>
              </w:rPr>
              <w:t>Material error</w:t>
            </w:r>
            <w:r>
              <w:rPr>
                <w:noProof/>
                <w:webHidden/>
              </w:rPr>
              <w:tab/>
            </w:r>
            <w:r>
              <w:rPr>
                <w:noProof/>
                <w:webHidden/>
              </w:rPr>
              <w:fldChar w:fldCharType="begin"/>
            </w:r>
            <w:r>
              <w:rPr>
                <w:noProof/>
                <w:webHidden/>
              </w:rPr>
              <w:instrText xml:space="preserve"> PAGEREF _Toc350015090 \h </w:instrText>
            </w:r>
            <w:r>
              <w:rPr>
                <w:noProof/>
                <w:webHidden/>
              </w:rPr>
            </w:r>
            <w:r>
              <w:rPr>
                <w:noProof/>
                <w:webHidden/>
              </w:rPr>
              <w:fldChar w:fldCharType="separate"/>
            </w:r>
            <w:r>
              <w:rPr>
                <w:noProof/>
                <w:webHidden/>
              </w:rPr>
              <w:t>80</w:t>
            </w:r>
            <w:r>
              <w:rPr>
                <w:noProof/>
                <w:webHidden/>
              </w:rPr>
              <w:fldChar w:fldCharType="end"/>
            </w:r>
          </w:hyperlink>
        </w:p>
        <w:p w:rsidR="002232EE" w:rsidRDefault="002232EE">
          <w:pPr>
            <w:pStyle w:val="TOC4"/>
            <w:tabs>
              <w:tab w:val="right" w:leader="dot" w:pos="9016"/>
            </w:tabs>
            <w:rPr>
              <w:noProof/>
            </w:rPr>
          </w:pPr>
          <w:hyperlink w:anchor="_Toc350015091" w:history="1">
            <w:r w:rsidRPr="004A6A87">
              <w:rPr>
                <w:rStyle w:val="Hyperlink"/>
                <w:rFonts w:eastAsia="Times New Roman"/>
                <w:noProof/>
              </w:rPr>
              <w:t>Change in estimate</w:t>
            </w:r>
            <w:r>
              <w:rPr>
                <w:noProof/>
                <w:webHidden/>
              </w:rPr>
              <w:tab/>
            </w:r>
            <w:r>
              <w:rPr>
                <w:noProof/>
                <w:webHidden/>
              </w:rPr>
              <w:fldChar w:fldCharType="begin"/>
            </w:r>
            <w:r>
              <w:rPr>
                <w:noProof/>
                <w:webHidden/>
              </w:rPr>
              <w:instrText xml:space="preserve"> PAGEREF _Toc350015091 \h </w:instrText>
            </w:r>
            <w:r>
              <w:rPr>
                <w:noProof/>
                <w:webHidden/>
              </w:rPr>
            </w:r>
            <w:r>
              <w:rPr>
                <w:noProof/>
                <w:webHidden/>
              </w:rPr>
              <w:fldChar w:fldCharType="separate"/>
            </w:r>
            <w:r>
              <w:rPr>
                <w:noProof/>
                <w:webHidden/>
              </w:rPr>
              <w:t>81</w:t>
            </w:r>
            <w:r>
              <w:rPr>
                <w:noProof/>
                <w:webHidden/>
              </w:rPr>
              <w:fldChar w:fldCharType="end"/>
            </w:r>
          </w:hyperlink>
        </w:p>
        <w:p w:rsidR="002232EE" w:rsidRDefault="002232EE">
          <w:pPr>
            <w:pStyle w:val="TOC4"/>
            <w:tabs>
              <w:tab w:val="right" w:leader="dot" w:pos="9016"/>
            </w:tabs>
            <w:rPr>
              <w:noProof/>
            </w:rPr>
          </w:pPr>
          <w:hyperlink w:anchor="_Toc350015092" w:history="1">
            <w:r w:rsidRPr="004A6A87">
              <w:rPr>
                <w:rStyle w:val="Hyperlink"/>
                <w:rFonts w:eastAsia="Times New Roman"/>
                <w:noProof/>
              </w:rPr>
              <w:t>Depreciation methods</w:t>
            </w:r>
            <w:r>
              <w:rPr>
                <w:noProof/>
                <w:webHidden/>
              </w:rPr>
              <w:tab/>
            </w:r>
            <w:r>
              <w:rPr>
                <w:noProof/>
                <w:webHidden/>
              </w:rPr>
              <w:fldChar w:fldCharType="begin"/>
            </w:r>
            <w:r>
              <w:rPr>
                <w:noProof/>
                <w:webHidden/>
              </w:rPr>
              <w:instrText xml:space="preserve"> PAGEREF _Toc350015092 \h </w:instrText>
            </w:r>
            <w:r>
              <w:rPr>
                <w:noProof/>
                <w:webHidden/>
              </w:rPr>
            </w:r>
            <w:r>
              <w:rPr>
                <w:noProof/>
                <w:webHidden/>
              </w:rPr>
              <w:fldChar w:fldCharType="separate"/>
            </w:r>
            <w:r>
              <w:rPr>
                <w:noProof/>
                <w:webHidden/>
              </w:rPr>
              <w:t>81</w:t>
            </w:r>
            <w:r>
              <w:rPr>
                <w:noProof/>
                <w:webHidden/>
              </w:rPr>
              <w:fldChar w:fldCharType="end"/>
            </w:r>
          </w:hyperlink>
        </w:p>
        <w:p w:rsidR="002232EE" w:rsidRDefault="002232EE">
          <w:pPr>
            <w:pStyle w:val="TOC5"/>
            <w:tabs>
              <w:tab w:val="right" w:leader="dot" w:pos="9016"/>
            </w:tabs>
            <w:rPr>
              <w:noProof/>
            </w:rPr>
          </w:pPr>
          <w:hyperlink w:anchor="_Toc350015093" w:history="1">
            <w:r w:rsidRPr="004A6A87">
              <w:rPr>
                <w:rStyle w:val="Hyperlink"/>
                <w:noProof/>
              </w:rPr>
              <w:t>Units of production method</w:t>
            </w:r>
            <w:r w:rsidRPr="004A6A87">
              <w:rPr>
                <w:rStyle w:val="Hyperlink"/>
                <w:noProof/>
                <w:vertAlign w:val="superscript"/>
              </w:rPr>
              <w:t>[17]</w:t>
            </w:r>
            <w:r>
              <w:rPr>
                <w:noProof/>
                <w:webHidden/>
              </w:rPr>
              <w:tab/>
            </w:r>
            <w:r>
              <w:rPr>
                <w:noProof/>
                <w:webHidden/>
              </w:rPr>
              <w:fldChar w:fldCharType="begin"/>
            </w:r>
            <w:r>
              <w:rPr>
                <w:noProof/>
                <w:webHidden/>
              </w:rPr>
              <w:instrText xml:space="preserve"> PAGEREF _Toc350015093 \h </w:instrText>
            </w:r>
            <w:r>
              <w:rPr>
                <w:noProof/>
                <w:webHidden/>
              </w:rPr>
            </w:r>
            <w:r>
              <w:rPr>
                <w:noProof/>
                <w:webHidden/>
              </w:rPr>
              <w:fldChar w:fldCharType="separate"/>
            </w:r>
            <w:r>
              <w:rPr>
                <w:noProof/>
                <w:webHidden/>
              </w:rPr>
              <w:t>81</w:t>
            </w:r>
            <w:r>
              <w:rPr>
                <w:noProof/>
                <w:webHidden/>
              </w:rPr>
              <w:fldChar w:fldCharType="end"/>
            </w:r>
          </w:hyperlink>
        </w:p>
        <w:p w:rsidR="002232EE" w:rsidRDefault="002232EE">
          <w:pPr>
            <w:pStyle w:val="TOC5"/>
            <w:tabs>
              <w:tab w:val="right" w:leader="dot" w:pos="9016"/>
            </w:tabs>
            <w:rPr>
              <w:noProof/>
            </w:rPr>
          </w:pPr>
          <w:hyperlink w:anchor="_Toc350015094" w:history="1">
            <w:r w:rsidRPr="004A6A87">
              <w:rPr>
                <w:rStyle w:val="Hyperlink"/>
                <w:noProof/>
              </w:rPr>
              <w:t>Straight line method</w:t>
            </w:r>
            <w:r>
              <w:rPr>
                <w:noProof/>
                <w:webHidden/>
              </w:rPr>
              <w:tab/>
            </w:r>
            <w:r>
              <w:rPr>
                <w:noProof/>
                <w:webHidden/>
              </w:rPr>
              <w:fldChar w:fldCharType="begin"/>
            </w:r>
            <w:r>
              <w:rPr>
                <w:noProof/>
                <w:webHidden/>
              </w:rPr>
              <w:instrText xml:space="preserve"> PAGEREF _Toc350015094 \h </w:instrText>
            </w:r>
            <w:r>
              <w:rPr>
                <w:noProof/>
                <w:webHidden/>
              </w:rPr>
            </w:r>
            <w:r>
              <w:rPr>
                <w:noProof/>
                <w:webHidden/>
              </w:rPr>
              <w:fldChar w:fldCharType="separate"/>
            </w:r>
            <w:r>
              <w:rPr>
                <w:noProof/>
                <w:webHidden/>
              </w:rPr>
              <w:t>81</w:t>
            </w:r>
            <w:r>
              <w:rPr>
                <w:noProof/>
                <w:webHidden/>
              </w:rPr>
              <w:fldChar w:fldCharType="end"/>
            </w:r>
          </w:hyperlink>
        </w:p>
        <w:p w:rsidR="002232EE" w:rsidRDefault="002232EE">
          <w:pPr>
            <w:pStyle w:val="TOC5"/>
            <w:tabs>
              <w:tab w:val="right" w:leader="dot" w:pos="9016"/>
            </w:tabs>
            <w:rPr>
              <w:noProof/>
            </w:rPr>
          </w:pPr>
          <w:hyperlink w:anchor="_Toc350015095" w:history="1">
            <w:r w:rsidRPr="004A6A87">
              <w:rPr>
                <w:rStyle w:val="Hyperlink"/>
                <w:noProof/>
              </w:rPr>
              <w:t>Sum-of-the-years' digits method</w:t>
            </w:r>
            <w:r>
              <w:rPr>
                <w:noProof/>
                <w:webHidden/>
              </w:rPr>
              <w:tab/>
            </w:r>
            <w:r>
              <w:rPr>
                <w:noProof/>
                <w:webHidden/>
              </w:rPr>
              <w:fldChar w:fldCharType="begin"/>
            </w:r>
            <w:r>
              <w:rPr>
                <w:noProof/>
                <w:webHidden/>
              </w:rPr>
              <w:instrText xml:space="preserve"> PAGEREF _Toc350015095 \h </w:instrText>
            </w:r>
            <w:r>
              <w:rPr>
                <w:noProof/>
                <w:webHidden/>
              </w:rPr>
            </w:r>
            <w:r>
              <w:rPr>
                <w:noProof/>
                <w:webHidden/>
              </w:rPr>
              <w:fldChar w:fldCharType="separate"/>
            </w:r>
            <w:r>
              <w:rPr>
                <w:noProof/>
                <w:webHidden/>
              </w:rPr>
              <w:t>82</w:t>
            </w:r>
            <w:r>
              <w:rPr>
                <w:noProof/>
                <w:webHidden/>
              </w:rPr>
              <w:fldChar w:fldCharType="end"/>
            </w:r>
          </w:hyperlink>
        </w:p>
        <w:p w:rsidR="002232EE" w:rsidRDefault="002232EE">
          <w:pPr>
            <w:pStyle w:val="TOC5"/>
            <w:tabs>
              <w:tab w:val="right" w:leader="dot" w:pos="9016"/>
            </w:tabs>
            <w:rPr>
              <w:noProof/>
            </w:rPr>
          </w:pPr>
          <w:hyperlink w:anchor="_Toc350015096" w:history="1">
            <w:r w:rsidRPr="004A6A87">
              <w:rPr>
                <w:rStyle w:val="Hyperlink"/>
                <w:noProof/>
              </w:rPr>
              <w:t>Declining balance method</w:t>
            </w:r>
            <w:r>
              <w:rPr>
                <w:noProof/>
                <w:webHidden/>
              </w:rPr>
              <w:tab/>
            </w:r>
            <w:r>
              <w:rPr>
                <w:noProof/>
                <w:webHidden/>
              </w:rPr>
              <w:fldChar w:fldCharType="begin"/>
            </w:r>
            <w:r>
              <w:rPr>
                <w:noProof/>
                <w:webHidden/>
              </w:rPr>
              <w:instrText xml:space="preserve"> PAGEREF _Toc350015096 \h </w:instrText>
            </w:r>
            <w:r>
              <w:rPr>
                <w:noProof/>
                <w:webHidden/>
              </w:rPr>
            </w:r>
            <w:r>
              <w:rPr>
                <w:noProof/>
                <w:webHidden/>
              </w:rPr>
              <w:fldChar w:fldCharType="separate"/>
            </w:r>
            <w:r>
              <w:rPr>
                <w:noProof/>
                <w:webHidden/>
              </w:rPr>
              <w:t>84</w:t>
            </w:r>
            <w:r>
              <w:rPr>
                <w:noProof/>
                <w:webHidden/>
              </w:rPr>
              <w:fldChar w:fldCharType="end"/>
            </w:r>
          </w:hyperlink>
        </w:p>
        <w:p w:rsidR="002232EE" w:rsidRDefault="002232EE">
          <w:pPr>
            <w:pStyle w:val="TOC5"/>
            <w:tabs>
              <w:tab w:val="right" w:leader="dot" w:pos="9016"/>
            </w:tabs>
            <w:rPr>
              <w:noProof/>
            </w:rPr>
          </w:pPr>
          <w:hyperlink w:anchor="_Toc350015097" w:history="1">
            <w:r w:rsidRPr="004A6A87">
              <w:rPr>
                <w:rStyle w:val="Hyperlink"/>
                <w:noProof/>
              </w:rPr>
              <w:t>Decelerated depreciation methods</w:t>
            </w:r>
            <w:r>
              <w:rPr>
                <w:noProof/>
                <w:webHidden/>
              </w:rPr>
              <w:tab/>
            </w:r>
            <w:r>
              <w:rPr>
                <w:noProof/>
                <w:webHidden/>
              </w:rPr>
              <w:fldChar w:fldCharType="begin"/>
            </w:r>
            <w:r>
              <w:rPr>
                <w:noProof/>
                <w:webHidden/>
              </w:rPr>
              <w:instrText xml:space="preserve"> PAGEREF _Toc350015097 \h </w:instrText>
            </w:r>
            <w:r>
              <w:rPr>
                <w:noProof/>
                <w:webHidden/>
              </w:rPr>
            </w:r>
            <w:r>
              <w:rPr>
                <w:noProof/>
                <w:webHidden/>
              </w:rPr>
              <w:fldChar w:fldCharType="separate"/>
            </w:r>
            <w:r>
              <w:rPr>
                <w:noProof/>
                <w:webHidden/>
              </w:rPr>
              <w:t>85</w:t>
            </w:r>
            <w:r>
              <w:rPr>
                <w:noProof/>
                <w:webHidden/>
              </w:rPr>
              <w:fldChar w:fldCharType="end"/>
            </w:r>
          </w:hyperlink>
        </w:p>
        <w:p w:rsidR="002232EE" w:rsidRDefault="002232EE">
          <w:pPr>
            <w:pStyle w:val="TOC5"/>
            <w:tabs>
              <w:tab w:val="right" w:leader="dot" w:pos="9016"/>
            </w:tabs>
            <w:rPr>
              <w:noProof/>
            </w:rPr>
          </w:pPr>
          <w:hyperlink w:anchor="_Toc350015098" w:history="1">
            <w:r w:rsidRPr="004A6A87">
              <w:rPr>
                <w:rStyle w:val="Hyperlink"/>
                <w:noProof/>
              </w:rPr>
              <w:t>Statutory (tax) deprecation</w:t>
            </w:r>
            <w:r>
              <w:rPr>
                <w:noProof/>
                <w:webHidden/>
              </w:rPr>
              <w:tab/>
            </w:r>
            <w:r>
              <w:rPr>
                <w:noProof/>
                <w:webHidden/>
              </w:rPr>
              <w:fldChar w:fldCharType="begin"/>
            </w:r>
            <w:r>
              <w:rPr>
                <w:noProof/>
                <w:webHidden/>
              </w:rPr>
              <w:instrText xml:space="preserve"> PAGEREF _Toc350015098 \h </w:instrText>
            </w:r>
            <w:r>
              <w:rPr>
                <w:noProof/>
                <w:webHidden/>
              </w:rPr>
            </w:r>
            <w:r>
              <w:rPr>
                <w:noProof/>
                <w:webHidden/>
              </w:rPr>
              <w:fldChar w:fldCharType="separate"/>
            </w:r>
            <w:r>
              <w:rPr>
                <w:noProof/>
                <w:webHidden/>
              </w:rPr>
              <w:t>86</w:t>
            </w:r>
            <w:r>
              <w:rPr>
                <w:noProof/>
                <w:webHidden/>
              </w:rPr>
              <w:fldChar w:fldCharType="end"/>
            </w:r>
          </w:hyperlink>
        </w:p>
        <w:p w:rsidR="002232EE" w:rsidRDefault="002232EE">
          <w:pPr>
            <w:pStyle w:val="TOC4"/>
            <w:tabs>
              <w:tab w:val="right" w:leader="dot" w:pos="9016"/>
            </w:tabs>
            <w:rPr>
              <w:noProof/>
            </w:rPr>
          </w:pPr>
          <w:hyperlink w:anchor="_Toc350015099" w:history="1">
            <w:r w:rsidRPr="004A6A87">
              <w:rPr>
                <w:rStyle w:val="Hyperlink"/>
                <w:rFonts w:eastAsia="Times New Roman"/>
                <w:noProof/>
              </w:rPr>
              <w:t>Capitalized subsequent costs</w:t>
            </w:r>
            <w:r>
              <w:rPr>
                <w:noProof/>
                <w:webHidden/>
              </w:rPr>
              <w:tab/>
            </w:r>
            <w:r>
              <w:rPr>
                <w:noProof/>
                <w:webHidden/>
              </w:rPr>
              <w:fldChar w:fldCharType="begin"/>
            </w:r>
            <w:r>
              <w:rPr>
                <w:noProof/>
                <w:webHidden/>
              </w:rPr>
              <w:instrText xml:space="preserve"> PAGEREF _Toc350015099 \h </w:instrText>
            </w:r>
            <w:r>
              <w:rPr>
                <w:noProof/>
                <w:webHidden/>
              </w:rPr>
            </w:r>
            <w:r>
              <w:rPr>
                <w:noProof/>
                <w:webHidden/>
              </w:rPr>
              <w:fldChar w:fldCharType="separate"/>
            </w:r>
            <w:r>
              <w:rPr>
                <w:noProof/>
                <w:webHidden/>
              </w:rPr>
              <w:t>86</w:t>
            </w:r>
            <w:r>
              <w:rPr>
                <w:noProof/>
                <w:webHidden/>
              </w:rPr>
              <w:fldChar w:fldCharType="end"/>
            </w:r>
          </w:hyperlink>
        </w:p>
        <w:p w:rsidR="002232EE" w:rsidRDefault="002232EE">
          <w:pPr>
            <w:pStyle w:val="TOC5"/>
            <w:tabs>
              <w:tab w:val="right" w:leader="dot" w:pos="9016"/>
            </w:tabs>
            <w:rPr>
              <w:noProof/>
            </w:rPr>
          </w:pPr>
          <w:hyperlink w:anchor="_Toc350015100" w:history="1">
            <w:r w:rsidRPr="004A6A87">
              <w:rPr>
                <w:rStyle w:val="Hyperlink"/>
                <w:noProof/>
              </w:rPr>
              <w:t>Component</w:t>
            </w:r>
            <w:r>
              <w:rPr>
                <w:noProof/>
                <w:webHidden/>
              </w:rPr>
              <w:tab/>
            </w:r>
            <w:r>
              <w:rPr>
                <w:noProof/>
                <w:webHidden/>
              </w:rPr>
              <w:fldChar w:fldCharType="begin"/>
            </w:r>
            <w:r>
              <w:rPr>
                <w:noProof/>
                <w:webHidden/>
              </w:rPr>
              <w:instrText xml:space="preserve"> PAGEREF _Toc350015100 \h </w:instrText>
            </w:r>
            <w:r>
              <w:rPr>
                <w:noProof/>
                <w:webHidden/>
              </w:rPr>
            </w:r>
            <w:r>
              <w:rPr>
                <w:noProof/>
                <w:webHidden/>
              </w:rPr>
              <w:fldChar w:fldCharType="separate"/>
            </w:r>
            <w:r>
              <w:rPr>
                <w:noProof/>
                <w:webHidden/>
              </w:rPr>
              <w:t>86</w:t>
            </w:r>
            <w:r>
              <w:rPr>
                <w:noProof/>
                <w:webHidden/>
              </w:rPr>
              <w:fldChar w:fldCharType="end"/>
            </w:r>
          </w:hyperlink>
        </w:p>
        <w:p w:rsidR="002232EE" w:rsidRDefault="002232EE">
          <w:pPr>
            <w:pStyle w:val="TOC5"/>
            <w:tabs>
              <w:tab w:val="right" w:leader="dot" w:pos="9016"/>
            </w:tabs>
            <w:rPr>
              <w:noProof/>
            </w:rPr>
          </w:pPr>
          <w:hyperlink w:anchor="_Toc350015101" w:history="1">
            <w:r w:rsidRPr="004A6A87">
              <w:rPr>
                <w:rStyle w:val="Hyperlink"/>
                <w:noProof/>
              </w:rPr>
              <w:t>Components</w:t>
            </w:r>
            <w:r>
              <w:rPr>
                <w:noProof/>
                <w:webHidden/>
              </w:rPr>
              <w:tab/>
            </w:r>
            <w:r>
              <w:rPr>
                <w:noProof/>
                <w:webHidden/>
              </w:rPr>
              <w:fldChar w:fldCharType="begin"/>
            </w:r>
            <w:r>
              <w:rPr>
                <w:noProof/>
                <w:webHidden/>
              </w:rPr>
              <w:instrText xml:space="preserve"> PAGEREF _Toc350015101 \h </w:instrText>
            </w:r>
            <w:r>
              <w:rPr>
                <w:noProof/>
                <w:webHidden/>
              </w:rPr>
            </w:r>
            <w:r>
              <w:rPr>
                <w:noProof/>
                <w:webHidden/>
              </w:rPr>
              <w:fldChar w:fldCharType="separate"/>
            </w:r>
            <w:r>
              <w:rPr>
                <w:noProof/>
                <w:webHidden/>
              </w:rPr>
              <w:t>87</w:t>
            </w:r>
            <w:r>
              <w:rPr>
                <w:noProof/>
                <w:webHidden/>
              </w:rPr>
              <w:fldChar w:fldCharType="end"/>
            </w:r>
          </w:hyperlink>
        </w:p>
        <w:p w:rsidR="002232EE" w:rsidRDefault="002232EE">
          <w:pPr>
            <w:pStyle w:val="TOC5"/>
            <w:tabs>
              <w:tab w:val="right" w:leader="dot" w:pos="9016"/>
            </w:tabs>
            <w:rPr>
              <w:noProof/>
            </w:rPr>
          </w:pPr>
          <w:hyperlink w:anchor="_Toc350015102" w:history="1">
            <w:r w:rsidRPr="004A6A87">
              <w:rPr>
                <w:rStyle w:val="Hyperlink"/>
                <w:noProof/>
              </w:rPr>
              <w:t>Repairs and maintenance</w:t>
            </w:r>
            <w:r>
              <w:rPr>
                <w:noProof/>
                <w:webHidden/>
              </w:rPr>
              <w:tab/>
            </w:r>
            <w:r>
              <w:rPr>
                <w:noProof/>
                <w:webHidden/>
              </w:rPr>
              <w:fldChar w:fldCharType="begin"/>
            </w:r>
            <w:r>
              <w:rPr>
                <w:noProof/>
                <w:webHidden/>
              </w:rPr>
              <w:instrText xml:space="preserve"> PAGEREF _Toc350015102 \h </w:instrText>
            </w:r>
            <w:r>
              <w:rPr>
                <w:noProof/>
                <w:webHidden/>
              </w:rPr>
            </w:r>
            <w:r>
              <w:rPr>
                <w:noProof/>
                <w:webHidden/>
              </w:rPr>
              <w:fldChar w:fldCharType="separate"/>
            </w:r>
            <w:r>
              <w:rPr>
                <w:noProof/>
                <w:webHidden/>
              </w:rPr>
              <w:t>87</w:t>
            </w:r>
            <w:r>
              <w:rPr>
                <w:noProof/>
                <w:webHidden/>
              </w:rPr>
              <w:fldChar w:fldCharType="end"/>
            </w:r>
          </w:hyperlink>
        </w:p>
        <w:p w:rsidR="002232EE" w:rsidRDefault="002232EE">
          <w:pPr>
            <w:pStyle w:val="TOC5"/>
            <w:tabs>
              <w:tab w:val="right" w:leader="dot" w:pos="9016"/>
            </w:tabs>
            <w:rPr>
              <w:noProof/>
            </w:rPr>
          </w:pPr>
          <w:hyperlink w:anchor="_Toc350015103" w:history="1">
            <w:r w:rsidRPr="004A6A87">
              <w:rPr>
                <w:rStyle w:val="Hyperlink"/>
                <w:noProof/>
              </w:rPr>
              <w:t>Spare parts inventory</w:t>
            </w:r>
            <w:r>
              <w:rPr>
                <w:noProof/>
                <w:webHidden/>
              </w:rPr>
              <w:tab/>
            </w:r>
            <w:r>
              <w:rPr>
                <w:noProof/>
                <w:webHidden/>
              </w:rPr>
              <w:fldChar w:fldCharType="begin"/>
            </w:r>
            <w:r>
              <w:rPr>
                <w:noProof/>
                <w:webHidden/>
              </w:rPr>
              <w:instrText xml:space="preserve"> PAGEREF _Toc350015103 \h </w:instrText>
            </w:r>
            <w:r>
              <w:rPr>
                <w:noProof/>
                <w:webHidden/>
              </w:rPr>
            </w:r>
            <w:r>
              <w:rPr>
                <w:noProof/>
                <w:webHidden/>
              </w:rPr>
              <w:fldChar w:fldCharType="separate"/>
            </w:r>
            <w:r>
              <w:rPr>
                <w:noProof/>
                <w:webHidden/>
              </w:rPr>
              <w:t>88</w:t>
            </w:r>
            <w:r>
              <w:rPr>
                <w:noProof/>
                <w:webHidden/>
              </w:rPr>
              <w:fldChar w:fldCharType="end"/>
            </w:r>
          </w:hyperlink>
        </w:p>
        <w:p w:rsidR="002232EE" w:rsidRDefault="002232EE">
          <w:pPr>
            <w:pStyle w:val="TOC5"/>
            <w:tabs>
              <w:tab w:val="right" w:leader="dot" w:pos="9016"/>
            </w:tabs>
            <w:rPr>
              <w:noProof/>
            </w:rPr>
          </w:pPr>
          <w:hyperlink w:anchor="_Toc350015104" w:history="1">
            <w:r w:rsidRPr="004A6A87">
              <w:rPr>
                <w:rStyle w:val="Hyperlink"/>
                <w:noProof/>
              </w:rPr>
              <w:t>Enhancements</w:t>
            </w:r>
            <w:r>
              <w:rPr>
                <w:noProof/>
                <w:webHidden/>
              </w:rPr>
              <w:tab/>
            </w:r>
            <w:r>
              <w:rPr>
                <w:noProof/>
                <w:webHidden/>
              </w:rPr>
              <w:fldChar w:fldCharType="begin"/>
            </w:r>
            <w:r>
              <w:rPr>
                <w:noProof/>
                <w:webHidden/>
              </w:rPr>
              <w:instrText xml:space="preserve"> PAGEREF _Toc350015104 \h </w:instrText>
            </w:r>
            <w:r>
              <w:rPr>
                <w:noProof/>
                <w:webHidden/>
              </w:rPr>
            </w:r>
            <w:r>
              <w:rPr>
                <w:noProof/>
                <w:webHidden/>
              </w:rPr>
              <w:fldChar w:fldCharType="separate"/>
            </w:r>
            <w:r>
              <w:rPr>
                <w:noProof/>
                <w:webHidden/>
              </w:rPr>
              <w:t>89</w:t>
            </w:r>
            <w:r>
              <w:rPr>
                <w:noProof/>
                <w:webHidden/>
              </w:rPr>
              <w:fldChar w:fldCharType="end"/>
            </w:r>
          </w:hyperlink>
        </w:p>
        <w:p w:rsidR="002232EE" w:rsidRDefault="002232EE">
          <w:pPr>
            <w:pStyle w:val="TOC4"/>
            <w:tabs>
              <w:tab w:val="right" w:leader="dot" w:pos="9016"/>
            </w:tabs>
            <w:rPr>
              <w:noProof/>
            </w:rPr>
          </w:pPr>
          <w:hyperlink w:anchor="_Toc350015105" w:history="1">
            <w:r w:rsidRPr="004A6A87">
              <w:rPr>
                <w:rStyle w:val="Hyperlink"/>
                <w:rFonts w:eastAsia="Times New Roman"/>
                <w:noProof/>
              </w:rPr>
              <w:t>Self-manufactured asset</w:t>
            </w:r>
            <w:r w:rsidRPr="004A6A87">
              <w:rPr>
                <w:rStyle w:val="Hyperlink"/>
                <w:rFonts w:eastAsia="Times New Roman"/>
                <w:noProof/>
                <w:vertAlign w:val="superscript"/>
              </w:rPr>
              <w:t>[32]</w:t>
            </w:r>
            <w:r>
              <w:rPr>
                <w:noProof/>
                <w:webHidden/>
              </w:rPr>
              <w:tab/>
            </w:r>
            <w:r>
              <w:rPr>
                <w:noProof/>
                <w:webHidden/>
              </w:rPr>
              <w:fldChar w:fldCharType="begin"/>
            </w:r>
            <w:r>
              <w:rPr>
                <w:noProof/>
                <w:webHidden/>
              </w:rPr>
              <w:instrText xml:space="preserve"> PAGEREF _Toc350015105 \h </w:instrText>
            </w:r>
            <w:r>
              <w:rPr>
                <w:noProof/>
                <w:webHidden/>
              </w:rPr>
            </w:r>
            <w:r>
              <w:rPr>
                <w:noProof/>
                <w:webHidden/>
              </w:rPr>
              <w:fldChar w:fldCharType="separate"/>
            </w:r>
            <w:r>
              <w:rPr>
                <w:noProof/>
                <w:webHidden/>
              </w:rPr>
              <w:t>90</w:t>
            </w:r>
            <w:r>
              <w:rPr>
                <w:noProof/>
                <w:webHidden/>
              </w:rPr>
              <w:fldChar w:fldCharType="end"/>
            </w:r>
          </w:hyperlink>
        </w:p>
        <w:p w:rsidR="002232EE" w:rsidRDefault="002232EE">
          <w:pPr>
            <w:pStyle w:val="TOC4"/>
            <w:tabs>
              <w:tab w:val="right" w:leader="dot" w:pos="9016"/>
            </w:tabs>
            <w:rPr>
              <w:noProof/>
            </w:rPr>
          </w:pPr>
          <w:hyperlink w:anchor="_Toc350015106" w:history="1">
            <w:r w:rsidRPr="004A6A87">
              <w:rPr>
                <w:rStyle w:val="Hyperlink"/>
                <w:rFonts w:eastAsia="Times New Roman"/>
                <w:noProof/>
              </w:rPr>
              <w:t>Leasehold improvements</w:t>
            </w:r>
            <w:r>
              <w:rPr>
                <w:noProof/>
                <w:webHidden/>
              </w:rPr>
              <w:tab/>
            </w:r>
            <w:r>
              <w:rPr>
                <w:noProof/>
                <w:webHidden/>
              </w:rPr>
              <w:fldChar w:fldCharType="begin"/>
            </w:r>
            <w:r>
              <w:rPr>
                <w:noProof/>
                <w:webHidden/>
              </w:rPr>
              <w:instrText xml:space="preserve"> PAGEREF _Toc350015106 \h </w:instrText>
            </w:r>
            <w:r>
              <w:rPr>
                <w:noProof/>
                <w:webHidden/>
              </w:rPr>
            </w:r>
            <w:r>
              <w:rPr>
                <w:noProof/>
                <w:webHidden/>
              </w:rPr>
              <w:fldChar w:fldCharType="separate"/>
            </w:r>
            <w:r>
              <w:rPr>
                <w:noProof/>
                <w:webHidden/>
              </w:rPr>
              <w:t>91</w:t>
            </w:r>
            <w:r>
              <w:rPr>
                <w:noProof/>
                <w:webHidden/>
              </w:rPr>
              <w:fldChar w:fldCharType="end"/>
            </w:r>
          </w:hyperlink>
        </w:p>
        <w:p w:rsidR="002232EE" w:rsidRDefault="002232EE">
          <w:pPr>
            <w:pStyle w:val="TOC4"/>
            <w:tabs>
              <w:tab w:val="right" w:leader="dot" w:pos="9016"/>
            </w:tabs>
            <w:rPr>
              <w:noProof/>
            </w:rPr>
          </w:pPr>
          <w:hyperlink w:anchor="_Toc350015107" w:history="1">
            <w:r w:rsidRPr="004A6A87">
              <w:rPr>
                <w:rStyle w:val="Hyperlink"/>
                <w:rFonts w:eastAsia="Times New Roman"/>
                <w:noProof/>
              </w:rPr>
              <w:t>Lump-sum purchases</w:t>
            </w:r>
            <w:r>
              <w:rPr>
                <w:noProof/>
                <w:webHidden/>
              </w:rPr>
              <w:tab/>
            </w:r>
            <w:r>
              <w:rPr>
                <w:noProof/>
                <w:webHidden/>
              </w:rPr>
              <w:fldChar w:fldCharType="begin"/>
            </w:r>
            <w:r>
              <w:rPr>
                <w:noProof/>
                <w:webHidden/>
              </w:rPr>
              <w:instrText xml:space="preserve"> PAGEREF _Toc350015107 \h </w:instrText>
            </w:r>
            <w:r>
              <w:rPr>
                <w:noProof/>
                <w:webHidden/>
              </w:rPr>
            </w:r>
            <w:r>
              <w:rPr>
                <w:noProof/>
                <w:webHidden/>
              </w:rPr>
              <w:fldChar w:fldCharType="separate"/>
            </w:r>
            <w:r>
              <w:rPr>
                <w:noProof/>
                <w:webHidden/>
              </w:rPr>
              <w:t>92</w:t>
            </w:r>
            <w:r>
              <w:rPr>
                <w:noProof/>
                <w:webHidden/>
              </w:rPr>
              <w:fldChar w:fldCharType="end"/>
            </w:r>
          </w:hyperlink>
        </w:p>
        <w:p w:rsidR="002232EE" w:rsidRDefault="002232EE">
          <w:pPr>
            <w:pStyle w:val="TOC4"/>
            <w:tabs>
              <w:tab w:val="right" w:leader="dot" w:pos="9016"/>
            </w:tabs>
            <w:rPr>
              <w:noProof/>
            </w:rPr>
          </w:pPr>
          <w:hyperlink w:anchor="_Toc350015108" w:history="1">
            <w:r w:rsidRPr="004A6A87">
              <w:rPr>
                <w:rStyle w:val="Hyperlink"/>
                <w:rFonts w:eastAsia="Times New Roman"/>
                <w:noProof/>
              </w:rPr>
              <w:t>Reinstallation, reorganization a relocation</w:t>
            </w:r>
            <w:r>
              <w:rPr>
                <w:noProof/>
                <w:webHidden/>
              </w:rPr>
              <w:tab/>
            </w:r>
            <w:r>
              <w:rPr>
                <w:noProof/>
                <w:webHidden/>
              </w:rPr>
              <w:fldChar w:fldCharType="begin"/>
            </w:r>
            <w:r>
              <w:rPr>
                <w:noProof/>
                <w:webHidden/>
              </w:rPr>
              <w:instrText xml:space="preserve"> PAGEREF _Toc350015108 \h </w:instrText>
            </w:r>
            <w:r>
              <w:rPr>
                <w:noProof/>
                <w:webHidden/>
              </w:rPr>
            </w:r>
            <w:r>
              <w:rPr>
                <w:noProof/>
                <w:webHidden/>
              </w:rPr>
              <w:fldChar w:fldCharType="separate"/>
            </w:r>
            <w:r>
              <w:rPr>
                <w:noProof/>
                <w:webHidden/>
              </w:rPr>
              <w:t>93</w:t>
            </w:r>
            <w:r>
              <w:rPr>
                <w:noProof/>
                <w:webHidden/>
              </w:rPr>
              <w:fldChar w:fldCharType="end"/>
            </w:r>
          </w:hyperlink>
        </w:p>
        <w:p w:rsidR="002232EE" w:rsidRDefault="002232EE">
          <w:pPr>
            <w:pStyle w:val="TOC4"/>
            <w:tabs>
              <w:tab w:val="right" w:leader="dot" w:pos="9016"/>
            </w:tabs>
            <w:rPr>
              <w:noProof/>
            </w:rPr>
          </w:pPr>
          <w:hyperlink w:anchor="_Toc350015109" w:history="1">
            <w:r w:rsidRPr="004A6A87">
              <w:rPr>
                <w:rStyle w:val="Hyperlink"/>
                <w:rFonts w:eastAsia="Times New Roman"/>
                <w:noProof/>
              </w:rPr>
              <w:t>Low value (small) assets</w:t>
            </w:r>
            <w:r>
              <w:rPr>
                <w:noProof/>
                <w:webHidden/>
              </w:rPr>
              <w:tab/>
            </w:r>
            <w:r>
              <w:rPr>
                <w:noProof/>
                <w:webHidden/>
              </w:rPr>
              <w:fldChar w:fldCharType="begin"/>
            </w:r>
            <w:r>
              <w:rPr>
                <w:noProof/>
                <w:webHidden/>
              </w:rPr>
              <w:instrText xml:space="preserve"> PAGEREF _Toc350015109 \h </w:instrText>
            </w:r>
            <w:r>
              <w:rPr>
                <w:noProof/>
                <w:webHidden/>
              </w:rPr>
            </w:r>
            <w:r>
              <w:rPr>
                <w:noProof/>
                <w:webHidden/>
              </w:rPr>
              <w:fldChar w:fldCharType="separate"/>
            </w:r>
            <w:r>
              <w:rPr>
                <w:noProof/>
                <w:webHidden/>
              </w:rPr>
              <w:t>93</w:t>
            </w:r>
            <w:r>
              <w:rPr>
                <w:noProof/>
                <w:webHidden/>
              </w:rPr>
              <w:fldChar w:fldCharType="end"/>
            </w:r>
          </w:hyperlink>
        </w:p>
        <w:p w:rsidR="002232EE" w:rsidRDefault="002232EE">
          <w:pPr>
            <w:pStyle w:val="TOC5"/>
            <w:tabs>
              <w:tab w:val="right" w:leader="dot" w:pos="9016"/>
            </w:tabs>
            <w:rPr>
              <w:noProof/>
            </w:rPr>
          </w:pPr>
          <w:hyperlink w:anchor="_Toc350015110" w:history="1">
            <w:r w:rsidRPr="004A6A87">
              <w:rPr>
                <w:rStyle w:val="Hyperlink"/>
                <w:noProof/>
              </w:rPr>
              <w:t>Group method</w:t>
            </w:r>
            <w:r>
              <w:rPr>
                <w:noProof/>
                <w:webHidden/>
              </w:rPr>
              <w:tab/>
            </w:r>
            <w:r>
              <w:rPr>
                <w:noProof/>
                <w:webHidden/>
              </w:rPr>
              <w:fldChar w:fldCharType="begin"/>
            </w:r>
            <w:r>
              <w:rPr>
                <w:noProof/>
                <w:webHidden/>
              </w:rPr>
              <w:instrText xml:space="preserve"> PAGEREF _Toc350015110 \h </w:instrText>
            </w:r>
            <w:r>
              <w:rPr>
                <w:noProof/>
                <w:webHidden/>
              </w:rPr>
            </w:r>
            <w:r>
              <w:rPr>
                <w:noProof/>
                <w:webHidden/>
              </w:rPr>
              <w:fldChar w:fldCharType="separate"/>
            </w:r>
            <w:r>
              <w:rPr>
                <w:noProof/>
                <w:webHidden/>
              </w:rPr>
              <w:t>93</w:t>
            </w:r>
            <w:r>
              <w:rPr>
                <w:noProof/>
                <w:webHidden/>
              </w:rPr>
              <w:fldChar w:fldCharType="end"/>
            </w:r>
          </w:hyperlink>
        </w:p>
        <w:p w:rsidR="002232EE" w:rsidRDefault="002232EE">
          <w:pPr>
            <w:pStyle w:val="TOC5"/>
            <w:tabs>
              <w:tab w:val="right" w:leader="dot" w:pos="9016"/>
            </w:tabs>
            <w:rPr>
              <w:noProof/>
            </w:rPr>
          </w:pPr>
          <w:hyperlink w:anchor="_Toc350015111" w:history="1">
            <w:r w:rsidRPr="004A6A87">
              <w:rPr>
                <w:rStyle w:val="Hyperlink"/>
                <w:noProof/>
              </w:rPr>
              <w:t>Composite method</w:t>
            </w:r>
            <w:r>
              <w:rPr>
                <w:noProof/>
                <w:webHidden/>
              </w:rPr>
              <w:tab/>
            </w:r>
            <w:r>
              <w:rPr>
                <w:noProof/>
                <w:webHidden/>
              </w:rPr>
              <w:fldChar w:fldCharType="begin"/>
            </w:r>
            <w:r>
              <w:rPr>
                <w:noProof/>
                <w:webHidden/>
              </w:rPr>
              <w:instrText xml:space="preserve"> PAGEREF _Toc350015111 \h </w:instrText>
            </w:r>
            <w:r>
              <w:rPr>
                <w:noProof/>
                <w:webHidden/>
              </w:rPr>
            </w:r>
            <w:r>
              <w:rPr>
                <w:noProof/>
                <w:webHidden/>
              </w:rPr>
              <w:fldChar w:fldCharType="separate"/>
            </w:r>
            <w:r>
              <w:rPr>
                <w:noProof/>
                <w:webHidden/>
              </w:rPr>
              <w:t>94</w:t>
            </w:r>
            <w:r>
              <w:rPr>
                <w:noProof/>
                <w:webHidden/>
              </w:rPr>
              <w:fldChar w:fldCharType="end"/>
            </w:r>
          </w:hyperlink>
        </w:p>
        <w:p w:rsidR="002232EE" w:rsidRDefault="002232EE">
          <w:pPr>
            <w:pStyle w:val="TOC5"/>
            <w:tabs>
              <w:tab w:val="right" w:leader="dot" w:pos="9016"/>
            </w:tabs>
            <w:rPr>
              <w:noProof/>
            </w:rPr>
          </w:pPr>
          <w:hyperlink w:anchor="_Toc350015112" w:history="1">
            <w:r w:rsidRPr="004A6A87">
              <w:rPr>
                <w:rStyle w:val="Hyperlink"/>
                <w:noProof/>
              </w:rPr>
              <w:t>Expense an incurred</w:t>
            </w:r>
            <w:r>
              <w:rPr>
                <w:noProof/>
                <w:webHidden/>
              </w:rPr>
              <w:tab/>
            </w:r>
            <w:r>
              <w:rPr>
                <w:noProof/>
                <w:webHidden/>
              </w:rPr>
              <w:fldChar w:fldCharType="begin"/>
            </w:r>
            <w:r>
              <w:rPr>
                <w:noProof/>
                <w:webHidden/>
              </w:rPr>
              <w:instrText xml:space="preserve"> PAGEREF _Toc350015112 \h </w:instrText>
            </w:r>
            <w:r>
              <w:rPr>
                <w:noProof/>
                <w:webHidden/>
              </w:rPr>
            </w:r>
            <w:r>
              <w:rPr>
                <w:noProof/>
                <w:webHidden/>
              </w:rPr>
              <w:fldChar w:fldCharType="separate"/>
            </w:r>
            <w:r>
              <w:rPr>
                <w:noProof/>
                <w:webHidden/>
              </w:rPr>
              <w:t>94</w:t>
            </w:r>
            <w:r>
              <w:rPr>
                <w:noProof/>
                <w:webHidden/>
              </w:rPr>
              <w:fldChar w:fldCharType="end"/>
            </w:r>
          </w:hyperlink>
        </w:p>
        <w:p w:rsidR="002232EE" w:rsidRDefault="002232EE">
          <w:pPr>
            <w:pStyle w:val="TOC5"/>
            <w:tabs>
              <w:tab w:val="right" w:leader="dot" w:pos="9016"/>
            </w:tabs>
            <w:rPr>
              <w:noProof/>
            </w:rPr>
          </w:pPr>
          <w:hyperlink w:anchor="_Toc350015113" w:history="1">
            <w:r w:rsidRPr="004A6A87">
              <w:rPr>
                <w:rStyle w:val="Hyperlink"/>
                <w:noProof/>
              </w:rPr>
              <w:t>Removal costs (retirement obligations)</w:t>
            </w:r>
            <w:r>
              <w:rPr>
                <w:noProof/>
                <w:webHidden/>
              </w:rPr>
              <w:tab/>
            </w:r>
            <w:r>
              <w:rPr>
                <w:noProof/>
                <w:webHidden/>
              </w:rPr>
              <w:fldChar w:fldCharType="begin"/>
            </w:r>
            <w:r>
              <w:rPr>
                <w:noProof/>
                <w:webHidden/>
              </w:rPr>
              <w:instrText xml:space="preserve"> PAGEREF _Toc350015113 \h </w:instrText>
            </w:r>
            <w:r>
              <w:rPr>
                <w:noProof/>
                <w:webHidden/>
              </w:rPr>
            </w:r>
            <w:r>
              <w:rPr>
                <w:noProof/>
                <w:webHidden/>
              </w:rPr>
              <w:fldChar w:fldCharType="separate"/>
            </w:r>
            <w:r>
              <w:rPr>
                <w:noProof/>
                <w:webHidden/>
              </w:rPr>
              <w:t>94</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14" w:history="1">
            <w:r w:rsidRPr="004A6A87">
              <w:rPr>
                <w:rStyle w:val="Hyperlink"/>
                <w:rFonts w:eastAsia="Times New Roman"/>
                <w:noProof/>
                <w:lang w:eastAsia="en-GB"/>
              </w:rPr>
              <w:t>Capitalized interest (borrowing costs)</w:t>
            </w:r>
            <w:r>
              <w:rPr>
                <w:noProof/>
                <w:webHidden/>
              </w:rPr>
              <w:tab/>
            </w:r>
            <w:r>
              <w:rPr>
                <w:noProof/>
                <w:webHidden/>
              </w:rPr>
              <w:fldChar w:fldCharType="begin"/>
            </w:r>
            <w:r>
              <w:rPr>
                <w:noProof/>
                <w:webHidden/>
              </w:rPr>
              <w:instrText xml:space="preserve"> PAGEREF _Toc350015114 \h </w:instrText>
            </w:r>
            <w:r>
              <w:rPr>
                <w:noProof/>
                <w:webHidden/>
              </w:rPr>
            </w:r>
            <w:r>
              <w:rPr>
                <w:noProof/>
                <w:webHidden/>
              </w:rPr>
              <w:fldChar w:fldCharType="separate"/>
            </w:r>
            <w:r>
              <w:rPr>
                <w:noProof/>
                <w:webHidden/>
              </w:rPr>
              <w:t>96</w:t>
            </w:r>
            <w:r>
              <w:rPr>
                <w:noProof/>
                <w:webHidden/>
              </w:rPr>
              <w:fldChar w:fldCharType="end"/>
            </w:r>
          </w:hyperlink>
        </w:p>
        <w:p w:rsidR="002232EE" w:rsidRDefault="002232EE">
          <w:pPr>
            <w:pStyle w:val="TOC4"/>
            <w:tabs>
              <w:tab w:val="right" w:leader="dot" w:pos="9016"/>
            </w:tabs>
            <w:rPr>
              <w:noProof/>
            </w:rPr>
          </w:pPr>
          <w:hyperlink w:anchor="_Toc350015115" w:history="1">
            <w:r w:rsidRPr="004A6A87">
              <w:rPr>
                <w:rStyle w:val="Hyperlink"/>
                <w:rFonts w:eastAsia="Times New Roman"/>
                <w:noProof/>
              </w:rPr>
              <w:t>Borrowing costs</w:t>
            </w:r>
            <w:r>
              <w:rPr>
                <w:noProof/>
                <w:webHidden/>
              </w:rPr>
              <w:tab/>
            </w:r>
            <w:r>
              <w:rPr>
                <w:noProof/>
                <w:webHidden/>
              </w:rPr>
              <w:fldChar w:fldCharType="begin"/>
            </w:r>
            <w:r>
              <w:rPr>
                <w:noProof/>
                <w:webHidden/>
              </w:rPr>
              <w:instrText xml:space="preserve"> PAGEREF _Toc350015115 \h </w:instrText>
            </w:r>
            <w:r>
              <w:rPr>
                <w:noProof/>
                <w:webHidden/>
              </w:rPr>
            </w:r>
            <w:r>
              <w:rPr>
                <w:noProof/>
                <w:webHidden/>
              </w:rPr>
              <w:fldChar w:fldCharType="separate"/>
            </w:r>
            <w:r>
              <w:rPr>
                <w:noProof/>
                <w:webHidden/>
              </w:rPr>
              <w:t>97</w:t>
            </w:r>
            <w:r>
              <w:rPr>
                <w:noProof/>
                <w:webHidden/>
              </w:rPr>
              <w:fldChar w:fldCharType="end"/>
            </w:r>
          </w:hyperlink>
        </w:p>
        <w:p w:rsidR="002232EE" w:rsidRDefault="002232EE">
          <w:pPr>
            <w:pStyle w:val="TOC4"/>
            <w:tabs>
              <w:tab w:val="right" w:leader="dot" w:pos="9016"/>
            </w:tabs>
            <w:rPr>
              <w:noProof/>
            </w:rPr>
          </w:pPr>
          <w:hyperlink w:anchor="_Toc350015116" w:history="1">
            <w:r w:rsidRPr="004A6A87">
              <w:rPr>
                <w:rStyle w:val="Hyperlink"/>
                <w:rFonts w:eastAsia="Times New Roman"/>
                <w:noProof/>
              </w:rPr>
              <w:t>Capitalizable borrowing costs</w:t>
            </w:r>
            <w:r>
              <w:rPr>
                <w:noProof/>
                <w:webHidden/>
              </w:rPr>
              <w:tab/>
            </w:r>
            <w:r>
              <w:rPr>
                <w:noProof/>
                <w:webHidden/>
              </w:rPr>
              <w:fldChar w:fldCharType="begin"/>
            </w:r>
            <w:r>
              <w:rPr>
                <w:noProof/>
                <w:webHidden/>
              </w:rPr>
              <w:instrText xml:space="preserve"> PAGEREF _Toc350015116 \h </w:instrText>
            </w:r>
            <w:r>
              <w:rPr>
                <w:noProof/>
                <w:webHidden/>
              </w:rPr>
            </w:r>
            <w:r>
              <w:rPr>
                <w:noProof/>
                <w:webHidden/>
              </w:rPr>
              <w:fldChar w:fldCharType="separate"/>
            </w:r>
            <w:r>
              <w:rPr>
                <w:noProof/>
                <w:webHidden/>
              </w:rPr>
              <w:t>97</w:t>
            </w:r>
            <w:r>
              <w:rPr>
                <w:noProof/>
                <w:webHidden/>
              </w:rPr>
              <w:fldChar w:fldCharType="end"/>
            </w:r>
          </w:hyperlink>
        </w:p>
        <w:p w:rsidR="002232EE" w:rsidRDefault="002232EE">
          <w:pPr>
            <w:pStyle w:val="TOC5"/>
            <w:tabs>
              <w:tab w:val="right" w:leader="dot" w:pos="9016"/>
            </w:tabs>
            <w:rPr>
              <w:noProof/>
            </w:rPr>
          </w:pPr>
          <w:hyperlink w:anchor="_Toc350015117" w:history="1">
            <w:r w:rsidRPr="004A6A87">
              <w:rPr>
                <w:rStyle w:val="Hyperlink"/>
                <w:noProof/>
              </w:rPr>
              <w:t>Specific borrowings</w:t>
            </w:r>
            <w:r>
              <w:rPr>
                <w:noProof/>
                <w:webHidden/>
              </w:rPr>
              <w:tab/>
            </w:r>
            <w:r>
              <w:rPr>
                <w:noProof/>
                <w:webHidden/>
              </w:rPr>
              <w:fldChar w:fldCharType="begin"/>
            </w:r>
            <w:r>
              <w:rPr>
                <w:noProof/>
                <w:webHidden/>
              </w:rPr>
              <w:instrText xml:space="preserve"> PAGEREF _Toc350015117 \h </w:instrText>
            </w:r>
            <w:r>
              <w:rPr>
                <w:noProof/>
                <w:webHidden/>
              </w:rPr>
            </w:r>
            <w:r>
              <w:rPr>
                <w:noProof/>
                <w:webHidden/>
              </w:rPr>
              <w:fldChar w:fldCharType="separate"/>
            </w:r>
            <w:r>
              <w:rPr>
                <w:noProof/>
                <w:webHidden/>
              </w:rPr>
              <w:t>97</w:t>
            </w:r>
            <w:r>
              <w:rPr>
                <w:noProof/>
                <w:webHidden/>
              </w:rPr>
              <w:fldChar w:fldCharType="end"/>
            </w:r>
          </w:hyperlink>
        </w:p>
        <w:p w:rsidR="002232EE" w:rsidRDefault="002232EE">
          <w:pPr>
            <w:pStyle w:val="TOC5"/>
            <w:tabs>
              <w:tab w:val="right" w:leader="dot" w:pos="9016"/>
            </w:tabs>
            <w:rPr>
              <w:noProof/>
            </w:rPr>
          </w:pPr>
          <w:hyperlink w:anchor="_Toc350015118" w:history="1">
            <w:r w:rsidRPr="004A6A87">
              <w:rPr>
                <w:rStyle w:val="Hyperlink"/>
                <w:noProof/>
              </w:rPr>
              <w:t>General borrowings</w:t>
            </w:r>
            <w:r>
              <w:rPr>
                <w:noProof/>
                <w:webHidden/>
              </w:rPr>
              <w:tab/>
            </w:r>
            <w:r>
              <w:rPr>
                <w:noProof/>
                <w:webHidden/>
              </w:rPr>
              <w:fldChar w:fldCharType="begin"/>
            </w:r>
            <w:r>
              <w:rPr>
                <w:noProof/>
                <w:webHidden/>
              </w:rPr>
              <w:instrText xml:space="preserve"> PAGEREF _Toc350015118 \h </w:instrText>
            </w:r>
            <w:r>
              <w:rPr>
                <w:noProof/>
                <w:webHidden/>
              </w:rPr>
            </w:r>
            <w:r>
              <w:rPr>
                <w:noProof/>
                <w:webHidden/>
              </w:rPr>
              <w:fldChar w:fldCharType="separate"/>
            </w:r>
            <w:r>
              <w:rPr>
                <w:noProof/>
                <w:webHidden/>
              </w:rPr>
              <w:t>97</w:t>
            </w:r>
            <w:r>
              <w:rPr>
                <w:noProof/>
                <w:webHidden/>
              </w:rPr>
              <w:fldChar w:fldCharType="end"/>
            </w:r>
          </w:hyperlink>
        </w:p>
        <w:p w:rsidR="002232EE" w:rsidRDefault="002232EE">
          <w:pPr>
            <w:pStyle w:val="TOC5"/>
            <w:tabs>
              <w:tab w:val="right" w:leader="dot" w:pos="9016"/>
            </w:tabs>
            <w:rPr>
              <w:noProof/>
            </w:rPr>
          </w:pPr>
          <w:hyperlink w:anchor="_Toc350015119" w:history="1">
            <w:r w:rsidRPr="004A6A87">
              <w:rPr>
                <w:rStyle w:val="Hyperlink"/>
                <w:noProof/>
              </w:rPr>
              <w:t>Capitalization ceases</w:t>
            </w:r>
            <w:r>
              <w:rPr>
                <w:noProof/>
                <w:webHidden/>
              </w:rPr>
              <w:tab/>
            </w:r>
            <w:r>
              <w:rPr>
                <w:noProof/>
                <w:webHidden/>
              </w:rPr>
              <w:fldChar w:fldCharType="begin"/>
            </w:r>
            <w:r>
              <w:rPr>
                <w:noProof/>
                <w:webHidden/>
              </w:rPr>
              <w:instrText xml:space="preserve"> PAGEREF _Toc350015119 \h </w:instrText>
            </w:r>
            <w:r>
              <w:rPr>
                <w:noProof/>
                <w:webHidden/>
              </w:rPr>
            </w:r>
            <w:r>
              <w:rPr>
                <w:noProof/>
                <w:webHidden/>
              </w:rPr>
              <w:fldChar w:fldCharType="separate"/>
            </w:r>
            <w:r>
              <w:rPr>
                <w:noProof/>
                <w:webHidden/>
              </w:rPr>
              <w:t>97</w:t>
            </w:r>
            <w:r>
              <w:rPr>
                <w:noProof/>
                <w:webHidden/>
              </w:rPr>
              <w:fldChar w:fldCharType="end"/>
            </w:r>
          </w:hyperlink>
        </w:p>
        <w:p w:rsidR="002232EE" w:rsidRDefault="002232EE">
          <w:pPr>
            <w:pStyle w:val="TOC5"/>
            <w:tabs>
              <w:tab w:val="right" w:leader="dot" w:pos="9016"/>
            </w:tabs>
            <w:rPr>
              <w:noProof/>
            </w:rPr>
          </w:pPr>
          <w:hyperlink w:anchor="_Toc350015120" w:history="1">
            <w:r w:rsidRPr="004A6A87">
              <w:rPr>
                <w:rStyle w:val="Hyperlink"/>
                <w:noProof/>
              </w:rPr>
              <w:t>Specific borrowings</w:t>
            </w:r>
            <w:r>
              <w:rPr>
                <w:noProof/>
                <w:webHidden/>
              </w:rPr>
              <w:tab/>
            </w:r>
            <w:r>
              <w:rPr>
                <w:noProof/>
                <w:webHidden/>
              </w:rPr>
              <w:fldChar w:fldCharType="begin"/>
            </w:r>
            <w:r>
              <w:rPr>
                <w:noProof/>
                <w:webHidden/>
              </w:rPr>
              <w:instrText xml:space="preserve"> PAGEREF _Toc350015120 \h </w:instrText>
            </w:r>
            <w:r>
              <w:rPr>
                <w:noProof/>
                <w:webHidden/>
              </w:rPr>
            </w:r>
            <w:r>
              <w:rPr>
                <w:noProof/>
                <w:webHidden/>
              </w:rPr>
              <w:fldChar w:fldCharType="separate"/>
            </w:r>
            <w:r>
              <w:rPr>
                <w:noProof/>
                <w:webHidden/>
              </w:rPr>
              <w:t>97</w:t>
            </w:r>
            <w:r>
              <w:rPr>
                <w:noProof/>
                <w:webHidden/>
              </w:rPr>
              <w:fldChar w:fldCharType="end"/>
            </w:r>
          </w:hyperlink>
        </w:p>
        <w:p w:rsidR="002232EE" w:rsidRDefault="002232EE">
          <w:pPr>
            <w:pStyle w:val="TOC5"/>
            <w:tabs>
              <w:tab w:val="right" w:leader="dot" w:pos="9016"/>
            </w:tabs>
            <w:rPr>
              <w:noProof/>
            </w:rPr>
          </w:pPr>
          <w:hyperlink w:anchor="_Toc350015121" w:history="1">
            <w:r w:rsidRPr="004A6A87">
              <w:rPr>
                <w:rStyle w:val="Hyperlink"/>
                <w:noProof/>
              </w:rPr>
              <w:t>General borrowings</w:t>
            </w:r>
            <w:r>
              <w:rPr>
                <w:noProof/>
                <w:webHidden/>
              </w:rPr>
              <w:tab/>
            </w:r>
            <w:r>
              <w:rPr>
                <w:noProof/>
                <w:webHidden/>
              </w:rPr>
              <w:fldChar w:fldCharType="begin"/>
            </w:r>
            <w:r>
              <w:rPr>
                <w:noProof/>
                <w:webHidden/>
              </w:rPr>
              <w:instrText xml:space="preserve"> PAGEREF _Toc350015121 \h </w:instrText>
            </w:r>
            <w:r>
              <w:rPr>
                <w:noProof/>
                <w:webHidden/>
              </w:rPr>
            </w:r>
            <w:r>
              <w:rPr>
                <w:noProof/>
                <w:webHidden/>
              </w:rPr>
              <w:fldChar w:fldCharType="separate"/>
            </w:r>
            <w:r>
              <w:rPr>
                <w:noProof/>
                <w:webHidden/>
              </w:rPr>
              <w:t>99</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22" w:history="1">
            <w:r w:rsidRPr="004A6A87">
              <w:rPr>
                <w:rStyle w:val="Hyperlink"/>
                <w:rFonts w:eastAsia="Times New Roman"/>
                <w:noProof/>
                <w:lang w:eastAsia="en-GB"/>
              </w:rPr>
              <w:t>Asset impairment</w:t>
            </w:r>
            <w:r>
              <w:rPr>
                <w:noProof/>
                <w:webHidden/>
              </w:rPr>
              <w:tab/>
            </w:r>
            <w:r>
              <w:rPr>
                <w:noProof/>
                <w:webHidden/>
              </w:rPr>
              <w:fldChar w:fldCharType="begin"/>
            </w:r>
            <w:r>
              <w:rPr>
                <w:noProof/>
                <w:webHidden/>
              </w:rPr>
              <w:instrText xml:space="preserve"> PAGEREF _Toc350015122 \h </w:instrText>
            </w:r>
            <w:r>
              <w:rPr>
                <w:noProof/>
                <w:webHidden/>
              </w:rPr>
            </w:r>
            <w:r>
              <w:rPr>
                <w:noProof/>
                <w:webHidden/>
              </w:rPr>
              <w:fldChar w:fldCharType="separate"/>
            </w:r>
            <w:r>
              <w:rPr>
                <w:noProof/>
                <w:webHidden/>
              </w:rPr>
              <w:t>99</w:t>
            </w:r>
            <w:r>
              <w:rPr>
                <w:noProof/>
                <w:webHidden/>
              </w:rPr>
              <w:fldChar w:fldCharType="end"/>
            </w:r>
          </w:hyperlink>
        </w:p>
        <w:p w:rsidR="002232EE" w:rsidRDefault="002232EE">
          <w:pPr>
            <w:pStyle w:val="TOC4"/>
            <w:tabs>
              <w:tab w:val="right" w:leader="dot" w:pos="9016"/>
            </w:tabs>
            <w:rPr>
              <w:noProof/>
            </w:rPr>
          </w:pPr>
          <w:hyperlink w:anchor="_Toc350015123" w:history="1">
            <w:r w:rsidRPr="004A6A87">
              <w:rPr>
                <w:rStyle w:val="Hyperlink"/>
                <w:rFonts w:eastAsia="Times New Roman"/>
                <w:noProof/>
              </w:rPr>
              <w:t>Impairment test</w:t>
            </w:r>
            <w:r>
              <w:rPr>
                <w:noProof/>
                <w:webHidden/>
              </w:rPr>
              <w:tab/>
            </w:r>
            <w:r>
              <w:rPr>
                <w:noProof/>
                <w:webHidden/>
              </w:rPr>
              <w:fldChar w:fldCharType="begin"/>
            </w:r>
            <w:r>
              <w:rPr>
                <w:noProof/>
                <w:webHidden/>
              </w:rPr>
              <w:instrText xml:space="preserve"> PAGEREF _Toc350015123 \h </w:instrText>
            </w:r>
            <w:r>
              <w:rPr>
                <w:noProof/>
                <w:webHidden/>
              </w:rPr>
            </w:r>
            <w:r>
              <w:rPr>
                <w:noProof/>
                <w:webHidden/>
              </w:rPr>
              <w:fldChar w:fldCharType="separate"/>
            </w:r>
            <w:r>
              <w:rPr>
                <w:noProof/>
                <w:webHidden/>
              </w:rPr>
              <w:t>99</w:t>
            </w:r>
            <w:r>
              <w:rPr>
                <w:noProof/>
                <w:webHidden/>
              </w:rPr>
              <w:fldChar w:fldCharType="end"/>
            </w:r>
          </w:hyperlink>
        </w:p>
        <w:p w:rsidR="002232EE" w:rsidRDefault="002232EE">
          <w:pPr>
            <w:pStyle w:val="TOC4"/>
            <w:tabs>
              <w:tab w:val="right" w:leader="dot" w:pos="9016"/>
            </w:tabs>
            <w:rPr>
              <w:noProof/>
            </w:rPr>
          </w:pPr>
          <w:hyperlink w:anchor="_Toc350015124" w:history="1">
            <w:r w:rsidRPr="004A6A87">
              <w:rPr>
                <w:rStyle w:val="Hyperlink"/>
                <w:rFonts w:eastAsia="Times New Roman"/>
                <w:noProof/>
              </w:rPr>
              <w:t>Recoverable amount</w:t>
            </w:r>
            <w:r>
              <w:rPr>
                <w:noProof/>
                <w:webHidden/>
              </w:rPr>
              <w:tab/>
            </w:r>
            <w:r>
              <w:rPr>
                <w:noProof/>
                <w:webHidden/>
              </w:rPr>
              <w:fldChar w:fldCharType="begin"/>
            </w:r>
            <w:r>
              <w:rPr>
                <w:noProof/>
                <w:webHidden/>
              </w:rPr>
              <w:instrText xml:space="preserve"> PAGEREF _Toc350015124 \h </w:instrText>
            </w:r>
            <w:r>
              <w:rPr>
                <w:noProof/>
                <w:webHidden/>
              </w:rPr>
            </w:r>
            <w:r>
              <w:rPr>
                <w:noProof/>
                <w:webHidden/>
              </w:rPr>
              <w:fldChar w:fldCharType="separate"/>
            </w:r>
            <w:r>
              <w:rPr>
                <w:noProof/>
                <w:webHidden/>
              </w:rPr>
              <w:t>100</w:t>
            </w:r>
            <w:r>
              <w:rPr>
                <w:noProof/>
                <w:webHidden/>
              </w:rPr>
              <w:fldChar w:fldCharType="end"/>
            </w:r>
          </w:hyperlink>
        </w:p>
        <w:p w:rsidR="002232EE" w:rsidRDefault="002232EE">
          <w:pPr>
            <w:pStyle w:val="TOC5"/>
            <w:tabs>
              <w:tab w:val="right" w:leader="dot" w:pos="9016"/>
            </w:tabs>
            <w:rPr>
              <w:noProof/>
            </w:rPr>
          </w:pPr>
          <w:hyperlink w:anchor="_Toc350015125" w:history="1">
            <w:r w:rsidRPr="004A6A87">
              <w:rPr>
                <w:rStyle w:val="Hyperlink"/>
                <w:noProof/>
              </w:rPr>
              <w:t>Examples</w:t>
            </w:r>
            <w:r>
              <w:rPr>
                <w:noProof/>
                <w:webHidden/>
              </w:rPr>
              <w:tab/>
            </w:r>
            <w:r>
              <w:rPr>
                <w:noProof/>
                <w:webHidden/>
              </w:rPr>
              <w:fldChar w:fldCharType="begin"/>
            </w:r>
            <w:r>
              <w:rPr>
                <w:noProof/>
                <w:webHidden/>
              </w:rPr>
              <w:instrText xml:space="preserve"> PAGEREF _Toc350015125 \h </w:instrText>
            </w:r>
            <w:r>
              <w:rPr>
                <w:noProof/>
                <w:webHidden/>
              </w:rPr>
            </w:r>
            <w:r>
              <w:rPr>
                <w:noProof/>
                <w:webHidden/>
              </w:rPr>
              <w:fldChar w:fldCharType="separate"/>
            </w:r>
            <w:r>
              <w:rPr>
                <w:noProof/>
                <w:webHidden/>
              </w:rPr>
              <w:t>100</w:t>
            </w:r>
            <w:r>
              <w:rPr>
                <w:noProof/>
                <w:webHidden/>
              </w:rPr>
              <w:fldChar w:fldCharType="end"/>
            </w:r>
          </w:hyperlink>
        </w:p>
        <w:p w:rsidR="002232EE" w:rsidRDefault="002232EE">
          <w:pPr>
            <w:pStyle w:val="TOC4"/>
            <w:tabs>
              <w:tab w:val="right" w:leader="dot" w:pos="9016"/>
            </w:tabs>
            <w:rPr>
              <w:noProof/>
            </w:rPr>
          </w:pPr>
          <w:hyperlink w:anchor="_Toc350015126" w:history="1">
            <w:r w:rsidRPr="004A6A87">
              <w:rPr>
                <w:rStyle w:val="Hyperlink"/>
                <w:rFonts w:eastAsia="Times New Roman"/>
                <w:noProof/>
              </w:rPr>
              <w:t>Aggregating and disaggregating</w:t>
            </w:r>
            <w:r>
              <w:rPr>
                <w:noProof/>
                <w:webHidden/>
              </w:rPr>
              <w:tab/>
            </w:r>
            <w:r>
              <w:rPr>
                <w:noProof/>
                <w:webHidden/>
              </w:rPr>
              <w:fldChar w:fldCharType="begin"/>
            </w:r>
            <w:r>
              <w:rPr>
                <w:noProof/>
                <w:webHidden/>
              </w:rPr>
              <w:instrText xml:space="preserve"> PAGEREF _Toc350015126 \h </w:instrText>
            </w:r>
            <w:r>
              <w:rPr>
                <w:noProof/>
                <w:webHidden/>
              </w:rPr>
            </w:r>
            <w:r>
              <w:rPr>
                <w:noProof/>
                <w:webHidden/>
              </w:rPr>
              <w:fldChar w:fldCharType="separate"/>
            </w:r>
            <w:r>
              <w:rPr>
                <w:noProof/>
                <w:webHidden/>
              </w:rPr>
              <w:t>103</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127" w:history="1">
            <w:r w:rsidRPr="004A6A87">
              <w:rPr>
                <w:rStyle w:val="Hyperlink"/>
                <w:rFonts w:eastAsia="Times New Roman"/>
                <w:noProof/>
                <w:lang w:eastAsia="en-GB"/>
              </w:rPr>
              <w:t>Intangible assets</w:t>
            </w:r>
            <w:r>
              <w:rPr>
                <w:noProof/>
                <w:webHidden/>
              </w:rPr>
              <w:tab/>
            </w:r>
            <w:r>
              <w:rPr>
                <w:noProof/>
                <w:webHidden/>
              </w:rPr>
              <w:fldChar w:fldCharType="begin"/>
            </w:r>
            <w:r>
              <w:rPr>
                <w:noProof/>
                <w:webHidden/>
              </w:rPr>
              <w:instrText xml:space="preserve"> PAGEREF _Toc350015127 \h </w:instrText>
            </w:r>
            <w:r>
              <w:rPr>
                <w:noProof/>
                <w:webHidden/>
              </w:rPr>
            </w:r>
            <w:r>
              <w:rPr>
                <w:noProof/>
                <w:webHidden/>
              </w:rPr>
              <w:fldChar w:fldCharType="separate"/>
            </w:r>
            <w:r>
              <w:rPr>
                <w:noProof/>
                <w:webHidden/>
              </w:rPr>
              <w:t>111</w:t>
            </w:r>
            <w:r>
              <w:rPr>
                <w:noProof/>
                <w:webHidden/>
              </w:rPr>
              <w:fldChar w:fldCharType="end"/>
            </w:r>
          </w:hyperlink>
        </w:p>
        <w:p w:rsidR="002232EE" w:rsidRDefault="002232EE">
          <w:pPr>
            <w:pStyle w:val="TOC2"/>
            <w:rPr>
              <w:rFonts w:eastAsiaTheme="minorEastAsia"/>
            </w:rPr>
          </w:pPr>
          <w:hyperlink w:anchor="_Toc350015128" w:history="1">
            <w:r w:rsidRPr="004A6A87">
              <w:rPr>
                <w:rStyle w:val="Hyperlink"/>
                <w:rFonts w:eastAsia="Times New Roman"/>
              </w:rPr>
              <w:t>Recognition and disclosure</w:t>
            </w:r>
            <w:r>
              <w:rPr>
                <w:webHidden/>
              </w:rPr>
              <w:tab/>
            </w:r>
            <w:r>
              <w:rPr>
                <w:webHidden/>
              </w:rPr>
              <w:fldChar w:fldCharType="begin"/>
            </w:r>
            <w:r>
              <w:rPr>
                <w:webHidden/>
              </w:rPr>
              <w:instrText xml:space="preserve"> PAGEREF _Toc350015128 \h </w:instrText>
            </w:r>
            <w:r>
              <w:rPr>
                <w:webHidden/>
              </w:rPr>
            </w:r>
            <w:r>
              <w:rPr>
                <w:webHidden/>
              </w:rPr>
              <w:fldChar w:fldCharType="separate"/>
            </w:r>
            <w:r>
              <w:rPr>
                <w:webHidden/>
              </w:rPr>
              <w:t>111</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29" w:history="1">
            <w:r w:rsidRPr="004A6A87">
              <w:rPr>
                <w:rStyle w:val="Hyperlink"/>
                <w:rFonts w:eastAsia="Times New Roman"/>
                <w:noProof/>
                <w:lang w:eastAsia="en-GB"/>
              </w:rPr>
              <w:t>Legal intangible assets</w:t>
            </w:r>
            <w:r>
              <w:rPr>
                <w:noProof/>
                <w:webHidden/>
              </w:rPr>
              <w:tab/>
            </w:r>
            <w:r>
              <w:rPr>
                <w:noProof/>
                <w:webHidden/>
              </w:rPr>
              <w:fldChar w:fldCharType="begin"/>
            </w:r>
            <w:r>
              <w:rPr>
                <w:noProof/>
                <w:webHidden/>
              </w:rPr>
              <w:instrText xml:space="preserve"> PAGEREF _Toc350015129 \h </w:instrText>
            </w:r>
            <w:r>
              <w:rPr>
                <w:noProof/>
                <w:webHidden/>
              </w:rPr>
            </w:r>
            <w:r>
              <w:rPr>
                <w:noProof/>
                <w:webHidden/>
              </w:rPr>
              <w:fldChar w:fldCharType="separate"/>
            </w:r>
            <w:r>
              <w:rPr>
                <w:noProof/>
                <w:webHidden/>
              </w:rPr>
              <w:t>111</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30" w:history="1">
            <w:r w:rsidRPr="004A6A87">
              <w:rPr>
                <w:rStyle w:val="Hyperlink"/>
                <w:rFonts w:eastAsia="Times New Roman"/>
                <w:noProof/>
                <w:lang w:eastAsia="en-GB"/>
              </w:rPr>
              <w:t>Contractual intangible assets</w:t>
            </w:r>
            <w:r>
              <w:rPr>
                <w:noProof/>
                <w:webHidden/>
              </w:rPr>
              <w:tab/>
            </w:r>
            <w:r>
              <w:rPr>
                <w:noProof/>
                <w:webHidden/>
              </w:rPr>
              <w:fldChar w:fldCharType="begin"/>
            </w:r>
            <w:r>
              <w:rPr>
                <w:noProof/>
                <w:webHidden/>
              </w:rPr>
              <w:instrText xml:space="preserve"> PAGEREF _Toc350015130 \h </w:instrText>
            </w:r>
            <w:r>
              <w:rPr>
                <w:noProof/>
                <w:webHidden/>
              </w:rPr>
            </w:r>
            <w:r>
              <w:rPr>
                <w:noProof/>
                <w:webHidden/>
              </w:rPr>
              <w:fldChar w:fldCharType="separate"/>
            </w:r>
            <w:r>
              <w:rPr>
                <w:noProof/>
                <w:webHidden/>
              </w:rPr>
              <w:t>111</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31" w:history="1">
            <w:r w:rsidRPr="004A6A87">
              <w:rPr>
                <w:rStyle w:val="Hyperlink"/>
                <w:rFonts w:eastAsia="Times New Roman"/>
                <w:noProof/>
                <w:lang w:eastAsia="en-GB"/>
              </w:rPr>
              <w:t>Separable intangible assets</w:t>
            </w:r>
            <w:r>
              <w:rPr>
                <w:noProof/>
                <w:webHidden/>
              </w:rPr>
              <w:tab/>
            </w:r>
            <w:r>
              <w:rPr>
                <w:noProof/>
                <w:webHidden/>
              </w:rPr>
              <w:fldChar w:fldCharType="begin"/>
            </w:r>
            <w:r>
              <w:rPr>
                <w:noProof/>
                <w:webHidden/>
              </w:rPr>
              <w:instrText xml:space="preserve"> PAGEREF _Toc350015131 \h </w:instrText>
            </w:r>
            <w:r>
              <w:rPr>
                <w:noProof/>
                <w:webHidden/>
              </w:rPr>
            </w:r>
            <w:r>
              <w:rPr>
                <w:noProof/>
                <w:webHidden/>
              </w:rPr>
              <w:fldChar w:fldCharType="separate"/>
            </w:r>
            <w:r>
              <w:rPr>
                <w:noProof/>
                <w:webHidden/>
              </w:rPr>
              <w:t>111</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32" w:history="1">
            <w:r w:rsidRPr="004A6A87">
              <w:rPr>
                <w:rStyle w:val="Hyperlink"/>
                <w:rFonts w:eastAsia="Times New Roman"/>
                <w:noProof/>
                <w:lang w:eastAsia="en-GB"/>
              </w:rPr>
              <w:t>Goodwill</w:t>
            </w:r>
            <w:r>
              <w:rPr>
                <w:noProof/>
                <w:webHidden/>
              </w:rPr>
              <w:tab/>
            </w:r>
            <w:r>
              <w:rPr>
                <w:noProof/>
                <w:webHidden/>
              </w:rPr>
              <w:fldChar w:fldCharType="begin"/>
            </w:r>
            <w:r>
              <w:rPr>
                <w:noProof/>
                <w:webHidden/>
              </w:rPr>
              <w:instrText xml:space="preserve"> PAGEREF _Toc350015132 \h </w:instrText>
            </w:r>
            <w:r>
              <w:rPr>
                <w:noProof/>
                <w:webHidden/>
              </w:rPr>
            </w:r>
            <w:r>
              <w:rPr>
                <w:noProof/>
                <w:webHidden/>
              </w:rPr>
              <w:fldChar w:fldCharType="separate"/>
            </w:r>
            <w:r>
              <w:rPr>
                <w:noProof/>
                <w:webHidden/>
              </w:rPr>
              <w:t>112</w:t>
            </w:r>
            <w:r>
              <w:rPr>
                <w:noProof/>
                <w:webHidden/>
              </w:rPr>
              <w:fldChar w:fldCharType="end"/>
            </w:r>
          </w:hyperlink>
        </w:p>
        <w:p w:rsidR="002232EE" w:rsidRDefault="002232EE">
          <w:pPr>
            <w:pStyle w:val="TOC2"/>
            <w:rPr>
              <w:rFonts w:eastAsiaTheme="minorEastAsia"/>
            </w:rPr>
          </w:pPr>
          <w:hyperlink w:anchor="_Toc350015133" w:history="1">
            <w:r w:rsidRPr="004A6A87">
              <w:rPr>
                <w:rStyle w:val="Hyperlink"/>
                <w:rFonts w:eastAsia="Times New Roman"/>
              </w:rPr>
              <w:t>Initial Measurement</w:t>
            </w:r>
            <w:r>
              <w:rPr>
                <w:webHidden/>
              </w:rPr>
              <w:tab/>
            </w:r>
            <w:r>
              <w:rPr>
                <w:webHidden/>
              </w:rPr>
              <w:fldChar w:fldCharType="begin"/>
            </w:r>
            <w:r>
              <w:rPr>
                <w:webHidden/>
              </w:rPr>
              <w:instrText xml:space="preserve"> PAGEREF _Toc350015133 \h </w:instrText>
            </w:r>
            <w:r>
              <w:rPr>
                <w:webHidden/>
              </w:rPr>
            </w:r>
            <w:r>
              <w:rPr>
                <w:webHidden/>
              </w:rPr>
              <w:fldChar w:fldCharType="separate"/>
            </w:r>
            <w:r>
              <w:rPr>
                <w:webHidden/>
              </w:rPr>
              <w:t>112</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34" w:history="1">
            <w:r w:rsidRPr="004A6A87">
              <w:rPr>
                <w:rStyle w:val="Hyperlink"/>
                <w:rFonts w:eastAsia="Times New Roman"/>
                <w:noProof/>
                <w:lang w:eastAsia="en-GB"/>
              </w:rPr>
              <w:t>Acquired separately</w:t>
            </w:r>
            <w:r>
              <w:rPr>
                <w:noProof/>
                <w:webHidden/>
              </w:rPr>
              <w:tab/>
            </w:r>
            <w:r>
              <w:rPr>
                <w:noProof/>
                <w:webHidden/>
              </w:rPr>
              <w:fldChar w:fldCharType="begin"/>
            </w:r>
            <w:r>
              <w:rPr>
                <w:noProof/>
                <w:webHidden/>
              </w:rPr>
              <w:instrText xml:space="preserve"> PAGEREF _Toc350015134 \h </w:instrText>
            </w:r>
            <w:r>
              <w:rPr>
                <w:noProof/>
                <w:webHidden/>
              </w:rPr>
            </w:r>
            <w:r>
              <w:rPr>
                <w:noProof/>
                <w:webHidden/>
              </w:rPr>
              <w:fldChar w:fldCharType="separate"/>
            </w:r>
            <w:r>
              <w:rPr>
                <w:noProof/>
                <w:webHidden/>
              </w:rPr>
              <w:t>112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35" w:history="1">
            <w:r w:rsidRPr="004A6A87">
              <w:rPr>
                <w:rStyle w:val="Hyperlink"/>
                <w:rFonts w:eastAsia="Times New Roman"/>
                <w:noProof/>
                <w:lang w:eastAsia="en-GB"/>
              </w:rPr>
              <w:t>Acquired in business combination</w:t>
            </w:r>
            <w:r>
              <w:rPr>
                <w:noProof/>
                <w:webHidden/>
              </w:rPr>
              <w:tab/>
            </w:r>
            <w:r>
              <w:rPr>
                <w:noProof/>
                <w:webHidden/>
              </w:rPr>
              <w:fldChar w:fldCharType="begin"/>
            </w:r>
            <w:r>
              <w:rPr>
                <w:noProof/>
                <w:webHidden/>
              </w:rPr>
              <w:instrText xml:space="preserve"> PAGEREF _Toc350015135 \h </w:instrText>
            </w:r>
            <w:r>
              <w:rPr>
                <w:noProof/>
                <w:webHidden/>
              </w:rPr>
            </w:r>
            <w:r>
              <w:rPr>
                <w:noProof/>
                <w:webHidden/>
              </w:rPr>
              <w:fldChar w:fldCharType="separate"/>
            </w:r>
            <w:r>
              <w:rPr>
                <w:noProof/>
                <w:webHidden/>
              </w:rPr>
              <w:t>112</w:t>
            </w:r>
            <w:r>
              <w:rPr>
                <w:noProof/>
                <w:webHidden/>
              </w:rPr>
              <w:fldChar w:fldCharType="end"/>
            </w:r>
          </w:hyperlink>
        </w:p>
        <w:p w:rsidR="002232EE" w:rsidRDefault="002232EE">
          <w:pPr>
            <w:pStyle w:val="TOC2"/>
            <w:rPr>
              <w:rFonts w:eastAsiaTheme="minorEastAsia"/>
            </w:rPr>
          </w:pPr>
          <w:hyperlink w:anchor="_Toc350015136" w:history="1">
            <w:r w:rsidRPr="004A6A87">
              <w:rPr>
                <w:rStyle w:val="Hyperlink"/>
                <w:rFonts w:eastAsia="Times New Roman"/>
              </w:rPr>
              <w:t>Subsequent measurement</w:t>
            </w:r>
            <w:r>
              <w:rPr>
                <w:webHidden/>
              </w:rPr>
              <w:tab/>
            </w:r>
            <w:r>
              <w:rPr>
                <w:webHidden/>
              </w:rPr>
              <w:fldChar w:fldCharType="begin"/>
            </w:r>
            <w:r>
              <w:rPr>
                <w:webHidden/>
              </w:rPr>
              <w:instrText xml:space="preserve"> PAGEREF _Toc350015136 \h </w:instrText>
            </w:r>
            <w:r>
              <w:rPr>
                <w:webHidden/>
              </w:rPr>
            </w:r>
            <w:r>
              <w:rPr>
                <w:webHidden/>
              </w:rPr>
              <w:fldChar w:fldCharType="separate"/>
            </w:r>
            <w:r>
              <w:rPr>
                <w:webHidden/>
              </w:rPr>
              <w:t>112</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37" w:history="1">
            <w:r w:rsidRPr="004A6A87">
              <w:rPr>
                <w:rStyle w:val="Hyperlink"/>
                <w:rFonts w:eastAsia="Times New Roman"/>
                <w:noProof/>
                <w:lang w:eastAsia="en-GB"/>
              </w:rPr>
              <w:t>Useful life and depreciation period</w:t>
            </w:r>
            <w:r>
              <w:rPr>
                <w:noProof/>
                <w:webHidden/>
              </w:rPr>
              <w:tab/>
            </w:r>
            <w:r>
              <w:rPr>
                <w:noProof/>
                <w:webHidden/>
              </w:rPr>
              <w:fldChar w:fldCharType="begin"/>
            </w:r>
            <w:r>
              <w:rPr>
                <w:noProof/>
                <w:webHidden/>
              </w:rPr>
              <w:instrText xml:space="preserve"> PAGEREF _Toc350015137 \h </w:instrText>
            </w:r>
            <w:r>
              <w:rPr>
                <w:noProof/>
                <w:webHidden/>
              </w:rPr>
            </w:r>
            <w:r>
              <w:rPr>
                <w:noProof/>
                <w:webHidden/>
              </w:rPr>
              <w:fldChar w:fldCharType="separate"/>
            </w:r>
            <w:r>
              <w:rPr>
                <w:noProof/>
                <w:webHidden/>
              </w:rPr>
              <w:t>112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38" w:history="1">
            <w:r w:rsidRPr="004A6A87">
              <w:rPr>
                <w:rStyle w:val="Hyperlink"/>
                <w:rFonts w:eastAsia="Times New Roman"/>
                <w:noProof/>
                <w:lang w:eastAsia="en-GB"/>
              </w:rPr>
              <w:t>Depreciation method</w:t>
            </w:r>
            <w:r>
              <w:rPr>
                <w:noProof/>
                <w:webHidden/>
              </w:rPr>
              <w:tab/>
            </w:r>
            <w:r>
              <w:rPr>
                <w:noProof/>
                <w:webHidden/>
              </w:rPr>
              <w:fldChar w:fldCharType="begin"/>
            </w:r>
            <w:r>
              <w:rPr>
                <w:noProof/>
                <w:webHidden/>
              </w:rPr>
              <w:instrText xml:space="preserve"> PAGEREF _Toc350015138 \h </w:instrText>
            </w:r>
            <w:r>
              <w:rPr>
                <w:noProof/>
                <w:webHidden/>
              </w:rPr>
            </w:r>
            <w:r>
              <w:rPr>
                <w:noProof/>
                <w:webHidden/>
              </w:rPr>
              <w:fldChar w:fldCharType="separate"/>
            </w:r>
            <w:r>
              <w:rPr>
                <w:noProof/>
                <w:webHidden/>
              </w:rPr>
              <w:t>112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39" w:history="1">
            <w:r w:rsidRPr="004A6A87">
              <w:rPr>
                <w:rStyle w:val="Hyperlink"/>
                <w:rFonts w:eastAsia="Times New Roman"/>
                <w:noProof/>
                <w:lang w:eastAsia="en-GB"/>
              </w:rPr>
              <w:t>Salvage value</w:t>
            </w:r>
            <w:r>
              <w:rPr>
                <w:noProof/>
                <w:webHidden/>
              </w:rPr>
              <w:tab/>
            </w:r>
            <w:r>
              <w:rPr>
                <w:noProof/>
                <w:webHidden/>
              </w:rPr>
              <w:fldChar w:fldCharType="begin"/>
            </w:r>
            <w:r>
              <w:rPr>
                <w:noProof/>
                <w:webHidden/>
              </w:rPr>
              <w:instrText xml:space="preserve"> PAGEREF _Toc350015139 \h </w:instrText>
            </w:r>
            <w:r>
              <w:rPr>
                <w:noProof/>
                <w:webHidden/>
              </w:rPr>
            </w:r>
            <w:r>
              <w:rPr>
                <w:noProof/>
                <w:webHidden/>
              </w:rPr>
              <w:fldChar w:fldCharType="separate"/>
            </w:r>
            <w:r>
              <w:rPr>
                <w:noProof/>
                <w:webHidden/>
              </w:rPr>
              <w:t>112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40" w:history="1">
            <w:r w:rsidRPr="004A6A87">
              <w:rPr>
                <w:rStyle w:val="Hyperlink"/>
                <w:rFonts w:eastAsia="Times New Roman"/>
                <w:noProof/>
                <w:lang w:eastAsia="en-GB"/>
              </w:rPr>
              <w:t>Capitalized subsequent costs</w:t>
            </w:r>
            <w:r>
              <w:rPr>
                <w:noProof/>
                <w:webHidden/>
              </w:rPr>
              <w:tab/>
            </w:r>
            <w:r>
              <w:rPr>
                <w:noProof/>
                <w:webHidden/>
              </w:rPr>
              <w:fldChar w:fldCharType="begin"/>
            </w:r>
            <w:r>
              <w:rPr>
                <w:noProof/>
                <w:webHidden/>
              </w:rPr>
              <w:instrText xml:space="preserve"> PAGEREF _Toc350015140 \h </w:instrText>
            </w:r>
            <w:r>
              <w:rPr>
                <w:noProof/>
                <w:webHidden/>
              </w:rPr>
            </w:r>
            <w:r>
              <w:rPr>
                <w:noProof/>
                <w:webHidden/>
              </w:rPr>
              <w:fldChar w:fldCharType="separate"/>
            </w:r>
            <w:r>
              <w:rPr>
                <w:noProof/>
                <w:webHidden/>
              </w:rPr>
              <w:t>112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41" w:history="1">
            <w:r w:rsidRPr="004A6A87">
              <w:rPr>
                <w:rStyle w:val="Hyperlink"/>
                <w:rFonts w:eastAsia="Times New Roman"/>
                <w:noProof/>
                <w:lang w:eastAsia="en-GB"/>
              </w:rPr>
              <w:t>In process R&amp;D</w:t>
            </w:r>
            <w:r>
              <w:rPr>
                <w:noProof/>
                <w:webHidden/>
              </w:rPr>
              <w:tab/>
            </w:r>
            <w:r>
              <w:rPr>
                <w:noProof/>
                <w:webHidden/>
              </w:rPr>
              <w:fldChar w:fldCharType="begin"/>
            </w:r>
            <w:r>
              <w:rPr>
                <w:noProof/>
                <w:webHidden/>
              </w:rPr>
              <w:instrText xml:space="preserve"> PAGEREF _Toc350015141 \h </w:instrText>
            </w:r>
            <w:r>
              <w:rPr>
                <w:noProof/>
                <w:webHidden/>
              </w:rPr>
            </w:r>
            <w:r>
              <w:rPr>
                <w:noProof/>
                <w:webHidden/>
              </w:rPr>
              <w:fldChar w:fldCharType="separate"/>
            </w:r>
            <w:r>
              <w:rPr>
                <w:noProof/>
                <w:webHidden/>
              </w:rPr>
              <w:t>113</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42" w:history="1">
            <w:r w:rsidRPr="004A6A87">
              <w:rPr>
                <w:rStyle w:val="Hyperlink"/>
                <w:rFonts w:eastAsia="Times New Roman"/>
                <w:noProof/>
                <w:lang w:eastAsia="en-GB"/>
              </w:rPr>
              <w:t>Annual review</w:t>
            </w:r>
            <w:r>
              <w:rPr>
                <w:noProof/>
                <w:webHidden/>
              </w:rPr>
              <w:tab/>
            </w:r>
            <w:r>
              <w:rPr>
                <w:noProof/>
                <w:webHidden/>
              </w:rPr>
              <w:fldChar w:fldCharType="begin"/>
            </w:r>
            <w:r>
              <w:rPr>
                <w:noProof/>
                <w:webHidden/>
              </w:rPr>
              <w:instrText xml:space="preserve"> PAGEREF _Toc350015142 \h </w:instrText>
            </w:r>
            <w:r>
              <w:rPr>
                <w:noProof/>
                <w:webHidden/>
              </w:rPr>
            </w:r>
            <w:r>
              <w:rPr>
                <w:noProof/>
                <w:webHidden/>
              </w:rPr>
              <w:fldChar w:fldCharType="separate"/>
            </w:r>
            <w:r>
              <w:rPr>
                <w:noProof/>
                <w:webHidden/>
              </w:rPr>
              <w:t>113</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43" w:history="1">
            <w:r w:rsidRPr="004A6A87">
              <w:rPr>
                <w:rStyle w:val="Hyperlink"/>
                <w:rFonts w:eastAsia="Times New Roman"/>
                <w:noProof/>
                <w:lang w:eastAsia="en-GB"/>
              </w:rPr>
              <w:t>Revaluation model</w:t>
            </w:r>
            <w:r>
              <w:rPr>
                <w:noProof/>
                <w:webHidden/>
              </w:rPr>
              <w:tab/>
            </w:r>
            <w:r>
              <w:rPr>
                <w:noProof/>
                <w:webHidden/>
              </w:rPr>
              <w:fldChar w:fldCharType="begin"/>
            </w:r>
            <w:r>
              <w:rPr>
                <w:noProof/>
                <w:webHidden/>
              </w:rPr>
              <w:instrText xml:space="preserve"> PAGEREF _Toc350015143 \h </w:instrText>
            </w:r>
            <w:r>
              <w:rPr>
                <w:noProof/>
                <w:webHidden/>
              </w:rPr>
            </w:r>
            <w:r>
              <w:rPr>
                <w:noProof/>
                <w:webHidden/>
              </w:rPr>
              <w:fldChar w:fldCharType="separate"/>
            </w:r>
            <w:r>
              <w:rPr>
                <w:noProof/>
                <w:webHidden/>
              </w:rPr>
              <w:t>113</w:t>
            </w:r>
            <w:r>
              <w:rPr>
                <w:noProof/>
                <w:webHidden/>
              </w:rPr>
              <w:fldChar w:fldCharType="end"/>
            </w:r>
          </w:hyperlink>
        </w:p>
        <w:p w:rsidR="002232EE" w:rsidRDefault="002232EE">
          <w:pPr>
            <w:pStyle w:val="TOC4"/>
            <w:tabs>
              <w:tab w:val="right" w:leader="dot" w:pos="9016"/>
            </w:tabs>
            <w:rPr>
              <w:noProof/>
            </w:rPr>
          </w:pPr>
          <w:hyperlink w:anchor="_Toc350015144" w:history="1">
            <w:r w:rsidRPr="004A6A87">
              <w:rPr>
                <w:rStyle w:val="Hyperlink"/>
                <w:rFonts w:eastAsia="Times New Roman"/>
                <w:noProof/>
              </w:rPr>
              <w:t>Examples</w:t>
            </w:r>
            <w:r>
              <w:rPr>
                <w:noProof/>
                <w:webHidden/>
              </w:rPr>
              <w:tab/>
            </w:r>
            <w:r>
              <w:rPr>
                <w:noProof/>
                <w:webHidden/>
              </w:rPr>
              <w:fldChar w:fldCharType="begin"/>
            </w:r>
            <w:r>
              <w:rPr>
                <w:noProof/>
                <w:webHidden/>
              </w:rPr>
              <w:instrText xml:space="preserve"> PAGEREF _Toc350015144 \h </w:instrText>
            </w:r>
            <w:r>
              <w:rPr>
                <w:noProof/>
                <w:webHidden/>
              </w:rPr>
            </w:r>
            <w:r>
              <w:rPr>
                <w:noProof/>
                <w:webHidden/>
              </w:rPr>
              <w:fldChar w:fldCharType="separate"/>
            </w:r>
            <w:r>
              <w:rPr>
                <w:noProof/>
                <w:webHidden/>
              </w:rPr>
              <w:t>113</w:t>
            </w:r>
            <w:r>
              <w:rPr>
                <w:noProof/>
                <w:webHidden/>
              </w:rPr>
              <w:fldChar w:fldCharType="end"/>
            </w:r>
          </w:hyperlink>
        </w:p>
        <w:p w:rsidR="002232EE" w:rsidRDefault="002232EE">
          <w:pPr>
            <w:pStyle w:val="TOC4"/>
            <w:tabs>
              <w:tab w:val="right" w:leader="dot" w:pos="9016"/>
            </w:tabs>
            <w:rPr>
              <w:noProof/>
            </w:rPr>
          </w:pPr>
          <w:hyperlink w:anchor="_Toc350015145" w:history="1">
            <w:r w:rsidRPr="004A6A87">
              <w:rPr>
                <w:rStyle w:val="Hyperlink"/>
                <w:rFonts w:eastAsia="Times New Roman"/>
                <w:noProof/>
              </w:rPr>
              <w:t>Important</w:t>
            </w:r>
            <w:r>
              <w:rPr>
                <w:noProof/>
                <w:webHidden/>
              </w:rPr>
              <w:tab/>
            </w:r>
            <w:r>
              <w:rPr>
                <w:noProof/>
                <w:webHidden/>
              </w:rPr>
              <w:fldChar w:fldCharType="begin"/>
            </w:r>
            <w:r>
              <w:rPr>
                <w:noProof/>
                <w:webHidden/>
              </w:rPr>
              <w:instrText xml:space="preserve"> PAGEREF _Toc350015145 \h </w:instrText>
            </w:r>
            <w:r>
              <w:rPr>
                <w:noProof/>
                <w:webHidden/>
              </w:rPr>
            </w:r>
            <w:r>
              <w:rPr>
                <w:noProof/>
                <w:webHidden/>
              </w:rPr>
              <w:fldChar w:fldCharType="separate"/>
            </w:r>
            <w:r>
              <w:rPr>
                <w:noProof/>
                <w:webHidden/>
              </w:rPr>
              <w:t>113</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146" w:history="1">
            <w:r w:rsidRPr="004A6A87">
              <w:rPr>
                <w:rStyle w:val="Hyperlink"/>
                <w:rFonts w:eastAsia="Times New Roman"/>
                <w:noProof/>
                <w:lang w:eastAsia="en-GB"/>
              </w:rPr>
              <w:t>Mergers, acquisitions and consolidation</w:t>
            </w:r>
            <w:r w:rsidRPr="004A6A87">
              <w:rPr>
                <w:rStyle w:val="Hyperlink"/>
                <w:rFonts w:eastAsia="Times New Roman"/>
                <w:noProof/>
                <w:vertAlign w:val="superscript"/>
                <w:lang w:eastAsia="en-GB"/>
              </w:rPr>
              <w:t>[13]</w:t>
            </w:r>
            <w:r>
              <w:rPr>
                <w:noProof/>
                <w:webHidden/>
              </w:rPr>
              <w:tab/>
            </w:r>
            <w:r>
              <w:rPr>
                <w:noProof/>
                <w:webHidden/>
              </w:rPr>
              <w:fldChar w:fldCharType="begin"/>
            </w:r>
            <w:r>
              <w:rPr>
                <w:noProof/>
                <w:webHidden/>
              </w:rPr>
              <w:instrText xml:space="preserve"> PAGEREF _Toc350015146 \h </w:instrText>
            </w:r>
            <w:r>
              <w:rPr>
                <w:noProof/>
                <w:webHidden/>
              </w:rPr>
            </w:r>
            <w:r>
              <w:rPr>
                <w:noProof/>
                <w:webHidden/>
              </w:rPr>
              <w:fldChar w:fldCharType="separate"/>
            </w:r>
            <w:r>
              <w:rPr>
                <w:noProof/>
                <w:webHidden/>
              </w:rPr>
              <w:t>114</w:t>
            </w:r>
            <w:r>
              <w:rPr>
                <w:noProof/>
                <w:webHidden/>
              </w:rPr>
              <w:fldChar w:fldCharType="end"/>
            </w:r>
          </w:hyperlink>
        </w:p>
        <w:p w:rsidR="002232EE" w:rsidRDefault="002232EE">
          <w:pPr>
            <w:pStyle w:val="TOC2"/>
            <w:rPr>
              <w:rFonts w:eastAsiaTheme="minorEastAsia"/>
            </w:rPr>
          </w:pPr>
          <w:hyperlink w:anchor="_Toc350015147" w:history="1">
            <w:r w:rsidRPr="004A6A87">
              <w:rPr>
                <w:rStyle w:val="Hyperlink"/>
                <w:rFonts w:eastAsia="Times New Roman"/>
              </w:rPr>
              <w:t>Consolidation</w:t>
            </w:r>
            <w:r>
              <w:rPr>
                <w:webHidden/>
              </w:rPr>
              <w:tab/>
            </w:r>
            <w:r>
              <w:rPr>
                <w:webHidden/>
              </w:rPr>
              <w:fldChar w:fldCharType="begin"/>
            </w:r>
            <w:r>
              <w:rPr>
                <w:webHidden/>
              </w:rPr>
              <w:instrText xml:space="preserve"> PAGEREF _Toc350015147 \h </w:instrText>
            </w:r>
            <w:r>
              <w:rPr>
                <w:webHidden/>
              </w:rPr>
            </w:r>
            <w:r>
              <w:rPr>
                <w:webHidden/>
              </w:rPr>
              <w:fldChar w:fldCharType="separate"/>
            </w:r>
            <w:r>
              <w:rPr>
                <w:webHidden/>
              </w:rPr>
              <w:t>114</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48" w:history="1">
            <w:r w:rsidRPr="004A6A87">
              <w:rPr>
                <w:rStyle w:val="Hyperlink"/>
                <w:rFonts w:eastAsia="Times New Roman"/>
                <w:noProof/>
                <w:lang w:eastAsia="en-GB"/>
              </w:rPr>
              <w:t>Examples</w:t>
            </w:r>
            <w:r>
              <w:rPr>
                <w:noProof/>
                <w:webHidden/>
              </w:rPr>
              <w:tab/>
            </w:r>
            <w:r>
              <w:rPr>
                <w:noProof/>
                <w:webHidden/>
              </w:rPr>
              <w:fldChar w:fldCharType="begin"/>
            </w:r>
            <w:r>
              <w:rPr>
                <w:noProof/>
                <w:webHidden/>
              </w:rPr>
              <w:instrText xml:space="preserve"> PAGEREF _Toc350015148 \h </w:instrText>
            </w:r>
            <w:r>
              <w:rPr>
                <w:noProof/>
                <w:webHidden/>
              </w:rPr>
            </w:r>
            <w:r>
              <w:rPr>
                <w:noProof/>
                <w:webHidden/>
              </w:rPr>
              <w:fldChar w:fldCharType="separate"/>
            </w:r>
            <w:r>
              <w:rPr>
                <w:noProof/>
                <w:webHidden/>
              </w:rPr>
              <w:t>114</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49" w:history="1">
            <w:r w:rsidRPr="004A6A87">
              <w:rPr>
                <w:rStyle w:val="Hyperlink"/>
                <w:rFonts w:eastAsia="Times New Roman"/>
                <w:noProof/>
                <w:lang w:eastAsia="en-GB"/>
              </w:rPr>
              <w:t>Goodwill valuation</w:t>
            </w:r>
            <w:r>
              <w:rPr>
                <w:noProof/>
                <w:webHidden/>
              </w:rPr>
              <w:tab/>
            </w:r>
            <w:r>
              <w:rPr>
                <w:noProof/>
                <w:webHidden/>
              </w:rPr>
              <w:fldChar w:fldCharType="begin"/>
            </w:r>
            <w:r>
              <w:rPr>
                <w:noProof/>
                <w:webHidden/>
              </w:rPr>
              <w:instrText xml:space="preserve"> PAGEREF _Toc350015149 \h </w:instrText>
            </w:r>
            <w:r>
              <w:rPr>
                <w:noProof/>
                <w:webHidden/>
              </w:rPr>
            </w:r>
            <w:r>
              <w:rPr>
                <w:noProof/>
                <w:webHidden/>
              </w:rPr>
              <w:fldChar w:fldCharType="separate"/>
            </w:r>
            <w:r>
              <w:rPr>
                <w:noProof/>
                <w:webHidden/>
              </w:rPr>
              <w:t>122</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150" w:history="1">
            <w:r w:rsidRPr="004A6A87">
              <w:rPr>
                <w:rStyle w:val="Hyperlink"/>
                <w:rFonts w:eastAsia="Times New Roman"/>
                <w:noProof/>
                <w:lang w:eastAsia="en-GB"/>
              </w:rPr>
              <w:t>Leasing</w:t>
            </w:r>
            <w:r>
              <w:rPr>
                <w:noProof/>
                <w:webHidden/>
              </w:rPr>
              <w:tab/>
            </w:r>
            <w:r>
              <w:rPr>
                <w:noProof/>
                <w:webHidden/>
              </w:rPr>
              <w:fldChar w:fldCharType="begin"/>
            </w:r>
            <w:r>
              <w:rPr>
                <w:noProof/>
                <w:webHidden/>
              </w:rPr>
              <w:instrText xml:space="preserve"> PAGEREF _Toc350015150 \h </w:instrText>
            </w:r>
            <w:r>
              <w:rPr>
                <w:noProof/>
                <w:webHidden/>
              </w:rPr>
            </w:r>
            <w:r>
              <w:rPr>
                <w:noProof/>
                <w:webHidden/>
              </w:rPr>
              <w:fldChar w:fldCharType="separate"/>
            </w:r>
            <w:r>
              <w:rPr>
                <w:noProof/>
                <w:webHidden/>
              </w:rPr>
              <w:t>126</w:t>
            </w:r>
            <w:r>
              <w:rPr>
                <w:noProof/>
                <w:webHidden/>
              </w:rPr>
              <w:fldChar w:fldCharType="end"/>
            </w:r>
          </w:hyperlink>
        </w:p>
        <w:p w:rsidR="002232EE" w:rsidRDefault="002232EE">
          <w:pPr>
            <w:pStyle w:val="TOC2"/>
            <w:rPr>
              <w:rFonts w:eastAsiaTheme="minorEastAsia"/>
            </w:rPr>
          </w:pPr>
          <w:hyperlink w:anchor="_Toc350015151" w:history="1">
            <w:r w:rsidRPr="004A6A87">
              <w:rPr>
                <w:rStyle w:val="Hyperlink"/>
                <w:rFonts w:eastAsia="Times New Roman"/>
              </w:rPr>
              <w:t>Recognition</w:t>
            </w:r>
            <w:r>
              <w:rPr>
                <w:webHidden/>
              </w:rPr>
              <w:tab/>
            </w:r>
            <w:r>
              <w:rPr>
                <w:webHidden/>
              </w:rPr>
              <w:fldChar w:fldCharType="begin"/>
            </w:r>
            <w:r>
              <w:rPr>
                <w:webHidden/>
              </w:rPr>
              <w:instrText xml:space="preserve"> PAGEREF _Toc350015151 \h </w:instrText>
            </w:r>
            <w:r>
              <w:rPr>
                <w:webHidden/>
              </w:rPr>
            </w:r>
            <w:r>
              <w:rPr>
                <w:webHidden/>
              </w:rPr>
              <w:fldChar w:fldCharType="separate"/>
            </w:r>
            <w:r>
              <w:rPr>
                <w:webHidden/>
              </w:rPr>
              <w:t>126</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52" w:history="1">
            <w:r w:rsidRPr="004A6A87">
              <w:rPr>
                <w:rStyle w:val="Hyperlink"/>
                <w:rFonts w:eastAsia="Times New Roman"/>
                <w:noProof/>
                <w:lang w:eastAsia="en-GB"/>
              </w:rPr>
              <w:t>Financial lease (situations)</w:t>
            </w:r>
            <w:r>
              <w:rPr>
                <w:noProof/>
                <w:webHidden/>
              </w:rPr>
              <w:tab/>
            </w:r>
            <w:r>
              <w:rPr>
                <w:noProof/>
                <w:webHidden/>
              </w:rPr>
              <w:fldChar w:fldCharType="begin"/>
            </w:r>
            <w:r>
              <w:rPr>
                <w:noProof/>
                <w:webHidden/>
              </w:rPr>
              <w:instrText xml:space="preserve"> PAGEREF _Toc350015152 \h </w:instrText>
            </w:r>
            <w:r>
              <w:rPr>
                <w:noProof/>
                <w:webHidden/>
              </w:rPr>
            </w:r>
            <w:r>
              <w:rPr>
                <w:noProof/>
                <w:webHidden/>
              </w:rPr>
              <w:fldChar w:fldCharType="separate"/>
            </w:r>
            <w:r>
              <w:rPr>
                <w:noProof/>
                <w:webHidden/>
              </w:rPr>
              <w:t>126</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53" w:history="1">
            <w:r w:rsidRPr="004A6A87">
              <w:rPr>
                <w:rStyle w:val="Hyperlink"/>
                <w:rFonts w:eastAsia="Times New Roman"/>
                <w:noProof/>
                <w:lang w:eastAsia="en-GB"/>
              </w:rPr>
              <w:t>Indicators of situations</w:t>
            </w:r>
            <w:r>
              <w:rPr>
                <w:noProof/>
                <w:webHidden/>
              </w:rPr>
              <w:tab/>
            </w:r>
            <w:r>
              <w:rPr>
                <w:noProof/>
                <w:webHidden/>
              </w:rPr>
              <w:fldChar w:fldCharType="begin"/>
            </w:r>
            <w:r>
              <w:rPr>
                <w:noProof/>
                <w:webHidden/>
              </w:rPr>
              <w:instrText xml:space="preserve"> PAGEREF _Toc350015153 \h </w:instrText>
            </w:r>
            <w:r>
              <w:rPr>
                <w:noProof/>
                <w:webHidden/>
              </w:rPr>
            </w:r>
            <w:r>
              <w:rPr>
                <w:noProof/>
                <w:webHidden/>
              </w:rPr>
              <w:fldChar w:fldCharType="separate"/>
            </w:r>
            <w:r>
              <w:rPr>
                <w:noProof/>
                <w:webHidden/>
              </w:rPr>
              <w:t>127</w:t>
            </w:r>
            <w:r>
              <w:rPr>
                <w:noProof/>
                <w:webHidden/>
              </w:rPr>
              <w:fldChar w:fldCharType="end"/>
            </w:r>
          </w:hyperlink>
        </w:p>
        <w:p w:rsidR="002232EE" w:rsidRDefault="002232EE">
          <w:pPr>
            <w:pStyle w:val="TOC2"/>
            <w:rPr>
              <w:rFonts w:eastAsiaTheme="minorEastAsia"/>
            </w:rPr>
          </w:pPr>
          <w:hyperlink w:anchor="_Toc350015154" w:history="1">
            <w:r w:rsidRPr="004A6A87">
              <w:rPr>
                <w:rStyle w:val="Hyperlink"/>
                <w:rFonts w:eastAsia="Times New Roman"/>
              </w:rPr>
              <w:t>Measurement</w:t>
            </w:r>
            <w:r>
              <w:rPr>
                <w:webHidden/>
              </w:rPr>
              <w:tab/>
            </w:r>
            <w:r>
              <w:rPr>
                <w:webHidden/>
              </w:rPr>
              <w:fldChar w:fldCharType="begin"/>
            </w:r>
            <w:r>
              <w:rPr>
                <w:webHidden/>
              </w:rPr>
              <w:instrText xml:space="preserve"> PAGEREF _Toc350015154 \h </w:instrText>
            </w:r>
            <w:r>
              <w:rPr>
                <w:webHidden/>
              </w:rPr>
            </w:r>
            <w:r>
              <w:rPr>
                <w:webHidden/>
              </w:rPr>
              <w:fldChar w:fldCharType="separate"/>
            </w:r>
            <w:r>
              <w:rPr>
                <w:webHidden/>
              </w:rPr>
              <w:t>127</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55" w:history="1">
            <w:r w:rsidRPr="004A6A87">
              <w:rPr>
                <w:rStyle w:val="Hyperlink"/>
                <w:rFonts w:eastAsia="Times New Roman"/>
                <w:noProof/>
                <w:lang w:eastAsia="en-GB"/>
              </w:rPr>
              <w:t>Initial Measurement (financial lease)</w:t>
            </w:r>
            <w:r>
              <w:rPr>
                <w:noProof/>
                <w:webHidden/>
              </w:rPr>
              <w:tab/>
            </w:r>
            <w:r>
              <w:rPr>
                <w:noProof/>
                <w:webHidden/>
              </w:rPr>
              <w:fldChar w:fldCharType="begin"/>
            </w:r>
            <w:r>
              <w:rPr>
                <w:noProof/>
                <w:webHidden/>
              </w:rPr>
              <w:instrText xml:space="preserve"> PAGEREF _Toc350015155 \h </w:instrText>
            </w:r>
            <w:r>
              <w:rPr>
                <w:noProof/>
                <w:webHidden/>
              </w:rPr>
            </w:r>
            <w:r>
              <w:rPr>
                <w:noProof/>
                <w:webHidden/>
              </w:rPr>
              <w:fldChar w:fldCharType="separate"/>
            </w:r>
            <w:r>
              <w:rPr>
                <w:noProof/>
                <w:webHidden/>
              </w:rPr>
              <w:t>127</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56" w:history="1">
            <w:r w:rsidRPr="004A6A87">
              <w:rPr>
                <w:rStyle w:val="Hyperlink"/>
                <w:rFonts w:eastAsia="Times New Roman"/>
                <w:noProof/>
                <w:lang w:eastAsia="en-GB"/>
              </w:rPr>
              <w:t>Subsequent measurement</w:t>
            </w:r>
            <w:r>
              <w:rPr>
                <w:noProof/>
                <w:webHidden/>
              </w:rPr>
              <w:tab/>
            </w:r>
            <w:r>
              <w:rPr>
                <w:noProof/>
                <w:webHidden/>
              </w:rPr>
              <w:fldChar w:fldCharType="begin"/>
            </w:r>
            <w:r>
              <w:rPr>
                <w:noProof/>
                <w:webHidden/>
              </w:rPr>
              <w:instrText xml:space="preserve"> PAGEREF _Toc350015156 \h </w:instrText>
            </w:r>
            <w:r>
              <w:rPr>
                <w:noProof/>
                <w:webHidden/>
              </w:rPr>
            </w:r>
            <w:r>
              <w:rPr>
                <w:noProof/>
                <w:webHidden/>
              </w:rPr>
              <w:fldChar w:fldCharType="separate"/>
            </w:r>
            <w:r>
              <w:rPr>
                <w:noProof/>
                <w:webHidden/>
              </w:rPr>
              <w:t>127</w:t>
            </w:r>
            <w:r>
              <w:rPr>
                <w:noProof/>
                <w:webHidden/>
              </w:rPr>
              <w:fldChar w:fldCharType="end"/>
            </w:r>
          </w:hyperlink>
        </w:p>
        <w:p w:rsidR="002232EE" w:rsidRDefault="002232EE">
          <w:pPr>
            <w:pStyle w:val="TOC2"/>
            <w:rPr>
              <w:rFonts w:eastAsiaTheme="minorEastAsia"/>
            </w:rPr>
          </w:pPr>
          <w:hyperlink w:anchor="_Toc350015157" w:history="1">
            <w:r w:rsidRPr="004A6A87">
              <w:rPr>
                <w:rStyle w:val="Hyperlink"/>
                <w:rFonts w:eastAsia="Times New Roman"/>
              </w:rPr>
              <w:t>Disclosure</w:t>
            </w:r>
            <w:r>
              <w:rPr>
                <w:webHidden/>
              </w:rPr>
              <w:tab/>
            </w:r>
            <w:r>
              <w:rPr>
                <w:webHidden/>
              </w:rPr>
              <w:fldChar w:fldCharType="begin"/>
            </w:r>
            <w:r>
              <w:rPr>
                <w:webHidden/>
              </w:rPr>
              <w:instrText xml:space="preserve"> PAGEREF _Toc350015157 \h </w:instrText>
            </w:r>
            <w:r>
              <w:rPr>
                <w:webHidden/>
              </w:rPr>
            </w:r>
            <w:r>
              <w:rPr>
                <w:webHidden/>
              </w:rPr>
              <w:fldChar w:fldCharType="separate"/>
            </w:r>
            <w:r>
              <w:rPr>
                <w:webHidden/>
              </w:rPr>
              <w:t>127</w:t>
            </w:r>
            <w:r>
              <w:rPr>
                <w:webHidden/>
              </w:rPr>
              <w:fldChar w:fldCharType="end"/>
            </w:r>
          </w:hyperlink>
        </w:p>
        <w:p w:rsidR="002232EE" w:rsidRDefault="002232EE">
          <w:pPr>
            <w:pStyle w:val="TOC2"/>
            <w:rPr>
              <w:rFonts w:eastAsiaTheme="minorEastAsia"/>
            </w:rPr>
          </w:pPr>
          <w:hyperlink w:anchor="_Toc350015158" w:history="1">
            <w:r w:rsidRPr="004A6A87">
              <w:rPr>
                <w:rStyle w:val="Hyperlink"/>
                <w:rFonts w:eastAsia="Times New Roman"/>
              </w:rPr>
              <w:t>Examples</w:t>
            </w:r>
            <w:r>
              <w:rPr>
                <w:webHidden/>
              </w:rPr>
              <w:tab/>
            </w:r>
            <w:r>
              <w:rPr>
                <w:webHidden/>
              </w:rPr>
              <w:fldChar w:fldCharType="begin"/>
            </w:r>
            <w:r>
              <w:rPr>
                <w:webHidden/>
              </w:rPr>
              <w:instrText xml:space="preserve"> PAGEREF _Toc350015158 \h </w:instrText>
            </w:r>
            <w:r>
              <w:rPr>
                <w:webHidden/>
              </w:rPr>
            </w:r>
            <w:r>
              <w:rPr>
                <w:webHidden/>
              </w:rPr>
              <w:fldChar w:fldCharType="separate"/>
            </w:r>
            <w:r>
              <w:rPr>
                <w:webHidden/>
              </w:rPr>
              <w:t>127</w:t>
            </w:r>
            <w:r>
              <w:rPr>
                <w:webHidden/>
              </w:rPr>
              <w:fldChar w:fldCharType="end"/>
            </w:r>
          </w:hyperlink>
        </w:p>
        <w:p w:rsidR="002232EE" w:rsidRDefault="002232EE">
          <w:pPr>
            <w:pStyle w:val="TOC2"/>
            <w:rPr>
              <w:rFonts w:eastAsiaTheme="minorEastAsia"/>
            </w:rPr>
          </w:pPr>
          <w:hyperlink w:anchor="_Toc350015159" w:history="1">
            <w:r w:rsidRPr="004A6A87">
              <w:rPr>
                <w:rStyle w:val="Hyperlink"/>
                <w:rFonts w:eastAsia="Times New Roman"/>
              </w:rPr>
              <w:t>Real estate</w:t>
            </w:r>
            <w:r>
              <w:rPr>
                <w:webHidden/>
              </w:rPr>
              <w:tab/>
            </w:r>
            <w:r>
              <w:rPr>
                <w:webHidden/>
              </w:rPr>
              <w:fldChar w:fldCharType="begin"/>
            </w:r>
            <w:r>
              <w:rPr>
                <w:webHidden/>
              </w:rPr>
              <w:instrText xml:space="preserve"> PAGEREF _Toc350015159 \h </w:instrText>
            </w:r>
            <w:r>
              <w:rPr>
                <w:webHidden/>
              </w:rPr>
            </w:r>
            <w:r>
              <w:rPr>
                <w:webHidden/>
              </w:rPr>
              <w:fldChar w:fldCharType="separate"/>
            </w:r>
            <w:r>
              <w:rPr>
                <w:webHidden/>
              </w:rPr>
              <w:t>130</w:t>
            </w:r>
            <w:r>
              <w:rPr>
                <w:webHidden/>
              </w:rPr>
              <w:fldChar w:fldCharType="end"/>
            </w:r>
          </w:hyperlink>
        </w:p>
        <w:p w:rsidR="002232EE" w:rsidRDefault="002232EE">
          <w:pPr>
            <w:pStyle w:val="TOC2"/>
            <w:rPr>
              <w:rFonts w:eastAsiaTheme="minorEastAsia"/>
            </w:rPr>
          </w:pPr>
          <w:hyperlink w:anchor="_Toc350015160" w:history="1">
            <w:r w:rsidRPr="004A6A87">
              <w:rPr>
                <w:rStyle w:val="Hyperlink"/>
                <w:rFonts w:eastAsia="Times New Roman"/>
              </w:rPr>
              <w:t>Sale lease-back</w:t>
            </w:r>
            <w:r>
              <w:rPr>
                <w:webHidden/>
              </w:rPr>
              <w:tab/>
            </w:r>
            <w:r>
              <w:rPr>
                <w:webHidden/>
              </w:rPr>
              <w:fldChar w:fldCharType="begin"/>
            </w:r>
            <w:r>
              <w:rPr>
                <w:webHidden/>
              </w:rPr>
              <w:instrText xml:space="preserve"> PAGEREF _Toc350015160 \h </w:instrText>
            </w:r>
            <w:r>
              <w:rPr>
                <w:webHidden/>
              </w:rPr>
            </w:r>
            <w:r>
              <w:rPr>
                <w:webHidden/>
              </w:rPr>
              <w:fldChar w:fldCharType="separate"/>
            </w:r>
            <w:r>
              <w:rPr>
                <w:webHidden/>
              </w:rPr>
              <w:t>130</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61" w:history="1">
            <w:r w:rsidRPr="004A6A87">
              <w:rPr>
                <w:rStyle w:val="Hyperlink"/>
                <w:rFonts w:eastAsia="Times New Roman"/>
                <w:noProof/>
                <w:lang w:eastAsia="en-GB"/>
              </w:rPr>
              <w:t>Lessor</w:t>
            </w:r>
            <w:r>
              <w:rPr>
                <w:noProof/>
                <w:webHidden/>
              </w:rPr>
              <w:tab/>
            </w:r>
            <w:r>
              <w:rPr>
                <w:noProof/>
                <w:webHidden/>
              </w:rPr>
              <w:fldChar w:fldCharType="begin"/>
            </w:r>
            <w:r>
              <w:rPr>
                <w:noProof/>
                <w:webHidden/>
              </w:rPr>
              <w:instrText xml:space="preserve"> PAGEREF _Toc350015161 \h </w:instrText>
            </w:r>
            <w:r>
              <w:rPr>
                <w:noProof/>
                <w:webHidden/>
              </w:rPr>
            </w:r>
            <w:r>
              <w:rPr>
                <w:noProof/>
                <w:webHidden/>
              </w:rPr>
              <w:fldChar w:fldCharType="separate"/>
            </w:r>
            <w:r>
              <w:rPr>
                <w:noProof/>
                <w:webHidden/>
              </w:rPr>
              <w:t>131</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62" w:history="1">
            <w:r w:rsidRPr="004A6A87">
              <w:rPr>
                <w:rStyle w:val="Hyperlink"/>
                <w:rFonts w:eastAsia="Times New Roman"/>
                <w:noProof/>
                <w:lang w:eastAsia="en-GB"/>
              </w:rPr>
              <w:t>Other fixed assets</w:t>
            </w:r>
            <w:r>
              <w:rPr>
                <w:noProof/>
                <w:webHidden/>
              </w:rPr>
              <w:tab/>
            </w:r>
            <w:r>
              <w:rPr>
                <w:noProof/>
                <w:webHidden/>
              </w:rPr>
              <w:fldChar w:fldCharType="begin"/>
            </w:r>
            <w:r>
              <w:rPr>
                <w:noProof/>
                <w:webHidden/>
              </w:rPr>
              <w:instrText xml:space="preserve"> PAGEREF _Toc350015162 \h </w:instrText>
            </w:r>
            <w:r>
              <w:rPr>
                <w:noProof/>
                <w:webHidden/>
              </w:rPr>
            </w:r>
            <w:r>
              <w:rPr>
                <w:noProof/>
                <w:webHidden/>
              </w:rPr>
              <w:fldChar w:fldCharType="separate"/>
            </w:r>
            <w:r>
              <w:rPr>
                <w:noProof/>
                <w:webHidden/>
              </w:rPr>
              <w:t>131</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63" w:history="1">
            <w:r w:rsidRPr="004A6A87">
              <w:rPr>
                <w:rStyle w:val="Hyperlink"/>
                <w:rFonts w:eastAsia="Times New Roman"/>
                <w:noProof/>
                <w:lang w:eastAsia="en-GB"/>
              </w:rPr>
              <w:t>Organization costs</w:t>
            </w:r>
            <w:r>
              <w:rPr>
                <w:noProof/>
                <w:webHidden/>
              </w:rPr>
              <w:tab/>
            </w:r>
            <w:r>
              <w:rPr>
                <w:noProof/>
                <w:webHidden/>
              </w:rPr>
              <w:fldChar w:fldCharType="begin"/>
            </w:r>
            <w:r>
              <w:rPr>
                <w:noProof/>
                <w:webHidden/>
              </w:rPr>
              <w:instrText xml:space="preserve"> PAGEREF _Toc350015163 \h </w:instrText>
            </w:r>
            <w:r>
              <w:rPr>
                <w:noProof/>
                <w:webHidden/>
              </w:rPr>
            </w:r>
            <w:r>
              <w:rPr>
                <w:noProof/>
                <w:webHidden/>
              </w:rPr>
              <w:fldChar w:fldCharType="separate"/>
            </w:r>
            <w:r>
              <w:rPr>
                <w:noProof/>
                <w:webHidden/>
              </w:rPr>
              <w:t>131</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164" w:history="1">
            <w:r w:rsidRPr="004A6A87">
              <w:rPr>
                <w:rStyle w:val="Hyperlink"/>
                <w:rFonts w:eastAsia="Times New Roman"/>
                <w:noProof/>
                <w:lang w:eastAsia="en-GB"/>
              </w:rPr>
              <w:t>Liabilities</w:t>
            </w:r>
            <w:r>
              <w:rPr>
                <w:noProof/>
                <w:webHidden/>
              </w:rPr>
              <w:tab/>
            </w:r>
            <w:r>
              <w:rPr>
                <w:noProof/>
                <w:webHidden/>
              </w:rPr>
              <w:fldChar w:fldCharType="begin"/>
            </w:r>
            <w:r>
              <w:rPr>
                <w:noProof/>
                <w:webHidden/>
              </w:rPr>
              <w:instrText xml:space="preserve"> PAGEREF _Toc350015164 \h </w:instrText>
            </w:r>
            <w:r>
              <w:rPr>
                <w:noProof/>
                <w:webHidden/>
              </w:rPr>
            </w:r>
            <w:r>
              <w:rPr>
                <w:noProof/>
                <w:webHidden/>
              </w:rPr>
              <w:fldChar w:fldCharType="separate"/>
            </w:r>
            <w:r>
              <w:rPr>
                <w:noProof/>
                <w:webHidden/>
              </w:rPr>
              <w:t>135</w:t>
            </w:r>
            <w:r>
              <w:rPr>
                <w:noProof/>
                <w:webHidden/>
              </w:rPr>
              <w:fldChar w:fldCharType="end"/>
            </w:r>
          </w:hyperlink>
        </w:p>
        <w:p w:rsidR="002232EE" w:rsidRDefault="002232EE">
          <w:pPr>
            <w:pStyle w:val="TOC2"/>
            <w:rPr>
              <w:rFonts w:eastAsiaTheme="minorEastAsia"/>
            </w:rPr>
          </w:pPr>
          <w:hyperlink w:anchor="_Toc350015165" w:history="1">
            <w:r w:rsidRPr="004A6A87">
              <w:rPr>
                <w:rStyle w:val="Hyperlink"/>
                <w:rFonts w:eastAsia="Times New Roman"/>
              </w:rPr>
              <w:t>Measurement</w:t>
            </w:r>
            <w:r>
              <w:rPr>
                <w:webHidden/>
              </w:rPr>
              <w:tab/>
            </w:r>
            <w:r>
              <w:rPr>
                <w:webHidden/>
              </w:rPr>
              <w:fldChar w:fldCharType="begin"/>
            </w:r>
            <w:r>
              <w:rPr>
                <w:webHidden/>
              </w:rPr>
              <w:instrText xml:space="preserve"> PAGEREF _Toc350015165 \h </w:instrText>
            </w:r>
            <w:r>
              <w:rPr>
                <w:webHidden/>
              </w:rPr>
            </w:r>
            <w:r>
              <w:rPr>
                <w:webHidden/>
              </w:rPr>
              <w:fldChar w:fldCharType="separate"/>
            </w:r>
            <w:r>
              <w:rPr>
                <w:webHidden/>
              </w:rPr>
              <w:t>135</w:t>
            </w:r>
            <w:r>
              <w:rPr>
                <w:webHidden/>
              </w:rPr>
              <w:fldChar w:fldCharType="end"/>
            </w:r>
          </w:hyperlink>
        </w:p>
        <w:p w:rsidR="002232EE" w:rsidRDefault="002232EE">
          <w:pPr>
            <w:pStyle w:val="TOC2"/>
            <w:rPr>
              <w:rFonts w:eastAsiaTheme="minorEastAsia"/>
            </w:rPr>
          </w:pPr>
          <w:hyperlink w:anchor="_Toc350015166" w:history="1">
            <w:r w:rsidRPr="004A6A87">
              <w:rPr>
                <w:rStyle w:val="Hyperlink"/>
                <w:rFonts w:eastAsia="Times New Roman"/>
              </w:rPr>
              <w:t>Extinguishment</w:t>
            </w:r>
            <w:r>
              <w:rPr>
                <w:webHidden/>
              </w:rPr>
              <w:tab/>
            </w:r>
            <w:r>
              <w:rPr>
                <w:webHidden/>
              </w:rPr>
              <w:fldChar w:fldCharType="begin"/>
            </w:r>
            <w:r>
              <w:rPr>
                <w:webHidden/>
              </w:rPr>
              <w:instrText xml:space="preserve"> PAGEREF _Toc350015166 \h </w:instrText>
            </w:r>
            <w:r>
              <w:rPr>
                <w:webHidden/>
              </w:rPr>
            </w:r>
            <w:r>
              <w:rPr>
                <w:webHidden/>
              </w:rPr>
              <w:fldChar w:fldCharType="separate"/>
            </w:r>
            <w:r>
              <w:rPr>
                <w:webHidden/>
              </w:rPr>
              <w:t>135</w:t>
            </w:r>
            <w:r>
              <w:rPr>
                <w:webHidden/>
              </w:rPr>
              <w:fldChar w:fldCharType="end"/>
            </w:r>
          </w:hyperlink>
        </w:p>
        <w:p w:rsidR="002232EE" w:rsidRDefault="002232EE">
          <w:pPr>
            <w:pStyle w:val="TOC2"/>
            <w:rPr>
              <w:rFonts w:eastAsiaTheme="minorEastAsia"/>
            </w:rPr>
          </w:pPr>
          <w:hyperlink w:anchor="_Toc350015167" w:history="1">
            <w:r w:rsidRPr="004A6A87">
              <w:rPr>
                <w:rStyle w:val="Hyperlink"/>
                <w:rFonts w:eastAsia="Times New Roman"/>
              </w:rPr>
              <w:t>Current (short-term) liabilities </w:t>
            </w:r>
            <w:r w:rsidRPr="004A6A87">
              <w:rPr>
                <w:rStyle w:val="Hyperlink"/>
                <w:rFonts w:eastAsia="Times New Roman"/>
                <w:vertAlign w:val="superscript"/>
              </w:rPr>
              <w:t>[3]</w:t>
            </w:r>
            <w:r>
              <w:rPr>
                <w:webHidden/>
              </w:rPr>
              <w:tab/>
            </w:r>
            <w:r>
              <w:rPr>
                <w:webHidden/>
              </w:rPr>
              <w:fldChar w:fldCharType="begin"/>
            </w:r>
            <w:r>
              <w:rPr>
                <w:webHidden/>
              </w:rPr>
              <w:instrText xml:space="preserve"> PAGEREF _Toc350015167 \h </w:instrText>
            </w:r>
            <w:r>
              <w:rPr>
                <w:webHidden/>
              </w:rPr>
            </w:r>
            <w:r>
              <w:rPr>
                <w:webHidden/>
              </w:rPr>
              <w:fldChar w:fldCharType="separate"/>
            </w:r>
            <w:r>
              <w:rPr>
                <w:webHidden/>
              </w:rPr>
              <w:t>135</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68" w:history="1">
            <w:r w:rsidRPr="004A6A87">
              <w:rPr>
                <w:rStyle w:val="Hyperlink"/>
                <w:rFonts w:eastAsia="Times New Roman"/>
                <w:noProof/>
                <w:lang w:eastAsia="en-GB"/>
              </w:rPr>
              <w:t>Examples</w:t>
            </w:r>
            <w:r>
              <w:rPr>
                <w:noProof/>
                <w:webHidden/>
              </w:rPr>
              <w:tab/>
            </w:r>
            <w:r>
              <w:rPr>
                <w:noProof/>
                <w:webHidden/>
              </w:rPr>
              <w:fldChar w:fldCharType="begin"/>
            </w:r>
            <w:r>
              <w:rPr>
                <w:noProof/>
                <w:webHidden/>
              </w:rPr>
              <w:instrText xml:space="preserve"> PAGEREF _Toc350015168 \h </w:instrText>
            </w:r>
            <w:r>
              <w:rPr>
                <w:noProof/>
                <w:webHidden/>
              </w:rPr>
            </w:r>
            <w:r>
              <w:rPr>
                <w:noProof/>
                <w:webHidden/>
              </w:rPr>
              <w:fldChar w:fldCharType="separate"/>
            </w:r>
            <w:r>
              <w:rPr>
                <w:noProof/>
                <w:webHidden/>
              </w:rPr>
              <w:t>135</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69" w:history="1">
            <w:r w:rsidRPr="004A6A87">
              <w:rPr>
                <w:rStyle w:val="Hyperlink"/>
                <w:rFonts w:eastAsia="Times New Roman"/>
                <w:noProof/>
                <w:lang w:eastAsia="en-GB"/>
              </w:rPr>
              <w:t>Quantity discount</w:t>
            </w:r>
            <w:r>
              <w:rPr>
                <w:noProof/>
                <w:webHidden/>
              </w:rPr>
              <w:tab/>
            </w:r>
            <w:r>
              <w:rPr>
                <w:noProof/>
                <w:webHidden/>
              </w:rPr>
              <w:fldChar w:fldCharType="begin"/>
            </w:r>
            <w:r>
              <w:rPr>
                <w:noProof/>
                <w:webHidden/>
              </w:rPr>
              <w:instrText xml:space="preserve"> PAGEREF _Toc350015169 \h </w:instrText>
            </w:r>
            <w:r>
              <w:rPr>
                <w:noProof/>
                <w:webHidden/>
              </w:rPr>
            </w:r>
            <w:r>
              <w:rPr>
                <w:noProof/>
                <w:webHidden/>
              </w:rPr>
              <w:fldChar w:fldCharType="separate"/>
            </w:r>
            <w:r>
              <w:rPr>
                <w:noProof/>
                <w:webHidden/>
              </w:rPr>
              <w:t>136</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70" w:history="1">
            <w:r w:rsidRPr="004A6A87">
              <w:rPr>
                <w:rStyle w:val="Hyperlink"/>
                <w:rFonts w:eastAsia="Times New Roman"/>
                <w:noProof/>
                <w:lang w:eastAsia="en-GB"/>
              </w:rPr>
              <w:t>Extended credit terms</w:t>
            </w:r>
            <w:r>
              <w:rPr>
                <w:noProof/>
                <w:webHidden/>
              </w:rPr>
              <w:tab/>
            </w:r>
            <w:r>
              <w:rPr>
                <w:noProof/>
                <w:webHidden/>
              </w:rPr>
              <w:fldChar w:fldCharType="begin"/>
            </w:r>
            <w:r>
              <w:rPr>
                <w:noProof/>
                <w:webHidden/>
              </w:rPr>
              <w:instrText xml:space="preserve"> PAGEREF _Toc350015170 \h </w:instrText>
            </w:r>
            <w:r>
              <w:rPr>
                <w:noProof/>
                <w:webHidden/>
              </w:rPr>
            </w:r>
            <w:r>
              <w:rPr>
                <w:noProof/>
                <w:webHidden/>
              </w:rPr>
              <w:fldChar w:fldCharType="separate"/>
            </w:r>
            <w:r>
              <w:rPr>
                <w:noProof/>
                <w:webHidden/>
              </w:rPr>
              <w:t>136</w:t>
            </w:r>
            <w:r>
              <w:rPr>
                <w:noProof/>
                <w:webHidden/>
              </w:rPr>
              <w:fldChar w:fldCharType="end"/>
            </w:r>
          </w:hyperlink>
        </w:p>
        <w:p w:rsidR="002232EE" w:rsidRDefault="002232EE">
          <w:pPr>
            <w:pStyle w:val="TOC4"/>
            <w:tabs>
              <w:tab w:val="right" w:leader="dot" w:pos="9016"/>
            </w:tabs>
            <w:rPr>
              <w:noProof/>
            </w:rPr>
          </w:pPr>
          <w:hyperlink w:anchor="_Toc350015171" w:history="1">
            <w:r w:rsidRPr="004A6A87">
              <w:rPr>
                <w:rStyle w:val="Hyperlink"/>
                <w:rFonts w:eastAsia="Times New Roman"/>
                <w:noProof/>
              </w:rPr>
              <w:t>Instalments</w:t>
            </w:r>
            <w:r>
              <w:rPr>
                <w:noProof/>
                <w:webHidden/>
              </w:rPr>
              <w:tab/>
            </w:r>
            <w:r>
              <w:rPr>
                <w:noProof/>
                <w:webHidden/>
              </w:rPr>
              <w:fldChar w:fldCharType="begin"/>
            </w:r>
            <w:r>
              <w:rPr>
                <w:noProof/>
                <w:webHidden/>
              </w:rPr>
              <w:instrText xml:space="preserve"> PAGEREF _Toc350015171 \h </w:instrText>
            </w:r>
            <w:r>
              <w:rPr>
                <w:noProof/>
                <w:webHidden/>
              </w:rPr>
            </w:r>
            <w:r>
              <w:rPr>
                <w:noProof/>
                <w:webHidden/>
              </w:rPr>
              <w:fldChar w:fldCharType="separate"/>
            </w:r>
            <w:r>
              <w:rPr>
                <w:noProof/>
                <w:webHidden/>
              </w:rPr>
              <w:t>137</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72" w:history="1">
            <w:r w:rsidRPr="004A6A87">
              <w:rPr>
                <w:rStyle w:val="Hyperlink"/>
                <w:rFonts w:eastAsia="Times New Roman"/>
                <w:noProof/>
                <w:lang w:eastAsia="en-GB"/>
              </w:rPr>
              <w:t>Bonds (debentures)</w:t>
            </w:r>
            <w:r>
              <w:rPr>
                <w:noProof/>
                <w:webHidden/>
              </w:rPr>
              <w:tab/>
            </w:r>
            <w:r>
              <w:rPr>
                <w:noProof/>
                <w:webHidden/>
              </w:rPr>
              <w:fldChar w:fldCharType="begin"/>
            </w:r>
            <w:r>
              <w:rPr>
                <w:noProof/>
                <w:webHidden/>
              </w:rPr>
              <w:instrText xml:space="preserve"> PAGEREF _Toc350015172 \h </w:instrText>
            </w:r>
            <w:r>
              <w:rPr>
                <w:noProof/>
                <w:webHidden/>
              </w:rPr>
            </w:r>
            <w:r>
              <w:rPr>
                <w:noProof/>
                <w:webHidden/>
              </w:rPr>
              <w:fldChar w:fldCharType="separate"/>
            </w:r>
            <w:r>
              <w:rPr>
                <w:noProof/>
                <w:webHidden/>
              </w:rPr>
              <w:t>138</w:t>
            </w:r>
            <w:r>
              <w:rPr>
                <w:noProof/>
                <w:webHidden/>
              </w:rPr>
              <w:fldChar w:fldCharType="end"/>
            </w:r>
          </w:hyperlink>
        </w:p>
        <w:p w:rsidR="002232EE" w:rsidRDefault="002232EE">
          <w:pPr>
            <w:pStyle w:val="TOC4"/>
            <w:tabs>
              <w:tab w:val="right" w:leader="dot" w:pos="9016"/>
            </w:tabs>
            <w:rPr>
              <w:noProof/>
            </w:rPr>
          </w:pPr>
          <w:hyperlink w:anchor="_Toc350015173" w:history="1">
            <w:r w:rsidRPr="004A6A87">
              <w:rPr>
                <w:rStyle w:val="Hyperlink"/>
                <w:rFonts w:eastAsia="Times New Roman"/>
                <w:noProof/>
              </w:rPr>
              <w:t>Debt issue costs</w:t>
            </w:r>
            <w:r>
              <w:rPr>
                <w:noProof/>
                <w:webHidden/>
              </w:rPr>
              <w:tab/>
            </w:r>
            <w:r>
              <w:rPr>
                <w:noProof/>
                <w:webHidden/>
              </w:rPr>
              <w:fldChar w:fldCharType="begin"/>
            </w:r>
            <w:r>
              <w:rPr>
                <w:noProof/>
                <w:webHidden/>
              </w:rPr>
              <w:instrText xml:space="preserve"> PAGEREF _Toc350015173 \h </w:instrText>
            </w:r>
            <w:r>
              <w:rPr>
                <w:noProof/>
                <w:webHidden/>
              </w:rPr>
            </w:r>
            <w:r>
              <w:rPr>
                <w:noProof/>
                <w:webHidden/>
              </w:rPr>
              <w:fldChar w:fldCharType="separate"/>
            </w:r>
            <w:r>
              <w:rPr>
                <w:noProof/>
                <w:webHidden/>
              </w:rPr>
              <w:t>139</w:t>
            </w:r>
            <w:r>
              <w:rPr>
                <w:noProof/>
                <w:webHidden/>
              </w:rPr>
              <w:fldChar w:fldCharType="end"/>
            </w:r>
          </w:hyperlink>
        </w:p>
        <w:p w:rsidR="002232EE" w:rsidRDefault="002232EE">
          <w:pPr>
            <w:pStyle w:val="TOC2"/>
            <w:rPr>
              <w:rFonts w:eastAsiaTheme="minorEastAsia"/>
            </w:rPr>
          </w:pPr>
          <w:hyperlink w:anchor="_Toc350015174" w:history="1">
            <w:r w:rsidRPr="004A6A87">
              <w:rPr>
                <w:rStyle w:val="Hyperlink"/>
                <w:rFonts w:eastAsia="Times New Roman"/>
              </w:rPr>
              <w:t>Long-term loans</w:t>
            </w:r>
            <w:r>
              <w:rPr>
                <w:webHidden/>
              </w:rPr>
              <w:tab/>
            </w:r>
            <w:r>
              <w:rPr>
                <w:webHidden/>
              </w:rPr>
              <w:fldChar w:fldCharType="begin"/>
            </w:r>
            <w:r>
              <w:rPr>
                <w:webHidden/>
              </w:rPr>
              <w:instrText xml:space="preserve"> PAGEREF _Toc350015174 \h </w:instrText>
            </w:r>
            <w:r>
              <w:rPr>
                <w:webHidden/>
              </w:rPr>
            </w:r>
            <w:r>
              <w:rPr>
                <w:webHidden/>
              </w:rPr>
              <w:fldChar w:fldCharType="separate"/>
            </w:r>
            <w:r>
              <w:rPr>
                <w:webHidden/>
              </w:rPr>
              <w:t>140</w:t>
            </w:r>
            <w:r>
              <w:rPr>
                <w:webHidden/>
              </w:rPr>
              <w:fldChar w:fldCharType="end"/>
            </w:r>
          </w:hyperlink>
        </w:p>
        <w:p w:rsidR="002232EE" w:rsidRDefault="002232EE">
          <w:pPr>
            <w:pStyle w:val="TOC2"/>
            <w:rPr>
              <w:rFonts w:eastAsiaTheme="minorEastAsia"/>
            </w:rPr>
          </w:pPr>
          <w:hyperlink w:anchor="_Toc350015175" w:history="1">
            <w:r w:rsidRPr="004A6A87">
              <w:rPr>
                <w:rStyle w:val="Hyperlink"/>
                <w:rFonts w:eastAsia="Times New Roman"/>
              </w:rPr>
              <w:t>Discount (premium) allocation</w:t>
            </w:r>
            <w:r>
              <w:rPr>
                <w:webHidden/>
              </w:rPr>
              <w:tab/>
            </w:r>
            <w:r>
              <w:rPr>
                <w:webHidden/>
              </w:rPr>
              <w:fldChar w:fldCharType="begin"/>
            </w:r>
            <w:r>
              <w:rPr>
                <w:webHidden/>
              </w:rPr>
              <w:instrText xml:space="preserve"> PAGEREF _Toc350015175 \h </w:instrText>
            </w:r>
            <w:r>
              <w:rPr>
                <w:webHidden/>
              </w:rPr>
            </w:r>
            <w:r>
              <w:rPr>
                <w:webHidden/>
              </w:rPr>
              <w:fldChar w:fldCharType="separate"/>
            </w:r>
            <w:r>
              <w:rPr>
                <w:webHidden/>
              </w:rPr>
              <w:t>141</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76" w:history="1">
            <w:r w:rsidRPr="004A6A87">
              <w:rPr>
                <w:rStyle w:val="Hyperlink"/>
                <w:rFonts w:eastAsia="Times New Roman"/>
                <w:noProof/>
                <w:lang w:eastAsia="en-GB"/>
              </w:rPr>
              <w:t>Liability plus “unstated rights or privileges”</w:t>
            </w:r>
            <w:r>
              <w:rPr>
                <w:noProof/>
                <w:webHidden/>
              </w:rPr>
              <w:tab/>
            </w:r>
            <w:r>
              <w:rPr>
                <w:noProof/>
                <w:webHidden/>
              </w:rPr>
              <w:fldChar w:fldCharType="begin"/>
            </w:r>
            <w:r>
              <w:rPr>
                <w:noProof/>
                <w:webHidden/>
              </w:rPr>
              <w:instrText xml:space="preserve"> PAGEREF _Toc350015176 \h </w:instrText>
            </w:r>
            <w:r>
              <w:rPr>
                <w:noProof/>
                <w:webHidden/>
              </w:rPr>
            </w:r>
            <w:r>
              <w:rPr>
                <w:noProof/>
                <w:webHidden/>
              </w:rPr>
              <w:fldChar w:fldCharType="separate"/>
            </w:r>
            <w:r>
              <w:rPr>
                <w:noProof/>
                <w:webHidden/>
              </w:rPr>
              <w:t>142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77" w:history="1">
            <w:r w:rsidRPr="004A6A87">
              <w:rPr>
                <w:rStyle w:val="Hyperlink"/>
                <w:rFonts w:eastAsia="Times New Roman"/>
                <w:noProof/>
                <w:lang w:eastAsia="en-GB"/>
              </w:rPr>
              <w:t>Asset acquired for financial instrument</w:t>
            </w:r>
            <w:r>
              <w:rPr>
                <w:noProof/>
                <w:webHidden/>
              </w:rPr>
              <w:tab/>
            </w:r>
            <w:r>
              <w:rPr>
                <w:noProof/>
                <w:webHidden/>
              </w:rPr>
              <w:fldChar w:fldCharType="begin"/>
            </w:r>
            <w:r>
              <w:rPr>
                <w:noProof/>
                <w:webHidden/>
              </w:rPr>
              <w:instrText xml:space="preserve"> PAGEREF _Toc350015177 \h </w:instrText>
            </w:r>
            <w:r>
              <w:rPr>
                <w:noProof/>
                <w:webHidden/>
              </w:rPr>
            </w:r>
            <w:r>
              <w:rPr>
                <w:noProof/>
                <w:webHidden/>
              </w:rPr>
              <w:fldChar w:fldCharType="separate"/>
            </w:r>
            <w:r>
              <w:rPr>
                <w:noProof/>
                <w:webHidden/>
              </w:rPr>
              <w:t>143</w:t>
            </w:r>
            <w:r>
              <w:rPr>
                <w:noProof/>
                <w:webHidden/>
              </w:rPr>
              <w:fldChar w:fldCharType="end"/>
            </w:r>
          </w:hyperlink>
        </w:p>
        <w:p w:rsidR="002232EE" w:rsidRDefault="002232EE">
          <w:pPr>
            <w:pStyle w:val="TOC2"/>
            <w:rPr>
              <w:rFonts w:eastAsiaTheme="minorEastAsia"/>
            </w:rPr>
          </w:pPr>
          <w:hyperlink w:anchor="_Toc350015178" w:history="1">
            <w:r w:rsidRPr="004A6A87">
              <w:rPr>
                <w:rStyle w:val="Hyperlink"/>
                <w:rFonts w:eastAsia="Times New Roman"/>
              </w:rPr>
              <w:t>Provisions</w:t>
            </w:r>
            <w:r>
              <w:rPr>
                <w:webHidden/>
              </w:rPr>
              <w:tab/>
            </w:r>
            <w:r>
              <w:rPr>
                <w:webHidden/>
              </w:rPr>
              <w:fldChar w:fldCharType="begin"/>
            </w:r>
            <w:r>
              <w:rPr>
                <w:webHidden/>
              </w:rPr>
              <w:instrText xml:space="preserve"> PAGEREF _Toc350015178 \h </w:instrText>
            </w:r>
            <w:r>
              <w:rPr>
                <w:webHidden/>
              </w:rPr>
            </w:r>
            <w:r>
              <w:rPr>
                <w:webHidden/>
              </w:rPr>
              <w:fldChar w:fldCharType="separate"/>
            </w:r>
            <w:r>
              <w:rPr>
                <w:webHidden/>
              </w:rPr>
              <w:t>143</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79" w:history="1">
            <w:r w:rsidRPr="004A6A87">
              <w:rPr>
                <w:rStyle w:val="Hyperlink"/>
                <w:rFonts w:eastAsia="Times New Roman"/>
                <w:noProof/>
                <w:lang w:eastAsia="en-GB"/>
              </w:rPr>
              <w:t>Provisions are generally recognized for</w:t>
            </w:r>
            <w:r>
              <w:rPr>
                <w:noProof/>
                <w:webHidden/>
              </w:rPr>
              <w:tab/>
            </w:r>
            <w:r>
              <w:rPr>
                <w:noProof/>
                <w:webHidden/>
              </w:rPr>
              <w:fldChar w:fldCharType="begin"/>
            </w:r>
            <w:r>
              <w:rPr>
                <w:noProof/>
                <w:webHidden/>
              </w:rPr>
              <w:instrText xml:space="preserve"> PAGEREF _Toc350015179 \h </w:instrText>
            </w:r>
            <w:r>
              <w:rPr>
                <w:noProof/>
                <w:webHidden/>
              </w:rPr>
            </w:r>
            <w:r>
              <w:rPr>
                <w:noProof/>
                <w:webHidden/>
              </w:rPr>
              <w:fldChar w:fldCharType="separate"/>
            </w:r>
            <w:r>
              <w:rPr>
                <w:noProof/>
                <w:webHidden/>
              </w:rPr>
              <w:t>144</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80" w:history="1">
            <w:r w:rsidRPr="004A6A87">
              <w:rPr>
                <w:rStyle w:val="Hyperlink"/>
                <w:rFonts w:eastAsia="Times New Roman"/>
                <w:noProof/>
                <w:lang w:eastAsia="en-GB"/>
              </w:rPr>
              <w:t>Provisions are not recognized for</w:t>
            </w:r>
            <w:r>
              <w:rPr>
                <w:noProof/>
                <w:webHidden/>
              </w:rPr>
              <w:tab/>
            </w:r>
            <w:r>
              <w:rPr>
                <w:noProof/>
                <w:webHidden/>
              </w:rPr>
              <w:fldChar w:fldCharType="begin"/>
            </w:r>
            <w:r>
              <w:rPr>
                <w:noProof/>
                <w:webHidden/>
              </w:rPr>
              <w:instrText xml:space="preserve"> PAGEREF _Toc350015180 \h </w:instrText>
            </w:r>
            <w:r>
              <w:rPr>
                <w:noProof/>
                <w:webHidden/>
              </w:rPr>
            </w:r>
            <w:r>
              <w:rPr>
                <w:noProof/>
                <w:webHidden/>
              </w:rPr>
              <w:fldChar w:fldCharType="separate"/>
            </w:r>
            <w:r>
              <w:rPr>
                <w:noProof/>
                <w:webHidden/>
              </w:rPr>
              <w:t>144</w:t>
            </w:r>
            <w:r>
              <w:rPr>
                <w:noProof/>
                <w:webHidden/>
              </w:rPr>
              <w:fldChar w:fldCharType="end"/>
            </w:r>
          </w:hyperlink>
        </w:p>
        <w:p w:rsidR="002232EE" w:rsidRDefault="002232EE">
          <w:pPr>
            <w:pStyle w:val="TOC4"/>
            <w:tabs>
              <w:tab w:val="right" w:leader="dot" w:pos="9016"/>
            </w:tabs>
            <w:rPr>
              <w:noProof/>
            </w:rPr>
          </w:pPr>
          <w:hyperlink w:anchor="_Toc350015181" w:history="1">
            <w:r w:rsidRPr="004A6A87">
              <w:rPr>
                <w:rStyle w:val="Hyperlink"/>
                <w:rFonts w:eastAsia="Times New Roman"/>
                <w:noProof/>
              </w:rPr>
              <w:t>Example</w:t>
            </w:r>
            <w:r>
              <w:rPr>
                <w:noProof/>
                <w:webHidden/>
              </w:rPr>
              <w:tab/>
            </w:r>
            <w:r>
              <w:rPr>
                <w:noProof/>
                <w:webHidden/>
              </w:rPr>
              <w:fldChar w:fldCharType="begin"/>
            </w:r>
            <w:r>
              <w:rPr>
                <w:noProof/>
                <w:webHidden/>
              </w:rPr>
              <w:instrText xml:space="preserve"> PAGEREF _Toc350015181 \h </w:instrText>
            </w:r>
            <w:r>
              <w:rPr>
                <w:noProof/>
                <w:webHidden/>
              </w:rPr>
            </w:r>
            <w:r>
              <w:rPr>
                <w:noProof/>
                <w:webHidden/>
              </w:rPr>
              <w:fldChar w:fldCharType="separate"/>
            </w:r>
            <w:r>
              <w:rPr>
                <w:noProof/>
                <w:webHidden/>
              </w:rPr>
              <w:t>144</w:t>
            </w:r>
            <w:r>
              <w:rPr>
                <w:noProof/>
                <w:webHidden/>
              </w:rPr>
              <w:fldChar w:fldCharType="end"/>
            </w:r>
          </w:hyperlink>
        </w:p>
        <w:p w:rsidR="002232EE" w:rsidRDefault="002232EE">
          <w:pPr>
            <w:pStyle w:val="TOC4"/>
            <w:tabs>
              <w:tab w:val="right" w:leader="dot" w:pos="9016"/>
            </w:tabs>
            <w:rPr>
              <w:noProof/>
            </w:rPr>
          </w:pPr>
          <w:hyperlink w:anchor="_Toc350015182" w:history="1">
            <w:r w:rsidRPr="004A6A87">
              <w:rPr>
                <w:rStyle w:val="Hyperlink"/>
                <w:rFonts w:eastAsia="Times New Roman"/>
                <w:noProof/>
              </w:rPr>
              <w:t>Allowances, funds, provisions and reserves</w:t>
            </w:r>
            <w:r>
              <w:rPr>
                <w:noProof/>
                <w:webHidden/>
              </w:rPr>
              <w:tab/>
            </w:r>
            <w:r>
              <w:rPr>
                <w:noProof/>
                <w:webHidden/>
              </w:rPr>
              <w:fldChar w:fldCharType="begin"/>
            </w:r>
            <w:r>
              <w:rPr>
                <w:noProof/>
                <w:webHidden/>
              </w:rPr>
              <w:instrText xml:space="preserve"> PAGEREF _Toc350015182 \h </w:instrText>
            </w:r>
            <w:r>
              <w:rPr>
                <w:noProof/>
                <w:webHidden/>
              </w:rPr>
            </w:r>
            <w:r>
              <w:rPr>
                <w:noProof/>
                <w:webHidden/>
              </w:rPr>
              <w:fldChar w:fldCharType="separate"/>
            </w:r>
            <w:r>
              <w:rPr>
                <w:noProof/>
                <w:webHidden/>
              </w:rPr>
              <w:t>144</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183" w:history="1">
            <w:r w:rsidRPr="004A6A87">
              <w:rPr>
                <w:rStyle w:val="Hyperlink"/>
                <w:rFonts w:eastAsia="Times New Roman"/>
                <w:noProof/>
                <w:lang w:eastAsia="en-GB"/>
              </w:rPr>
              <w:t>Equity</w:t>
            </w:r>
            <w:r>
              <w:rPr>
                <w:noProof/>
                <w:webHidden/>
              </w:rPr>
              <w:tab/>
            </w:r>
            <w:r>
              <w:rPr>
                <w:noProof/>
                <w:webHidden/>
              </w:rPr>
              <w:fldChar w:fldCharType="begin"/>
            </w:r>
            <w:r>
              <w:rPr>
                <w:noProof/>
                <w:webHidden/>
              </w:rPr>
              <w:instrText xml:space="preserve"> PAGEREF _Toc350015183 \h </w:instrText>
            </w:r>
            <w:r>
              <w:rPr>
                <w:noProof/>
                <w:webHidden/>
              </w:rPr>
            </w:r>
            <w:r>
              <w:rPr>
                <w:noProof/>
                <w:webHidden/>
              </w:rPr>
              <w:fldChar w:fldCharType="separate"/>
            </w:r>
            <w:r>
              <w:rPr>
                <w:noProof/>
                <w:webHidden/>
              </w:rPr>
              <w:t>148</w:t>
            </w:r>
            <w:r>
              <w:rPr>
                <w:noProof/>
                <w:webHidden/>
              </w:rPr>
              <w:fldChar w:fldCharType="end"/>
            </w:r>
          </w:hyperlink>
        </w:p>
        <w:p w:rsidR="002232EE" w:rsidRDefault="002232EE">
          <w:pPr>
            <w:pStyle w:val="TOC2"/>
            <w:rPr>
              <w:rFonts w:eastAsiaTheme="minorEastAsia"/>
            </w:rPr>
          </w:pPr>
          <w:hyperlink w:anchor="_Toc350015184" w:history="1">
            <w:r w:rsidRPr="004A6A87">
              <w:rPr>
                <w:rStyle w:val="Hyperlink"/>
                <w:rFonts w:eastAsia="Times New Roman"/>
              </w:rPr>
              <w:t>Paid-in capital, share capital (IFRS)</w:t>
            </w:r>
            <w:r>
              <w:rPr>
                <w:webHidden/>
              </w:rPr>
              <w:tab/>
            </w:r>
            <w:r>
              <w:rPr>
                <w:webHidden/>
              </w:rPr>
              <w:fldChar w:fldCharType="begin"/>
            </w:r>
            <w:r>
              <w:rPr>
                <w:webHidden/>
              </w:rPr>
              <w:instrText xml:space="preserve"> PAGEREF _Toc350015184 \h </w:instrText>
            </w:r>
            <w:r>
              <w:rPr>
                <w:webHidden/>
              </w:rPr>
            </w:r>
            <w:r>
              <w:rPr>
                <w:webHidden/>
              </w:rPr>
              <w:fldChar w:fldCharType="separate"/>
            </w:r>
            <w:r>
              <w:rPr>
                <w:webHidden/>
              </w:rPr>
              <w:t>148</w:t>
            </w:r>
            <w:r>
              <w:rPr>
                <w:webHidden/>
              </w:rPr>
              <w:fldChar w:fldCharType="end"/>
            </w:r>
          </w:hyperlink>
        </w:p>
        <w:p w:rsidR="002232EE" w:rsidRDefault="002232EE">
          <w:pPr>
            <w:pStyle w:val="TOC2"/>
            <w:rPr>
              <w:rFonts w:eastAsiaTheme="minorEastAsia"/>
            </w:rPr>
          </w:pPr>
          <w:hyperlink w:anchor="_Toc350015185" w:history="1">
            <w:r w:rsidRPr="004A6A87">
              <w:rPr>
                <w:rStyle w:val="Hyperlink"/>
                <w:rFonts w:eastAsia="Times New Roman"/>
              </w:rPr>
              <w:t>Additional paid in capital</w:t>
            </w:r>
            <w:r>
              <w:rPr>
                <w:webHidden/>
              </w:rPr>
              <w:tab/>
            </w:r>
            <w:r>
              <w:rPr>
                <w:webHidden/>
              </w:rPr>
              <w:fldChar w:fldCharType="begin"/>
            </w:r>
            <w:r>
              <w:rPr>
                <w:webHidden/>
              </w:rPr>
              <w:instrText xml:space="preserve"> PAGEREF _Toc350015185 \h </w:instrText>
            </w:r>
            <w:r>
              <w:rPr>
                <w:webHidden/>
              </w:rPr>
            </w:r>
            <w:r>
              <w:rPr>
                <w:webHidden/>
              </w:rPr>
              <w:fldChar w:fldCharType="separate"/>
            </w:r>
            <w:r>
              <w:rPr>
                <w:webHidden/>
              </w:rPr>
              <w:t>148</w:t>
            </w:r>
            <w:r>
              <w:rPr>
                <w:webHidden/>
              </w:rPr>
              <w:fldChar w:fldCharType="end"/>
            </w:r>
          </w:hyperlink>
        </w:p>
        <w:p w:rsidR="002232EE" w:rsidRDefault="002232EE">
          <w:pPr>
            <w:pStyle w:val="TOC2"/>
            <w:rPr>
              <w:rFonts w:eastAsiaTheme="minorEastAsia"/>
            </w:rPr>
          </w:pPr>
          <w:hyperlink w:anchor="_Toc350015186" w:history="1">
            <w:r w:rsidRPr="004A6A87">
              <w:rPr>
                <w:rStyle w:val="Hyperlink"/>
                <w:rFonts w:eastAsia="Times New Roman"/>
              </w:rPr>
              <w:t>Legal capital</w:t>
            </w:r>
            <w:r>
              <w:rPr>
                <w:webHidden/>
              </w:rPr>
              <w:tab/>
            </w:r>
            <w:r>
              <w:rPr>
                <w:webHidden/>
              </w:rPr>
              <w:fldChar w:fldCharType="begin"/>
            </w:r>
            <w:r>
              <w:rPr>
                <w:webHidden/>
              </w:rPr>
              <w:instrText xml:space="preserve"> PAGEREF _Toc350015186 \h </w:instrText>
            </w:r>
            <w:r>
              <w:rPr>
                <w:webHidden/>
              </w:rPr>
            </w:r>
            <w:r>
              <w:rPr>
                <w:webHidden/>
              </w:rPr>
              <w:fldChar w:fldCharType="separate"/>
            </w:r>
            <w:r>
              <w:rPr>
                <w:webHidden/>
              </w:rPr>
              <w:t>148</w:t>
            </w:r>
            <w:r>
              <w:rPr>
                <w:webHidden/>
              </w:rPr>
              <w:fldChar w:fldCharType="end"/>
            </w:r>
          </w:hyperlink>
        </w:p>
        <w:p w:rsidR="002232EE" w:rsidRDefault="002232EE">
          <w:pPr>
            <w:pStyle w:val="TOC2"/>
            <w:rPr>
              <w:rFonts w:eastAsiaTheme="minorEastAsia"/>
            </w:rPr>
          </w:pPr>
          <w:hyperlink w:anchor="_Toc350015187" w:history="1">
            <w:r w:rsidRPr="004A6A87">
              <w:rPr>
                <w:rStyle w:val="Hyperlink"/>
                <w:rFonts w:eastAsia="Times New Roman"/>
              </w:rPr>
              <w:t>Retained earnings</w:t>
            </w:r>
            <w:r>
              <w:rPr>
                <w:webHidden/>
              </w:rPr>
              <w:tab/>
            </w:r>
            <w:r>
              <w:rPr>
                <w:webHidden/>
              </w:rPr>
              <w:fldChar w:fldCharType="begin"/>
            </w:r>
            <w:r>
              <w:rPr>
                <w:webHidden/>
              </w:rPr>
              <w:instrText xml:space="preserve"> PAGEREF _Toc350015187 \h </w:instrText>
            </w:r>
            <w:r>
              <w:rPr>
                <w:webHidden/>
              </w:rPr>
            </w:r>
            <w:r>
              <w:rPr>
                <w:webHidden/>
              </w:rPr>
              <w:fldChar w:fldCharType="separate"/>
            </w:r>
            <w:r>
              <w:rPr>
                <w:webHidden/>
              </w:rPr>
              <w:t>148</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188" w:history="1">
            <w:r w:rsidRPr="004A6A87">
              <w:rPr>
                <w:rStyle w:val="Hyperlink"/>
                <w:rFonts w:eastAsia="Times New Roman"/>
                <w:noProof/>
                <w:lang w:eastAsia="en-GB"/>
              </w:rPr>
              <w:t>Appropriated retained earnings (reserves)</w:t>
            </w:r>
            <w:r>
              <w:rPr>
                <w:noProof/>
                <w:webHidden/>
              </w:rPr>
              <w:tab/>
            </w:r>
            <w:r>
              <w:rPr>
                <w:noProof/>
                <w:webHidden/>
              </w:rPr>
              <w:fldChar w:fldCharType="begin"/>
            </w:r>
            <w:r>
              <w:rPr>
                <w:noProof/>
                <w:webHidden/>
              </w:rPr>
              <w:instrText xml:space="preserve"> PAGEREF _Toc350015188 \h </w:instrText>
            </w:r>
            <w:r>
              <w:rPr>
                <w:noProof/>
                <w:webHidden/>
              </w:rPr>
            </w:r>
            <w:r>
              <w:rPr>
                <w:noProof/>
                <w:webHidden/>
              </w:rPr>
              <w:fldChar w:fldCharType="separate"/>
            </w:r>
            <w:r>
              <w:rPr>
                <w:noProof/>
                <w:webHidden/>
              </w:rPr>
              <w:t>149</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89" w:history="1">
            <w:r w:rsidRPr="004A6A87">
              <w:rPr>
                <w:rStyle w:val="Hyperlink"/>
                <w:rFonts w:eastAsia="Times New Roman"/>
                <w:noProof/>
                <w:lang w:eastAsia="en-GB"/>
              </w:rPr>
              <w:t>Other comprehensive income</w:t>
            </w:r>
            <w:r>
              <w:rPr>
                <w:noProof/>
                <w:webHidden/>
              </w:rPr>
              <w:tab/>
            </w:r>
            <w:r>
              <w:rPr>
                <w:noProof/>
                <w:webHidden/>
              </w:rPr>
              <w:fldChar w:fldCharType="begin"/>
            </w:r>
            <w:r>
              <w:rPr>
                <w:noProof/>
                <w:webHidden/>
              </w:rPr>
              <w:instrText xml:space="preserve"> PAGEREF _Toc350015189 \h </w:instrText>
            </w:r>
            <w:r>
              <w:rPr>
                <w:noProof/>
                <w:webHidden/>
              </w:rPr>
            </w:r>
            <w:r>
              <w:rPr>
                <w:noProof/>
                <w:webHidden/>
              </w:rPr>
              <w:fldChar w:fldCharType="separate"/>
            </w:r>
            <w:r>
              <w:rPr>
                <w:noProof/>
                <w:webHidden/>
              </w:rPr>
              <w:t>149</w:t>
            </w:r>
            <w:r>
              <w:rPr>
                <w:noProof/>
                <w:webHidden/>
              </w:rPr>
              <w:fldChar w:fldCharType="end"/>
            </w:r>
          </w:hyperlink>
        </w:p>
        <w:p w:rsidR="002232EE" w:rsidRDefault="002232EE">
          <w:pPr>
            <w:pStyle w:val="TOC4"/>
            <w:tabs>
              <w:tab w:val="right" w:leader="dot" w:pos="9016"/>
            </w:tabs>
            <w:rPr>
              <w:noProof/>
            </w:rPr>
          </w:pPr>
          <w:hyperlink w:anchor="_Toc350015190" w:history="1">
            <w:r w:rsidRPr="004A6A87">
              <w:rPr>
                <w:rStyle w:val="Hyperlink"/>
                <w:rFonts w:eastAsia="Times New Roman"/>
                <w:noProof/>
              </w:rPr>
              <w:t>Examples</w:t>
            </w:r>
            <w:r>
              <w:rPr>
                <w:noProof/>
                <w:webHidden/>
              </w:rPr>
              <w:tab/>
            </w:r>
            <w:r>
              <w:rPr>
                <w:noProof/>
                <w:webHidden/>
              </w:rPr>
              <w:fldChar w:fldCharType="begin"/>
            </w:r>
            <w:r>
              <w:rPr>
                <w:noProof/>
                <w:webHidden/>
              </w:rPr>
              <w:instrText xml:space="preserve"> PAGEREF _Toc350015190 \h </w:instrText>
            </w:r>
            <w:r>
              <w:rPr>
                <w:noProof/>
                <w:webHidden/>
              </w:rPr>
            </w:r>
            <w:r>
              <w:rPr>
                <w:noProof/>
                <w:webHidden/>
              </w:rPr>
              <w:fldChar w:fldCharType="separate"/>
            </w:r>
            <w:r>
              <w:rPr>
                <w:noProof/>
                <w:webHidden/>
              </w:rPr>
              <w:t>149</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191" w:history="1">
            <w:r w:rsidRPr="004A6A87">
              <w:rPr>
                <w:rStyle w:val="Hyperlink"/>
                <w:rFonts w:eastAsia="Times New Roman"/>
                <w:noProof/>
                <w:lang w:eastAsia="en-GB"/>
              </w:rPr>
              <w:t>Other capital accounts</w:t>
            </w:r>
            <w:r>
              <w:rPr>
                <w:noProof/>
                <w:webHidden/>
              </w:rPr>
              <w:tab/>
            </w:r>
            <w:r>
              <w:rPr>
                <w:noProof/>
                <w:webHidden/>
              </w:rPr>
              <w:fldChar w:fldCharType="begin"/>
            </w:r>
            <w:r>
              <w:rPr>
                <w:noProof/>
                <w:webHidden/>
              </w:rPr>
              <w:instrText xml:space="preserve"> PAGEREF _Toc350015191 \h </w:instrText>
            </w:r>
            <w:r>
              <w:rPr>
                <w:noProof/>
                <w:webHidden/>
              </w:rPr>
            </w:r>
            <w:r>
              <w:rPr>
                <w:noProof/>
                <w:webHidden/>
              </w:rPr>
              <w:fldChar w:fldCharType="separate"/>
            </w:r>
            <w:r>
              <w:rPr>
                <w:noProof/>
                <w:webHidden/>
              </w:rPr>
              <w:t>151</w:t>
            </w:r>
            <w:r>
              <w:rPr>
                <w:noProof/>
                <w:webHidden/>
              </w:rPr>
              <w:fldChar w:fldCharType="end"/>
            </w:r>
          </w:hyperlink>
        </w:p>
        <w:p w:rsidR="002232EE" w:rsidRDefault="002232EE">
          <w:pPr>
            <w:pStyle w:val="TOC4"/>
            <w:tabs>
              <w:tab w:val="right" w:leader="dot" w:pos="9016"/>
            </w:tabs>
            <w:rPr>
              <w:noProof/>
            </w:rPr>
          </w:pPr>
          <w:hyperlink w:anchor="_Toc350015192" w:history="1">
            <w:r w:rsidRPr="004A6A87">
              <w:rPr>
                <w:rStyle w:val="Hyperlink"/>
                <w:rFonts w:eastAsia="Times New Roman"/>
                <w:noProof/>
              </w:rPr>
              <w:t>Disclosure</w:t>
            </w:r>
            <w:r>
              <w:rPr>
                <w:noProof/>
                <w:webHidden/>
              </w:rPr>
              <w:tab/>
            </w:r>
            <w:r>
              <w:rPr>
                <w:noProof/>
                <w:webHidden/>
              </w:rPr>
              <w:fldChar w:fldCharType="begin"/>
            </w:r>
            <w:r>
              <w:rPr>
                <w:noProof/>
                <w:webHidden/>
              </w:rPr>
              <w:instrText xml:space="preserve"> PAGEREF _Toc350015192 \h </w:instrText>
            </w:r>
            <w:r>
              <w:rPr>
                <w:noProof/>
                <w:webHidden/>
              </w:rPr>
            </w:r>
            <w:r>
              <w:rPr>
                <w:noProof/>
                <w:webHidden/>
              </w:rPr>
              <w:fldChar w:fldCharType="separate"/>
            </w:r>
            <w:r>
              <w:rPr>
                <w:noProof/>
                <w:webHidden/>
              </w:rPr>
              <w:t>151</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193" w:history="1">
            <w:r w:rsidRPr="004A6A87">
              <w:rPr>
                <w:rStyle w:val="Hyperlink"/>
                <w:rFonts w:eastAsia="Times New Roman"/>
                <w:noProof/>
                <w:lang w:eastAsia="en-GB"/>
              </w:rPr>
              <w:t>Income statement</w:t>
            </w:r>
            <w:r>
              <w:rPr>
                <w:noProof/>
                <w:webHidden/>
              </w:rPr>
              <w:tab/>
            </w:r>
            <w:r>
              <w:rPr>
                <w:noProof/>
                <w:webHidden/>
              </w:rPr>
              <w:fldChar w:fldCharType="begin"/>
            </w:r>
            <w:r>
              <w:rPr>
                <w:noProof/>
                <w:webHidden/>
              </w:rPr>
              <w:instrText xml:space="preserve"> PAGEREF _Toc350015193 \h </w:instrText>
            </w:r>
            <w:r>
              <w:rPr>
                <w:noProof/>
                <w:webHidden/>
              </w:rPr>
            </w:r>
            <w:r>
              <w:rPr>
                <w:noProof/>
                <w:webHidden/>
              </w:rPr>
              <w:fldChar w:fldCharType="separate"/>
            </w:r>
            <w:r>
              <w:rPr>
                <w:noProof/>
                <w:webHidden/>
              </w:rPr>
              <w:t>155</w:t>
            </w:r>
            <w:r>
              <w:rPr>
                <w:noProof/>
                <w:webHidden/>
              </w:rPr>
              <w:fldChar w:fldCharType="end"/>
            </w:r>
          </w:hyperlink>
        </w:p>
        <w:p w:rsidR="002232EE" w:rsidRDefault="002232EE">
          <w:pPr>
            <w:pStyle w:val="TOC2"/>
            <w:rPr>
              <w:rFonts w:eastAsiaTheme="minorEastAsia"/>
            </w:rPr>
          </w:pPr>
          <w:hyperlink w:anchor="_Toc350015194" w:history="1">
            <w:r w:rsidRPr="004A6A87">
              <w:rPr>
                <w:rStyle w:val="Hyperlink"/>
                <w:rFonts w:eastAsia="Times New Roman"/>
              </w:rPr>
              <w:t>Income statement by function</w:t>
            </w:r>
            <w:r>
              <w:rPr>
                <w:webHidden/>
              </w:rPr>
              <w:tab/>
            </w:r>
            <w:r>
              <w:rPr>
                <w:webHidden/>
              </w:rPr>
              <w:fldChar w:fldCharType="begin"/>
            </w:r>
            <w:r>
              <w:rPr>
                <w:webHidden/>
              </w:rPr>
              <w:instrText xml:space="preserve"> PAGEREF _Toc350015194 \h </w:instrText>
            </w:r>
            <w:r>
              <w:rPr>
                <w:webHidden/>
              </w:rPr>
            </w:r>
            <w:r>
              <w:rPr>
                <w:webHidden/>
              </w:rPr>
              <w:fldChar w:fldCharType="separate"/>
            </w:r>
            <w:r>
              <w:rPr>
                <w:webHidden/>
              </w:rPr>
              <w:t>155</w:t>
            </w:r>
            <w:r>
              <w:rPr>
                <w:webHidden/>
              </w:rPr>
              <w:fldChar w:fldCharType="end"/>
            </w:r>
          </w:hyperlink>
        </w:p>
        <w:p w:rsidR="002232EE" w:rsidRDefault="002232EE">
          <w:pPr>
            <w:pStyle w:val="TOC2"/>
            <w:rPr>
              <w:rFonts w:eastAsiaTheme="minorEastAsia"/>
            </w:rPr>
          </w:pPr>
          <w:hyperlink w:anchor="_Toc350015195" w:history="1">
            <w:r w:rsidRPr="004A6A87">
              <w:rPr>
                <w:rStyle w:val="Hyperlink"/>
                <w:rFonts w:eastAsia="Times New Roman"/>
              </w:rPr>
              <w:t>Example</w:t>
            </w:r>
            <w:r>
              <w:rPr>
                <w:webHidden/>
              </w:rPr>
              <w:tab/>
            </w:r>
            <w:r>
              <w:rPr>
                <w:webHidden/>
              </w:rPr>
              <w:fldChar w:fldCharType="begin"/>
            </w:r>
            <w:r>
              <w:rPr>
                <w:webHidden/>
              </w:rPr>
              <w:instrText xml:space="preserve"> PAGEREF _Toc350015195 \h </w:instrText>
            </w:r>
            <w:r>
              <w:rPr>
                <w:webHidden/>
              </w:rPr>
            </w:r>
            <w:r>
              <w:rPr>
                <w:webHidden/>
              </w:rPr>
              <w:fldChar w:fldCharType="separate"/>
            </w:r>
            <w:r>
              <w:rPr>
                <w:webHidden/>
              </w:rPr>
              <w:t>155</w:t>
            </w:r>
            <w:r>
              <w:rPr>
                <w:webHidden/>
              </w:rPr>
              <w:fldChar w:fldCharType="end"/>
            </w:r>
          </w:hyperlink>
        </w:p>
        <w:p w:rsidR="002232EE" w:rsidRDefault="002232EE">
          <w:pPr>
            <w:pStyle w:val="TOC2"/>
            <w:rPr>
              <w:rFonts w:eastAsiaTheme="minorEastAsia"/>
            </w:rPr>
          </w:pPr>
          <w:hyperlink w:anchor="_Toc350015196" w:history="1">
            <w:r w:rsidRPr="004A6A87">
              <w:rPr>
                <w:rStyle w:val="Hyperlink"/>
                <w:rFonts w:eastAsia="Times New Roman"/>
              </w:rPr>
              <w:t>Example of nature of expense income statement</w:t>
            </w:r>
            <w:r>
              <w:rPr>
                <w:webHidden/>
              </w:rPr>
              <w:tab/>
            </w:r>
            <w:r>
              <w:rPr>
                <w:webHidden/>
              </w:rPr>
              <w:fldChar w:fldCharType="begin"/>
            </w:r>
            <w:r>
              <w:rPr>
                <w:webHidden/>
              </w:rPr>
              <w:instrText xml:space="preserve"> PAGEREF _Toc350015196 \h </w:instrText>
            </w:r>
            <w:r>
              <w:rPr>
                <w:webHidden/>
              </w:rPr>
            </w:r>
            <w:r>
              <w:rPr>
                <w:webHidden/>
              </w:rPr>
              <w:fldChar w:fldCharType="separate"/>
            </w:r>
            <w:r>
              <w:rPr>
                <w:webHidden/>
              </w:rPr>
              <w:t>157</w:t>
            </w:r>
            <w:r>
              <w:rPr>
                <w:webHidden/>
              </w:rPr>
              <w:fldChar w:fldCharType="end"/>
            </w:r>
          </w:hyperlink>
        </w:p>
        <w:p w:rsidR="002232EE" w:rsidRDefault="002232EE">
          <w:pPr>
            <w:pStyle w:val="TOC2"/>
            <w:rPr>
              <w:rFonts w:eastAsiaTheme="minorEastAsia"/>
            </w:rPr>
          </w:pPr>
          <w:hyperlink w:anchor="_Toc350015197" w:history="1">
            <w:r w:rsidRPr="004A6A87">
              <w:rPr>
                <w:rStyle w:val="Hyperlink"/>
                <w:rFonts w:eastAsia="Times New Roman"/>
              </w:rPr>
              <w:t>Recognition</w:t>
            </w:r>
            <w:r>
              <w:rPr>
                <w:webHidden/>
              </w:rPr>
              <w:tab/>
            </w:r>
            <w:r>
              <w:rPr>
                <w:webHidden/>
              </w:rPr>
              <w:fldChar w:fldCharType="begin"/>
            </w:r>
            <w:r>
              <w:rPr>
                <w:webHidden/>
              </w:rPr>
              <w:instrText xml:space="preserve"> PAGEREF _Toc350015197 \h </w:instrText>
            </w:r>
            <w:r>
              <w:rPr>
                <w:webHidden/>
              </w:rPr>
            </w:r>
            <w:r>
              <w:rPr>
                <w:webHidden/>
              </w:rPr>
              <w:fldChar w:fldCharType="separate"/>
            </w:r>
            <w:r>
              <w:rPr>
                <w:webHidden/>
              </w:rPr>
              <w:t>157</w:t>
            </w:r>
            <w:r>
              <w:rPr>
                <w:webHidden/>
              </w:rPr>
              <w:fldChar w:fldCharType="end"/>
            </w:r>
          </w:hyperlink>
        </w:p>
        <w:p w:rsidR="002232EE" w:rsidRDefault="002232EE">
          <w:pPr>
            <w:pStyle w:val="TOC2"/>
            <w:rPr>
              <w:rFonts w:eastAsiaTheme="minorEastAsia"/>
            </w:rPr>
          </w:pPr>
          <w:hyperlink w:anchor="_Toc350015198" w:history="1">
            <w:r w:rsidRPr="004A6A87">
              <w:rPr>
                <w:rStyle w:val="Hyperlink"/>
                <w:rFonts w:eastAsia="Times New Roman"/>
              </w:rPr>
              <w:t>Revenue</w:t>
            </w:r>
            <w:r w:rsidRPr="004A6A87">
              <w:rPr>
                <w:rStyle w:val="Hyperlink"/>
                <w:rFonts w:eastAsia="Times New Roman"/>
                <w:vertAlign w:val="superscript"/>
              </w:rPr>
              <w:t>[5]</w:t>
            </w:r>
            <w:r w:rsidRPr="004A6A87">
              <w:rPr>
                <w:rStyle w:val="Hyperlink"/>
                <w:rFonts w:eastAsia="Times New Roman"/>
              </w:rPr>
              <w:t>:</w:t>
            </w:r>
            <w:r>
              <w:rPr>
                <w:webHidden/>
              </w:rPr>
              <w:tab/>
            </w:r>
            <w:r>
              <w:rPr>
                <w:webHidden/>
              </w:rPr>
              <w:fldChar w:fldCharType="begin"/>
            </w:r>
            <w:r>
              <w:rPr>
                <w:webHidden/>
              </w:rPr>
              <w:instrText xml:space="preserve"> PAGEREF _Toc350015198 \h </w:instrText>
            </w:r>
            <w:r>
              <w:rPr>
                <w:webHidden/>
              </w:rPr>
            </w:r>
            <w:r>
              <w:rPr>
                <w:webHidden/>
              </w:rPr>
              <w:fldChar w:fldCharType="separate"/>
            </w:r>
            <w:r>
              <w:rPr>
                <w:webHidden/>
              </w:rPr>
              <w:t>158</w:t>
            </w:r>
            <w:r>
              <w:rPr>
                <w:webHidden/>
              </w:rPr>
              <w:fldChar w:fldCharType="end"/>
            </w:r>
          </w:hyperlink>
        </w:p>
        <w:p w:rsidR="002232EE" w:rsidRDefault="002232EE">
          <w:pPr>
            <w:pStyle w:val="TOC2"/>
            <w:rPr>
              <w:rFonts w:eastAsiaTheme="minorEastAsia"/>
            </w:rPr>
          </w:pPr>
          <w:hyperlink w:anchor="_Toc350015199" w:history="1">
            <w:r w:rsidRPr="004A6A87">
              <w:rPr>
                <w:rStyle w:val="Hyperlink"/>
                <w:rFonts w:eastAsia="Times New Roman"/>
              </w:rPr>
              <w:t>Net revenue</w:t>
            </w:r>
            <w:r>
              <w:rPr>
                <w:webHidden/>
              </w:rPr>
              <w:tab/>
            </w:r>
            <w:r>
              <w:rPr>
                <w:webHidden/>
              </w:rPr>
              <w:fldChar w:fldCharType="begin"/>
            </w:r>
            <w:r>
              <w:rPr>
                <w:webHidden/>
              </w:rPr>
              <w:instrText xml:space="preserve"> PAGEREF _Toc350015199 \h </w:instrText>
            </w:r>
            <w:r>
              <w:rPr>
                <w:webHidden/>
              </w:rPr>
            </w:r>
            <w:r>
              <w:rPr>
                <w:webHidden/>
              </w:rPr>
              <w:fldChar w:fldCharType="separate"/>
            </w:r>
            <w:r>
              <w:rPr>
                <w:webHidden/>
              </w:rPr>
              <w:t>158</w:t>
            </w:r>
            <w:r>
              <w:rPr>
                <w:webHidden/>
              </w:rPr>
              <w:fldChar w:fldCharType="end"/>
            </w:r>
          </w:hyperlink>
        </w:p>
        <w:p w:rsidR="002232EE" w:rsidRDefault="002232EE">
          <w:pPr>
            <w:pStyle w:val="TOC2"/>
            <w:rPr>
              <w:rFonts w:eastAsiaTheme="minorEastAsia"/>
            </w:rPr>
          </w:pPr>
          <w:hyperlink w:anchor="_Toc350015200" w:history="1">
            <w:r w:rsidRPr="004A6A87">
              <w:rPr>
                <w:rStyle w:val="Hyperlink"/>
                <w:rFonts w:eastAsia="Times New Roman"/>
              </w:rPr>
              <w:t>Cost of sales</w:t>
            </w:r>
            <w:r>
              <w:rPr>
                <w:webHidden/>
              </w:rPr>
              <w:tab/>
            </w:r>
            <w:r>
              <w:rPr>
                <w:webHidden/>
              </w:rPr>
              <w:fldChar w:fldCharType="begin"/>
            </w:r>
            <w:r>
              <w:rPr>
                <w:webHidden/>
              </w:rPr>
              <w:instrText xml:space="preserve"> PAGEREF _Toc350015200 \h </w:instrText>
            </w:r>
            <w:r>
              <w:rPr>
                <w:webHidden/>
              </w:rPr>
            </w:r>
            <w:r>
              <w:rPr>
                <w:webHidden/>
              </w:rPr>
              <w:fldChar w:fldCharType="separate"/>
            </w:r>
            <w:r>
              <w:rPr>
                <w:webHidden/>
              </w:rPr>
              <w:t>158</w:t>
            </w:r>
            <w:r>
              <w:rPr>
                <w:webHidden/>
              </w:rPr>
              <w:fldChar w:fldCharType="end"/>
            </w:r>
          </w:hyperlink>
        </w:p>
        <w:p w:rsidR="002232EE" w:rsidRDefault="002232EE">
          <w:pPr>
            <w:pStyle w:val="TOC2"/>
            <w:rPr>
              <w:rFonts w:eastAsiaTheme="minorEastAsia"/>
            </w:rPr>
          </w:pPr>
          <w:hyperlink w:anchor="_Toc350015201" w:history="1">
            <w:r w:rsidRPr="004A6A87">
              <w:rPr>
                <w:rStyle w:val="Hyperlink"/>
                <w:rFonts w:eastAsia="Times New Roman"/>
              </w:rPr>
              <w:t>Selling expenses (distribution costs)</w:t>
            </w:r>
            <w:r>
              <w:rPr>
                <w:webHidden/>
              </w:rPr>
              <w:tab/>
            </w:r>
            <w:r>
              <w:rPr>
                <w:webHidden/>
              </w:rPr>
              <w:fldChar w:fldCharType="begin"/>
            </w:r>
            <w:r>
              <w:rPr>
                <w:webHidden/>
              </w:rPr>
              <w:instrText xml:space="preserve"> PAGEREF _Toc350015201 \h </w:instrText>
            </w:r>
            <w:r>
              <w:rPr>
                <w:webHidden/>
              </w:rPr>
            </w:r>
            <w:r>
              <w:rPr>
                <w:webHidden/>
              </w:rPr>
              <w:fldChar w:fldCharType="separate"/>
            </w:r>
            <w:r>
              <w:rPr>
                <w:webHidden/>
              </w:rPr>
              <w:t>158</w:t>
            </w:r>
            <w:r>
              <w:rPr>
                <w:webHidden/>
              </w:rPr>
              <w:fldChar w:fldCharType="end"/>
            </w:r>
          </w:hyperlink>
        </w:p>
        <w:p w:rsidR="002232EE" w:rsidRDefault="002232EE">
          <w:pPr>
            <w:pStyle w:val="TOC2"/>
            <w:rPr>
              <w:rFonts w:eastAsiaTheme="minorEastAsia"/>
            </w:rPr>
          </w:pPr>
          <w:hyperlink w:anchor="_Toc350015202" w:history="1">
            <w:r w:rsidRPr="004A6A87">
              <w:rPr>
                <w:rStyle w:val="Hyperlink"/>
                <w:rFonts w:eastAsia="Times New Roman"/>
              </w:rPr>
              <w:t>Administrative (general) expenses</w:t>
            </w:r>
            <w:r>
              <w:rPr>
                <w:webHidden/>
              </w:rPr>
              <w:tab/>
            </w:r>
            <w:r>
              <w:rPr>
                <w:webHidden/>
              </w:rPr>
              <w:fldChar w:fldCharType="begin"/>
            </w:r>
            <w:r>
              <w:rPr>
                <w:webHidden/>
              </w:rPr>
              <w:instrText xml:space="preserve"> PAGEREF _Toc350015202 \h </w:instrText>
            </w:r>
            <w:r>
              <w:rPr>
                <w:webHidden/>
              </w:rPr>
            </w:r>
            <w:r>
              <w:rPr>
                <w:webHidden/>
              </w:rPr>
              <w:fldChar w:fldCharType="separate"/>
            </w:r>
            <w:r>
              <w:rPr>
                <w:webHidden/>
              </w:rPr>
              <w:t>159</w:t>
            </w:r>
            <w:r>
              <w:rPr>
                <w:webHidden/>
              </w:rPr>
              <w:fldChar w:fldCharType="end"/>
            </w:r>
          </w:hyperlink>
        </w:p>
        <w:p w:rsidR="002232EE" w:rsidRDefault="002232EE">
          <w:pPr>
            <w:pStyle w:val="TOC2"/>
            <w:rPr>
              <w:rFonts w:eastAsiaTheme="minorEastAsia"/>
            </w:rPr>
          </w:pPr>
          <w:hyperlink w:anchor="_Toc350015203" w:history="1">
            <w:r w:rsidRPr="004A6A87">
              <w:rPr>
                <w:rStyle w:val="Hyperlink"/>
                <w:rFonts w:eastAsia="Times New Roman"/>
              </w:rPr>
              <w:t>Non-operating items (gains, losses, other revenue and expense)</w:t>
            </w:r>
            <w:r>
              <w:rPr>
                <w:webHidden/>
              </w:rPr>
              <w:tab/>
            </w:r>
            <w:r>
              <w:rPr>
                <w:webHidden/>
              </w:rPr>
              <w:fldChar w:fldCharType="begin"/>
            </w:r>
            <w:r>
              <w:rPr>
                <w:webHidden/>
              </w:rPr>
              <w:instrText xml:space="preserve"> PAGEREF _Toc350015203 \h </w:instrText>
            </w:r>
            <w:r>
              <w:rPr>
                <w:webHidden/>
              </w:rPr>
            </w:r>
            <w:r>
              <w:rPr>
                <w:webHidden/>
              </w:rPr>
              <w:fldChar w:fldCharType="separate"/>
            </w:r>
            <w:r>
              <w:rPr>
                <w:webHidden/>
              </w:rPr>
              <w:t>159</w:t>
            </w:r>
            <w:r>
              <w:rPr>
                <w:webHidden/>
              </w:rPr>
              <w:fldChar w:fldCharType="end"/>
            </w:r>
          </w:hyperlink>
        </w:p>
        <w:p w:rsidR="002232EE" w:rsidRDefault="002232EE">
          <w:pPr>
            <w:pStyle w:val="TOC2"/>
            <w:rPr>
              <w:rFonts w:eastAsiaTheme="minorEastAsia"/>
            </w:rPr>
          </w:pPr>
          <w:hyperlink w:anchor="_Toc350015204" w:history="1">
            <w:r w:rsidRPr="004A6A87">
              <w:rPr>
                <w:rStyle w:val="Hyperlink"/>
                <w:rFonts w:eastAsia="Times New Roman"/>
              </w:rPr>
              <w:t>Income tax expenses</w:t>
            </w:r>
            <w:r>
              <w:rPr>
                <w:webHidden/>
              </w:rPr>
              <w:tab/>
            </w:r>
            <w:r>
              <w:rPr>
                <w:webHidden/>
              </w:rPr>
              <w:fldChar w:fldCharType="begin"/>
            </w:r>
            <w:r>
              <w:rPr>
                <w:webHidden/>
              </w:rPr>
              <w:instrText xml:space="preserve"> PAGEREF _Toc350015204 \h </w:instrText>
            </w:r>
            <w:r>
              <w:rPr>
                <w:webHidden/>
              </w:rPr>
            </w:r>
            <w:r>
              <w:rPr>
                <w:webHidden/>
              </w:rPr>
              <w:fldChar w:fldCharType="separate"/>
            </w:r>
            <w:r>
              <w:rPr>
                <w:webHidden/>
              </w:rPr>
              <w:t>160</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205" w:history="1">
            <w:r w:rsidRPr="004A6A87">
              <w:rPr>
                <w:rStyle w:val="Hyperlink"/>
                <w:rFonts w:eastAsia="Times New Roman"/>
                <w:noProof/>
                <w:lang w:eastAsia="en-GB"/>
              </w:rPr>
              <w:t>Earnings per share</w:t>
            </w:r>
            <w:r>
              <w:rPr>
                <w:noProof/>
                <w:webHidden/>
              </w:rPr>
              <w:tab/>
            </w:r>
            <w:r>
              <w:rPr>
                <w:noProof/>
                <w:webHidden/>
              </w:rPr>
              <w:fldChar w:fldCharType="begin"/>
            </w:r>
            <w:r>
              <w:rPr>
                <w:noProof/>
                <w:webHidden/>
              </w:rPr>
              <w:instrText xml:space="preserve"> PAGEREF _Toc350015205 \h </w:instrText>
            </w:r>
            <w:r>
              <w:rPr>
                <w:noProof/>
                <w:webHidden/>
              </w:rPr>
            </w:r>
            <w:r>
              <w:rPr>
                <w:noProof/>
                <w:webHidden/>
              </w:rPr>
              <w:fldChar w:fldCharType="separate"/>
            </w:r>
            <w:r>
              <w:rPr>
                <w:noProof/>
                <w:webHidden/>
              </w:rPr>
              <w:t>160</w:t>
            </w:r>
            <w:r>
              <w:rPr>
                <w:noProof/>
                <w:webHidden/>
              </w:rPr>
              <w:fldChar w:fldCharType="end"/>
            </w:r>
          </w:hyperlink>
        </w:p>
        <w:p w:rsidR="002232EE" w:rsidRDefault="002232EE">
          <w:pPr>
            <w:pStyle w:val="TOC1"/>
            <w:tabs>
              <w:tab w:val="right" w:leader="dot" w:pos="9016"/>
            </w:tabs>
            <w:rPr>
              <w:rFonts w:eastAsiaTheme="minorEastAsia"/>
              <w:noProof/>
              <w:lang w:eastAsia="en-GB"/>
            </w:rPr>
          </w:pPr>
          <w:hyperlink w:anchor="_Toc350015206" w:history="1">
            <w:r w:rsidRPr="004A6A87">
              <w:rPr>
                <w:rStyle w:val="Hyperlink"/>
                <w:rFonts w:eastAsia="Times New Roman"/>
                <w:noProof/>
                <w:lang w:eastAsia="en-GB"/>
              </w:rPr>
              <w:t>Additional items</w:t>
            </w:r>
            <w:r>
              <w:rPr>
                <w:noProof/>
                <w:webHidden/>
              </w:rPr>
              <w:tab/>
            </w:r>
            <w:r>
              <w:rPr>
                <w:noProof/>
                <w:webHidden/>
              </w:rPr>
              <w:fldChar w:fldCharType="begin"/>
            </w:r>
            <w:r>
              <w:rPr>
                <w:noProof/>
                <w:webHidden/>
              </w:rPr>
              <w:instrText xml:space="preserve"> PAGEREF _Toc350015206 \h </w:instrText>
            </w:r>
            <w:r>
              <w:rPr>
                <w:noProof/>
                <w:webHidden/>
              </w:rPr>
            </w:r>
            <w:r>
              <w:rPr>
                <w:noProof/>
                <w:webHidden/>
              </w:rPr>
              <w:fldChar w:fldCharType="separate"/>
            </w:r>
            <w:r>
              <w:rPr>
                <w:noProof/>
                <w:webHidden/>
              </w:rPr>
              <w:t>160</w:t>
            </w:r>
            <w:r>
              <w:rPr>
                <w:noProof/>
                <w:webHidden/>
              </w:rPr>
              <w:fldChar w:fldCharType="end"/>
            </w:r>
          </w:hyperlink>
        </w:p>
        <w:p w:rsidR="002232EE" w:rsidRDefault="002232EE">
          <w:pPr>
            <w:pStyle w:val="TOC2"/>
            <w:rPr>
              <w:rFonts w:eastAsiaTheme="minorEastAsia"/>
            </w:rPr>
          </w:pPr>
          <w:hyperlink w:anchor="_Toc350015207" w:history="1">
            <w:r w:rsidRPr="004A6A87">
              <w:rPr>
                <w:rStyle w:val="Hyperlink"/>
                <w:rFonts w:eastAsia="Times New Roman"/>
              </w:rPr>
              <w:t>Statement of cash flow</w:t>
            </w:r>
            <w:r>
              <w:rPr>
                <w:webHidden/>
              </w:rPr>
              <w:tab/>
            </w:r>
            <w:r>
              <w:rPr>
                <w:webHidden/>
              </w:rPr>
              <w:fldChar w:fldCharType="begin"/>
            </w:r>
            <w:r>
              <w:rPr>
                <w:webHidden/>
              </w:rPr>
              <w:instrText xml:space="preserve"> PAGEREF _Toc350015207 \h </w:instrText>
            </w:r>
            <w:r>
              <w:rPr>
                <w:webHidden/>
              </w:rPr>
            </w:r>
            <w:r>
              <w:rPr>
                <w:webHidden/>
              </w:rPr>
              <w:fldChar w:fldCharType="separate"/>
            </w:r>
            <w:r>
              <w:rPr>
                <w:webHidden/>
              </w:rPr>
              <w:t>160</w:t>
            </w:r>
            <w:r>
              <w:rPr>
                <w:webHidden/>
              </w:rPr>
              <w:fldChar w:fldCharType="end"/>
            </w:r>
          </w:hyperlink>
        </w:p>
        <w:p w:rsidR="002232EE" w:rsidRDefault="002232EE">
          <w:pPr>
            <w:pStyle w:val="TOC2"/>
            <w:rPr>
              <w:rFonts w:eastAsiaTheme="minorEastAsia"/>
            </w:rPr>
          </w:pPr>
          <w:hyperlink w:anchor="_Toc350015208" w:history="1">
            <w:r w:rsidRPr="004A6A87">
              <w:rPr>
                <w:rStyle w:val="Hyperlink"/>
                <w:rFonts w:eastAsia="Times New Roman"/>
              </w:rPr>
              <w:t>Foreign currencies</w:t>
            </w:r>
            <w:r>
              <w:rPr>
                <w:webHidden/>
              </w:rPr>
              <w:tab/>
            </w:r>
            <w:r>
              <w:rPr>
                <w:webHidden/>
              </w:rPr>
              <w:fldChar w:fldCharType="begin"/>
            </w:r>
            <w:r>
              <w:rPr>
                <w:webHidden/>
              </w:rPr>
              <w:instrText xml:space="preserve"> PAGEREF _Toc350015208 \h </w:instrText>
            </w:r>
            <w:r>
              <w:rPr>
                <w:webHidden/>
              </w:rPr>
            </w:r>
            <w:r>
              <w:rPr>
                <w:webHidden/>
              </w:rPr>
              <w:fldChar w:fldCharType="separate"/>
            </w:r>
            <w:r>
              <w:rPr>
                <w:webHidden/>
              </w:rPr>
              <w:t>162</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209" w:history="1">
            <w:r w:rsidRPr="004A6A87">
              <w:rPr>
                <w:rStyle w:val="Hyperlink"/>
                <w:rFonts w:eastAsia="Times New Roman"/>
                <w:noProof/>
                <w:lang w:eastAsia="en-GB"/>
              </w:rPr>
              <w:t>Examples</w:t>
            </w:r>
            <w:r>
              <w:rPr>
                <w:noProof/>
                <w:webHidden/>
              </w:rPr>
              <w:tab/>
            </w:r>
            <w:r>
              <w:rPr>
                <w:noProof/>
                <w:webHidden/>
              </w:rPr>
              <w:fldChar w:fldCharType="begin"/>
            </w:r>
            <w:r>
              <w:rPr>
                <w:noProof/>
                <w:webHidden/>
              </w:rPr>
              <w:instrText xml:space="preserve"> PAGEREF _Toc350015209 \h </w:instrText>
            </w:r>
            <w:r>
              <w:rPr>
                <w:noProof/>
                <w:webHidden/>
              </w:rPr>
            </w:r>
            <w:r>
              <w:rPr>
                <w:noProof/>
                <w:webHidden/>
              </w:rPr>
              <w:fldChar w:fldCharType="separate"/>
            </w:r>
            <w:r>
              <w:rPr>
                <w:noProof/>
                <w:webHidden/>
              </w:rPr>
              <w:t>162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10" w:history="1">
            <w:r w:rsidRPr="004A6A87">
              <w:rPr>
                <w:rStyle w:val="Hyperlink"/>
                <w:rFonts w:eastAsia="Times New Roman"/>
                <w:noProof/>
                <w:lang w:eastAsia="en-GB"/>
              </w:rPr>
              <w:t>Transactions</w:t>
            </w:r>
            <w:r>
              <w:rPr>
                <w:noProof/>
                <w:webHidden/>
              </w:rPr>
              <w:tab/>
            </w:r>
            <w:r>
              <w:rPr>
                <w:noProof/>
                <w:webHidden/>
              </w:rPr>
              <w:fldChar w:fldCharType="begin"/>
            </w:r>
            <w:r>
              <w:rPr>
                <w:noProof/>
                <w:webHidden/>
              </w:rPr>
              <w:instrText xml:space="preserve"> PAGEREF _Toc350015210 \h </w:instrText>
            </w:r>
            <w:r>
              <w:rPr>
                <w:noProof/>
                <w:webHidden/>
              </w:rPr>
            </w:r>
            <w:r>
              <w:rPr>
                <w:noProof/>
                <w:webHidden/>
              </w:rPr>
              <w:fldChar w:fldCharType="separate"/>
            </w:r>
            <w:r>
              <w:rPr>
                <w:noProof/>
                <w:webHidden/>
              </w:rPr>
              <w:t>162</w:t>
            </w:r>
            <w:r>
              <w:rPr>
                <w:noProof/>
                <w:webHidden/>
              </w:rPr>
              <w:fldChar w:fldCharType="end"/>
            </w:r>
          </w:hyperlink>
        </w:p>
        <w:p w:rsidR="002232EE" w:rsidRDefault="002232EE">
          <w:pPr>
            <w:pStyle w:val="TOC4"/>
            <w:tabs>
              <w:tab w:val="right" w:leader="dot" w:pos="9016"/>
            </w:tabs>
            <w:rPr>
              <w:noProof/>
            </w:rPr>
          </w:pPr>
          <w:hyperlink w:anchor="_Toc350015211" w:history="1">
            <w:r w:rsidRPr="004A6A87">
              <w:rPr>
                <w:rStyle w:val="Hyperlink"/>
                <w:rFonts w:eastAsia="Times New Roman"/>
                <w:noProof/>
              </w:rPr>
              <w:t>Fair value hedge</w:t>
            </w:r>
            <w:r>
              <w:rPr>
                <w:noProof/>
                <w:webHidden/>
              </w:rPr>
              <w:tab/>
            </w:r>
            <w:r>
              <w:rPr>
                <w:noProof/>
                <w:webHidden/>
              </w:rPr>
              <w:fldChar w:fldCharType="begin"/>
            </w:r>
            <w:r>
              <w:rPr>
                <w:noProof/>
                <w:webHidden/>
              </w:rPr>
              <w:instrText xml:space="preserve"> PAGEREF _Toc350015211 \h </w:instrText>
            </w:r>
            <w:r>
              <w:rPr>
                <w:noProof/>
                <w:webHidden/>
              </w:rPr>
            </w:r>
            <w:r>
              <w:rPr>
                <w:noProof/>
                <w:webHidden/>
              </w:rPr>
              <w:fldChar w:fldCharType="separate"/>
            </w:r>
            <w:r>
              <w:rPr>
                <w:noProof/>
                <w:webHidden/>
              </w:rPr>
              <w:t>165</w:t>
            </w:r>
            <w:r>
              <w:rPr>
                <w:noProof/>
                <w:webHidden/>
              </w:rPr>
              <w:fldChar w:fldCharType="end"/>
            </w:r>
          </w:hyperlink>
        </w:p>
        <w:p w:rsidR="002232EE" w:rsidRDefault="002232EE">
          <w:pPr>
            <w:pStyle w:val="TOC4"/>
            <w:tabs>
              <w:tab w:val="right" w:leader="dot" w:pos="9016"/>
            </w:tabs>
            <w:rPr>
              <w:noProof/>
            </w:rPr>
          </w:pPr>
          <w:hyperlink w:anchor="_Toc350015212" w:history="1">
            <w:r w:rsidRPr="004A6A87">
              <w:rPr>
                <w:rStyle w:val="Hyperlink"/>
                <w:rFonts w:eastAsia="Times New Roman"/>
                <w:noProof/>
              </w:rPr>
              <w:t>Cash flow hedge</w:t>
            </w:r>
            <w:r>
              <w:rPr>
                <w:noProof/>
                <w:webHidden/>
              </w:rPr>
              <w:tab/>
            </w:r>
            <w:r>
              <w:rPr>
                <w:noProof/>
                <w:webHidden/>
              </w:rPr>
              <w:fldChar w:fldCharType="begin"/>
            </w:r>
            <w:r>
              <w:rPr>
                <w:noProof/>
                <w:webHidden/>
              </w:rPr>
              <w:instrText xml:space="preserve"> PAGEREF _Toc350015212 \h </w:instrText>
            </w:r>
            <w:r>
              <w:rPr>
                <w:noProof/>
                <w:webHidden/>
              </w:rPr>
            </w:r>
            <w:r>
              <w:rPr>
                <w:noProof/>
                <w:webHidden/>
              </w:rPr>
              <w:fldChar w:fldCharType="separate"/>
            </w:r>
            <w:r>
              <w:rPr>
                <w:noProof/>
                <w:webHidden/>
              </w:rPr>
              <w:t>166</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13" w:history="1">
            <w:r w:rsidRPr="004A6A87">
              <w:rPr>
                <w:rStyle w:val="Hyperlink"/>
                <w:rFonts w:eastAsia="Times New Roman"/>
                <w:noProof/>
                <w:lang w:eastAsia="en-GB"/>
              </w:rPr>
              <w:t>Investments (Functional currency)</w:t>
            </w:r>
            <w:r>
              <w:rPr>
                <w:noProof/>
                <w:webHidden/>
              </w:rPr>
              <w:tab/>
            </w:r>
            <w:r>
              <w:rPr>
                <w:noProof/>
                <w:webHidden/>
              </w:rPr>
              <w:fldChar w:fldCharType="begin"/>
            </w:r>
            <w:r>
              <w:rPr>
                <w:noProof/>
                <w:webHidden/>
              </w:rPr>
              <w:instrText xml:space="preserve"> PAGEREF _Toc350015213 \h </w:instrText>
            </w:r>
            <w:r>
              <w:rPr>
                <w:noProof/>
                <w:webHidden/>
              </w:rPr>
            </w:r>
            <w:r>
              <w:rPr>
                <w:noProof/>
                <w:webHidden/>
              </w:rPr>
              <w:fldChar w:fldCharType="separate"/>
            </w:r>
            <w:r>
              <w:rPr>
                <w:noProof/>
                <w:webHidden/>
              </w:rPr>
              <w:t>167</w:t>
            </w:r>
            <w:r>
              <w:rPr>
                <w:noProof/>
                <w:webHidden/>
              </w:rPr>
              <w:fldChar w:fldCharType="end"/>
            </w:r>
          </w:hyperlink>
        </w:p>
        <w:p w:rsidR="002232EE" w:rsidRDefault="002232EE">
          <w:pPr>
            <w:pStyle w:val="TOC4"/>
            <w:tabs>
              <w:tab w:val="right" w:leader="dot" w:pos="9016"/>
            </w:tabs>
            <w:rPr>
              <w:noProof/>
            </w:rPr>
          </w:pPr>
          <w:hyperlink w:anchor="_Toc350015214" w:history="1">
            <w:r w:rsidRPr="004A6A87">
              <w:rPr>
                <w:rStyle w:val="Hyperlink"/>
                <w:rFonts w:eastAsia="Times New Roman"/>
                <w:noProof/>
              </w:rPr>
              <w:t>Methods</w:t>
            </w:r>
            <w:r>
              <w:rPr>
                <w:noProof/>
                <w:webHidden/>
              </w:rPr>
              <w:tab/>
            </w:r>
            <w:r>
              <w:rPr>
                <w:noProof/>
                <w:webHidden/>
              </w:rPr>
              <w:fldChar w:fldCharType="begin"/>
            </w:r>
            <w:r>
              <w:rPr>
                <w:noProof/>
                <w:webHidden/>
              </w:rPr>
              <w:instrText xml:space="preserve"> PAGEREF _Toc350015214 \h </w:instrText>
            </w:r>
            <w:r>
              <w:rPr>
                <w:noProof/>
                <w:webHidden/>
              </w:rPr>
            </w:r>
            <w:r>
              <w:rPr>
                <w:noProof/>
                <w:webHidden/>
              </w:rPr>
              <w:fldChar w:fldCharType="separate"/>
            </w:r>
            <w:r>
              <w:rPr>
                <w:noProof/>
                <w:webHidden/>
              </w:rPr>
              <w:t>167</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15" w:history="1">
            <w:r w:rsidRPr="004A6A87">
              <w:rPr>
                <w:rStyle w:val="Hyperlink"/>
                <w:rFonts w:eastAsia="Times New Roman"/>
                <w:noProof/>
                <w:lang w:eastAsia="en-GB"/>
              </w:rPr>
              <w:t>Current rate method</w:t>
            </w:r>
            <w:r>
              <w:rPr>
                <w:noProof/>
                <w:webHidden/>
              </w:rPr>
              <w:tab/>
            </w:r>
            <w:r>
              <w:rPr>
                <w:noProof/>
                <w:webHidden/>
              </w:rPr>
              <w:fldChar w:fldCharType="begin"/>
            </w:r>
            <w:r>
              <w:rPr>
                <w:noProof/>
                <w:webHidden/>
              </w:rPr>
              <w:instrText xml:space="preserve"> PAGEREF _Toc350015215 \h </w:instrText>
            </w:r>
            <w:r>
              <w:rPr>
                <w:noProof/>
                <w:webHidden/>
              </w:rPr>
            </w:r>
            <w:r>
              <w:rPr>
                <w:noProof/>
                <w:webHidden/>
              </w:rPr>
              <w:fldChar w:fldCharType="separate"/>
            </w:r>
            <w:r>
              <w:rPr>
                <w:noProof/>
                <w:webHidden/>
              </w:rPr>
              <w:t>167</w:t>
            </w:r>
            <w:r>
              <w:rPr>
                <w:noProof/>
                <w:webHidden/>
              </w:rPr>
              <w:fldChar w:fldCharType="end"/>
            </w:r>
          </w:hyperlink>
        </w:p>
        <w:p w:rsidR="002232EE" w:rsidRDefault="002232EE">
          <w:pPr>
            <w:pStyle w:val="TOC4"/>
            <w:tabs>
              <w:tab w:val="right" w:leader="dot" w:pos="9016"/>
            </w:tabs>
            <w:rPr>
              <w:noProof/>
            </w:rPr>
          </w:pPr>
          <w:hyperlink w:anchor="_Toc350015216" w:history="1">
            <w:r w:rsidRPr="004A6A87">
              <w:rPr>
                <w:rStyle w:val="Hyperlink"/>
                <w:noProof/>
              </w:rPr>
              <w:t>Example</w:t>
            </w:r>
            <w:r>
              <w:rPr>
                <w:noProof/>
                <w:webHidden/>
              </w:rPr>
              <w:tab/>
            </w:r>
            <w:r>
              <w:rPr>
                <w:noProof/>
                <w:webHidden/>
              </w:rPr>
              <w:fldChar w:fldCharType="begin"/>
            </w:r>
            <w:r>
              <w:rPr>
                <w:noProof/>
                <w:webHidden/>
              </w:rPr>
              <w:instrText xml:space="preserve"> PAGEREF _Toc350015216 \h </w:instrText>
            </w:r>
            <w:r>
              <w:rPr>
                <w:noProof/>
                <w:webHidden/>
              </w:rPr>
            </w:r>
            <w:r>
              <w:rPr>
                <w:noProof/>
                <w:webHidden/>
              </w:rPr>
              <w:fldChar w:fldCharType="separate"/>
            </w:r>
            <w:r>
              <w:rPr>
                <w:noProof/>
                <w:webHidden/>
              </w:rPr>
              <w:t>168</w:t>
            </w:r>
            <w:r>
              <w:rPr>
                <w:noProof/>
                <w:webHidden/>
              </w:rPr>
              <w:fldChar w:fldCharType="end"/>
            </w:r>
          </w:hyperlink>
        </w:p>
        <w:p w:rsidR="002232EE" w:rsidRDefault="002232EE">
          <w:pPr>
            <w:pStyle w:val="TOC4"/>
            <w:tabs>
              <w:tab w:val="right" w:leader="dot" w:pos="9016"/>
            </w:tabs>
            <w:rPr>
              <w:noProof/>
            </w:rPr>
          </w:pPr>
          <w:hyperlink w:anchor="_Toc350015217" w:history="1">
            <w:r w:rsidRPr="004A6A87">
              <w:rPr>
                <w:rStyle w:val="Hyperlink"/>
                <w:noProof/>
              </w:rPr>
              <w:t>Monetary/non-monetary method</w:t>
            </w:r>
            <w:r>
              <w:rPr>
                <w:noProof/>
                <w:webHidden/>
              </w:rPr>
              <w:tab/>
            </w:r>
            <w:r>
              <w:rPr>
                <w:noProof/>
                <w:webHidden/>
              </w:rPr>
              <w:fldChar w:fldCharType="begin"/>
            </w:r>
            <w:r>
              <w:rPr>
                <w:noProof/>
                <w:webHidden/>
              </w:rPr>
              <w:instrText xml:space="preserve"> PAGEREF _Toc350015217 \h </w:instrText>
            </w:r>
            <w:r>
              <w:rPr>
                <w:noProof/>
                <w:webHidden/>
              </w:rPr>
            </w:r>
            <w:r>
              <w:rPr>
                <w:noProof/>
                <w:webHidden/>
              </w:rPr>
              <w:fldChar w:fldCharType="separate"/>
            </w:r>
            <w:r>
              <w:rPr>
                <w:noProof/>
                <w:webHidden/>
              </w:rPr>
              <w:t>169</w:t>
            </w:r>
            <w:r>
              <w:rPr>
                <w:noProof/>
                <w:webHidden/>
              </w:rPr>
              <w:fldChar w:fldCharType="end"/>
            </w:r>
          </w:hyperlink>
        </w:p>
        <w:p w:rsidR="002232EE" w:rsidRDefault="002232EE">
          <w:pPr>
            <w:pStyle w:val="TOC2"/>
            <w:rPr>
              <w:rFonts w:eastAsiaTheme="minorEastAsia"/>
            </w:rPr>
          </w:pPr>
          <w:hyperlink w:anchor="_Toc350015218" w:history="1">
            <w:r w:rsidRPr="004A6A87">
              <w:rPr>
                <w:rStyle w:val="Hyperlink"/>
                <w:rFonts w:eastAsia="Times New Roman"/>
              </w:rPr>
              <w:t>De-recognition of inventory and recognition of revenue</w:t>
            </w:r>
            <w:r>
              <w:rPr>
                <w:webHidden/>
              </w:rPr>
              <w:tab/>
            </w:r>
            <w:r>
              <w:rPr>
                <w:webHidden/>
              </w:rPr>
              <w:fldChar w:fldCharType="begin"/>
            </w:r>
            <w:r>
              <w:rPr>
                <w:webHidden/>
              </w:rPr>
              <w:instrText xml:space="preserve"> PAGEREF _Toc350015218 \h </w:instrText>
            </w:r>
            <w:r>
              <w:rPr>
                <w:webHidden/>
              </w:rPr>
            </w:r>
            <w:r>
              <w:rPr>
                <w:webHidden/>
              </w:rPr>
              <w:fldChar w:fldCharType="separate"/>
            </w:r>
            <w:r>
              <w:rPr>
                <w:webHidden/>
              </w:rPr>
              <w:t>172</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219" w:history="1">
            <w:r w:rsidRPr="004A6A87">
              <w:rPr>
                <w:rStyle w:val="Hyperlink"/>
                <w:rFonts w:eastAsia="Times New Roman"/>
                <w:noProof/>
                <w:lang w:eastAsia="en-GB"/>
              </w:rPr>
              <w:t>Services</w:t>
            </w:r>
            <w:r>
              <w:rPr>
                <w:noProof/>
                <w:webHidden/>
              </w:rPr>
              <w:tab/>
            </w:r>
            <w:r>
              <w:rPr>
                <w:noProof/>
                <w:webHidden/>
              </w:rPr>
              <w:fldChar w:fldCharType="begin"/>
            </w:r>
            <w:r>
              <w:rPr>
                <w:noProof/>
                <w:webHidden/>
              </w:rPr>
              <w:instrText xml:space="preserve"> PAGEREF _Toc350015219 \h </w:instrText>
            </w:r>
            <w:r>
              <w:rPr>
                <w:noProof/>
                <w:webHidden/>
              </w:rPr>
            </w:r>
            <w:r>
              <w:rPr>
                <w:noProof/>
                <w:webHidden/>
              </w:rPr>
              <w:fldChar w:fldCharType="separate"/>
            </w:r>
            <w:r>
              <w:rPr>
                <w:noProof/>
                <w:webHidden/>
              </w:rPr>
              <w:t>172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20" w:history="1">
            <w:r w:rsidRPr="004A6A87">
              <w:rPr>
                <w:rStyle w:val="Hyperlink"/>
                <w:rFonts w:eastAsia="Times New Roman"/>
                <w:noProof/>
                <w:lang w:eastAsia="en-GB"/>
              </w:rPr>
              <w:t>Delivery goods, rendering services</w:t>
            </w:r>
            <w:r>
              <w:rPr>
                <w:noProof/>
                <w:webHidden/>
              </w:rPr>
              <w:tab/>
            </w:r>
            <w:r>
              <w:rPr>
                <w:noProof/>
                <w:webHidden/>
              </w:rPr>
              <w:fldChar w:fldCharType="begin"/>
            </w:r>
            <w:r>
              <w:rPr>
                <w:noProof/>
                <w:webHidden/>
              </w:rPr>
              <w:instrText xml:space="preserve"> PAGEREF _Toc350015220 \h </w:instrText>
            </w:r>
            <w:r>
              <w:rPr>
                <w:noProof/>
                <w:webHidden/>
              </w:rPr>
            </w:r>
            <w:r>
              <w:rPr>
                <w:noProof/>
                <w:webHidden/>
              </w:rPr>
              <w:fldChar w:fldCharType="separate"/>
            </w:r>
            <w:r>
              <w:rPr>
                <w:noProof/>
                <w:webHidden/>
              </w:rPr>
              <w:t>172</w:t>
            </w:r>
            <w:r>
              <w:rPr>
                <w:noProof/>
                <w:webHidden/>
              </w:rPr>
              <w:fldChar w:fldCharType="end"/>
            </w:r>
          </w:hyperlink>
        </w:p>
        <w:p w:rsidR="002232EE" w:rsidRDefault="002232EE">
          <w:pPr>
            <w:pStyle w:val="TOC4"/>
            <w:tabs>
              <w:tab w:val="right" w:leader="dot" w:pos="9016"/>
            </w:tabs>
            <w:rPr>
              <w:noProof/>
            </w:rPr>
          </w:pPr>
          <w:hyperlink w:anchor="_Toc350015221" w:history="1">
            <w:r w:rsidRPr="004A6A87">
              <w:rPr>
                <w:rStyle w:val="Hyperlink"/>
                <w:rFonts w:eastAsia="Times New Roman"/>
                <w:noProof/>
              </w:rPr>
              <w:t>Examples</w:t>
            </w:r>
            <w:r>
              <w:rPr>
                <w:noProof/>
                <w:webHidden/>
              </w:rPr>
              <w:tab/>
            </w:r>
            <w:r>
              <w:rPr>
                <w:noProof/>
                <w:webHidden/>
              </w:rPr>
              <w:fldChar w:fldCharType="begin"/>
            </w:r>
            <w:r>
              <w:rPr>
                <w:noProof/>
                <w:webHidden/>
              </w:rPr>
              <w:instrText xml:space="preserve"> PAGEREF _Toc350015221 \h </w:instrText>
            </w:r>
            <w:r>
              <w:rPr>
                <w:noProof/>
                <w:webHidden/>
              </w:rPr>
            </w:r>
            <w:r>
              <w:rPr>
                <w:noProof/>
                <w:webHidden/>
              </w:rPr>
              <w:fldChar w:fldCharType="separate"/>
            </w:r>
            <w:r>
              <w:rPr>
                <w:noProof/>
                <w:webHidden/>
              </w:rPr>
              <w:t>172</w:t>
            </w:r>
            <w:r>
              <w:rPr>
                <w:noProof/>
                <w:webHidden/>
              </w:rPr>
              <w:fldChar w:fldCharType="end"/>
            </w:r>
          </w:hyperlink>
        </w:p>
        <w:p w:rsidR="002232EE" w:rsidRDefault="002232EE">
          <w:pPr>
            <w:pStyle w:val="TOC4"/>
            <w:tabs>
              <w:tab w:val="right" w:leader="dot" w:pos="9016"/>
            </w:tabs>
            <w:rPr>
              <w:noProof/>
            </w:rPr>
          </w:pPr>
          <w:hyperlink w:anchor="_Toc350015222" w:history="1">
            <w:r w:rsidRPr="004A6A87">
              <w:rPr>
                <w:rStyle w:val="Hyperlink"/>
                <w:rFonts w:eastAsia="Times New Roman"/>
                <w:noProof/>
              </w:rPr>
              <w:t>Sale of goods</w:t>
            </w:r>
            <w:r>
              <w:rPr>
                <w:noProof/>
                <w:webHidden/>
              </w:rPr>
              <w:tab/>
            </w:r>
            <w:r>
              <w:rPr>
                <w:noProof/>
                <w:webHidden/>
              </w:rPr>
              <w:fldChar w:fldCharType="begin"/>
            </w:r>
            <w:r>
              <w:rPr>
                <w:noProof/>
                <w:webHidden/>
              </w:rPr>
              <w:instrText xml:space="preserve"> PAGEREF _Toc350015222 \h </w:instrText>
            </w:r>
            <w:r>
              <w:rPr>
                <w:noProof/>
                <w:webHidden/>
              </w:rPr>
            </w:r>
            <w:r>
              <w:rPr>
                <w:noProof/>
                <w:webHidden/>
              </w:rPr>
              <w:fldChar w:fldCharType="separate"/>
            </w:r>
            <w:r>
              <w:rPr>
                <w:noProof/>
                <w:webHidden/>
              </w:rPr>
              <w:t>172</w:t>
            </w:r>
            <w:r>
              <w:rPr>
                <w:noProof/>
                <w:webHidden/>
              </w:rPr>
              <w:fldChar w:fldCharType="end"/>
            </w:r>
          </w:hyperlink>
        </w:p>
        <w:p w:rsidR="002232EE" w:rsidRDefault="002232EE">
          <w:pPr>
            <w:pStyle w:val="TOC4"/>
            <w:tabs>
              <w:tab w:val="right" w:leader="dot" w:pos="9016"/>
            </w:tabs>
            <w:rPr>
              <w:noProof/>
            </w:rPr>
          </w:pPr>
          <w:hyperlink w:anchor="_Toc350015223" w:history="1">
            <w:r w:rsidRPr="004A6A87">
              <w:rPr>
                <w:rStyle w:val="Hyperlink"/>
                <w:rFonts w:eastAsia="Times New Roman"/>
                <w:noProof/>
              </w:rPr>
              <w:t>Goods in transit</w:t>
            </w:r>
            <w:r>
              <w:rPr>
                <w:noProof/>
                <w:webHidden/>
              </w:rPr>
              <w:tab/>
            </w:r>
            <w:r>
              <w:rPr>
                <w:noProof/>
                <w:webHidden/>
              </w:rPr>
              <w:fldChar w:fldCharType="begin"/>
            </w:r>
            <w:r>
              <w:rPr>
                <w:noProof/>
                <w:webHidden/>
              </w:rPr>
              <w:instrText xml:space="preserve"> PAGEREF _Toc350015223 \h </w:instrText>
            </w:r>
            <w:r>
              <w:rPr>
                <w:noProof/>
                <w:webHidden/>
              </w:rPr>
            </w:r>
            <w:r>
              <w:rPr>
                <w:noProof/>
                <w:webHidden/>
              </w:rPr>
              <w:fldChar w:fldCharType="separate"/>
            </w:r>
            <w:r>
              <w:rPr>
                <w:noProof/>
                <w:webHidden/>
              </w:rPr>
              <w:t>172</w:t>
            </w:r>
            <w:r>
              <w:rPr>
                <w:noProof/>
                <w:webHidden/>
              </w:rPr>
              <w:fldChar w:fldCharType="end"/>
            </w:r>
          </w:hyperlink>
        </w:p>
        <w:p w:rsidR="002232EE" w:rsidRDefault="002232EE">
          <w:pPr>
            <w:pStyle w:val="TOC4"/>
            <w:tabs>
              <w:tab w:val="right" w:leader="dot" w:pos="9016"/>
            </w:tabs>
            <w:rPr>
              <w:noProof/>
            </w:rPr>
          </w:pPr>
          <w:hyperlink w:anchor="_Toc350015224" w:history="1">
            <w:r w:rsidRPr="004A6A87">
              <w:rPr>
                <w:rStyle w:val="Hyperlink"/>
                <w:rFonts w:eastAsia="Times New Roman"/>
                <w:noProof/>
              </w:rPr>
              <w:t>Installation</w:t>
            </w:r>
            <w:r>
              <w:rPr>
                <w:noProof/>
                <w:webHidden/>
              </w:rPr>
              <w:tab/>
            </w:r>
            <w:r>
              <w:rPr>
                <w:noProof/>
                <w:webHidden/>
              </w:rPr>
              <w:fldChar w:fldCharType="begin"/>
            </w:r>
            <w:r>
              <w:rPr>
                <w:noProof/>
                <w:webHidden/>
              </w:rPr>
              <w:instrText xml:space="preserve"> PAGEREF _Toc350015224 \h </w:instrText>
            </w:r>
            <w:r>
              <w:rPr>
                <w:noProof/>
                <w:webHidden/>
              </w:rPr>
            </w:r>
            <w:r>
              <w:rPr>
                <w:noProof/>
                <w:webHidden/>
              </w:rPr>
              <w:fldChar w:fldCharType="separate"/>
            </w:r>
            <w:r>
              <w:rPr>
                <w:noProof/>
                <w:webHidden/>
              </w:rPr>
              <w:t>173</w:t>
            </w:r>
            <w:r>
              <w:rPr>
                <w:noProof/>
                <w:webHidden/>
              </w:rPr>
              <w:fldChar w:fldCharType="end"/>
            </w:r>
          </w:hyperlink>
        </w:p>
        <w:p w:rsidR="002232EE" w:rsidRDefault="002232EE">
          <w:pPr>
            <w:pStyle w:val="TOC4"/>
            <w:tabs>
              <w:tab w:val="right" w:leader="dot" w:pos="9016"/>
            </w:tabs>
            <w:rPr>
              <w:noProof/>
            </w:rPr>
          </w:pPr>
          <w:hyperlink w:anchor="_Toc350015225" w:history="1">
            <w:r w:rsidRPr="004A6A87">
              <w:rPr>
                <w:rStyle w:val="Hyperlink"/>
                <w:rFonts w:eastAsia="Times New Roman"/>
                <w:noProof/>
              </w:rPr>
              <w:t>Sale of goods plus supplemental service</w:t>
            </w:r>
            <w:r>
              <w:rPr>
                <w:noProof/>
                <w:webHidden/>
              </w:rPr>
              <w:tab/>
            </w:r>
            <w:r>
              <w:rPr>
                <w:noProof/>
                <w:webHidden/>
              </w:rPr>
              <w:fldChar w:fldCharType="begin"/>
            </w:r>
            <w:r>
              <w:rPr>
                <w:noProof/>
                <w:webHidden/>
              </w:rPr>
              <w:instrText xml:space="preserve"> PAGEREF _Toc350015225 \h </w:instrText>
            </w:r>
            <w:r>
              <w:rPr>
                <w:noProof/>
                <w:webHidden/>
              </w:rPr>
            </w:r>
            <w:r>
              <w:rPr>
                <w:noProof/>
                <w:webHidden/>
              </w:rPr>
              <w:fldChar w:fldCharType="separate"/>
            </w:r>
            <w:r>
              <w:rPr>
                <w:noProof/>
                <w:webHidden/>
              </w:rPr>
              <w:t>174</w:t>
            </w:r>
            <w:r>
              <w:rPr>
                <w:noProof/>
                <w:webHidden/>
              </w:rPr>
              <w:fldChar w:fldCharType="end"/>
            </w:r>
          </w:hyperlink>
        </w:p>
        <w:p w:rsidR="002232EE" w:rsidRDefault="002232EE">
          <w:pPr>
            <w:pStyle w:val="TOC2"/>
            <w:rPr>
              <w:rFonts w:eastAsiaTheme="minorEastAsia"/>
            </w:rPr>
          </w:pPr>
          <w:hyperlink w:anchor="_Toc350015226" w:history="1">
            <w:r w:rsidRPr="004A6A87">
              <w:rPr>
                <w:rStyle w:val="Hyperlink"/>
                <w:rFonts w:eastAsia="Times New Roman"/>
              </w:rPr>
              <w:t>Services</w:t>
            </w:r>
            <w:r>
              <w:rPr>
                <w:webHidden/>
              </w:rPr>
              <w:tab/>
            </w:r>
            <w:r>
              <w:rPr>
                <w:webHidden/>
              </w:rPr>
              <w:fldChar w:fldCharType="begin"/>
            </w:r>
            <w:r>
              <w:rPr>
                <w:webHidden/>
              </w:rPr>
              <w:instrText xml:space="preserve"> PAGEREF _Toc350015226 \h </w:instrText>
            </w:r>
            <w:r>
              <w:rPr>
                <w:webHidden/>
              </w:rPr>
            </w:r>
            <w:r>
              <w:rPr>
                <w:webHidden/>
              </w:rPr>
              <w:fldChar w:fldCharType="separate"/>
            </w:r>
            <w:r>
              <w:rPr>
                <w:webHidden/>
              </w:rPr>
              <w:t>175</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227" w:history="1">
            <w:r w:rsidRPr="004A6A87">
              <w:rPr>
                <w:rStyle w:val="Hyperlink"/>
                <w:rFonts w:eastAsia="Times New Roman"/>
                <w:noProof/>
                <w:lang w:eastAsia="en-GB"/>
              </w:rPr>
              <w:t>Single act service</w:t>
            </w:r>
            <w:r>
              <w:rPr>
                <w:noProof/>
                <w:webHidden/>
              </w:rPr>
              <w:tab/>
            </w:r>
            <w:r>
              <w:rPr>
                <w:noProof/>
                <w:webHidden/>
              </w:rPr>
              <w:fldChar w:fldCharType="begin"/>
            </w:r>
            <w:r>
              <w:rPr>
                <w:noProof/>
                <w:webHidden/>
              </w:rPr>
              <w:instrText xml:space="preserve"> PAGEREF _Toc350015227 \h </w:instrText>
            </w:r>
            <w:r>
              <w:rPr>
                <w:noProof/>
                <w:webHidden/>
              </w:rPr>
            </w:r>
            <w:r>
              <w:rPr>
                <w:noProof/>
                <w:webHidden/>
              </w:rPr>
              <w:fldChar w:fldCharType="separate"/>
            </w:r>
            <w:r>
              <w:rPr>
                <w:noProof/>
                <w:webHidden/>
              </w:rPr>
              <w:t>175</w:t>
            </w:r>
            <w:r>
              <w:rPr>
                <w:noProof/>
                <w:webHidden/>
              </w:rPr>
              <w:fldChar w:fldCharType="end"/>
            </w:r>
          </w:hyperlink>
        </w:p>
        <w:p w:rsidR="002232EE" w:rsidRDefault="002232EE">
          <w:pPr>
            <w:pStyle w:val="TOC2"/>
            <w:rPr>
              <w:rFonts w:eastAsiaTheme="minorEastAsia"/>
            </w:rPr>
          </w:pPr>
          <w:hyperlink w:anchor="_Toc350015228" w:history="1">
            <w:r w:rsidRPr="004A6A87">
              <w:rPr>
                <w:rStyle w:val="Hyperlink"/>
                <w:rFonts w:eastAsia="Times New Roman"/>
              </w:rPr>
              <w:t>Initial direct costs</w:t>
            </w:r>
            <w:r>
              <w:rPr>
                <w:webHidden/>
              </w:rPr>
              <w:tab/>
            </w:r>
            <w:r>
              <w:rPr>
                <w:webHidden/>
              </w:rPr>
              <w:fldChar w:fldCharType="begin"/>
            </w:r>
            <w:r>
              <w:rPr>
                <w:webHidden/>
              </w:rPr>
              <w:instrText xml:space="preserve"> PAGEREF _Toc350015228 \h </w:instrText>
            </w:r>
            <w:r>
              <w:rPr>
                <w:webHidden/>
              </w:rPr>
            </w:r>
            <w:r>
              <w:rPr>
                <w:webHidden/>
              </w:rPr>
              <w:fldChar w:fldCharType="separate"/>
            </w:r>
            <w:r>
              <w:rPr>
                <w:webHidden/>
              </w:rPr>
              <w:t>177</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229" w:history="1">
            <w:r w:rsidRPr="004A6A87">
              <w:rPr>
                <w:rStyle w:val="Hyperlink"/>
                <w:rFonts w:eastAsia="Times New Roman"/>
                <w:noProof/>
                <w:lang w:eastAsia="en-GB"/>
              </w:rPr>
              <w:t>Accruals</w:t>
            </w:r>
            <w:r>
              <w:rPr>
                <w:noProof/>
                <w:webHidden/>
              </w:rPr>
              <w:tab/>
            </w:r>
            <w:r>
              <w:rPr>
                <w:noProof/>
                <w:webHidden/>
              </w:rPr>
              <w:fldChar w:fldCharType="begin"/>
            </w:r>
            <w:r>
              <w:rPr>
                <w:noProof/>
                <w:webHidden/>
              </w:rPr>
              <w:instrText xml:space="preserve"> PAGEREF _Toc350015229 \h </w:instrText>
            </w:r>
            <w:r>
              <w:rPr>
                <w:noProof/>
                <w:webHidden/>
              </w:rPr>
            </w:r>
            <w:r>
              <w:rPr>
                <w:noProof/>
                <w:webHidden/>
              </w:rPr>
              <w:fldChar w:fldCharType="separate"/>
            </w:r>
            <w:r>
              <w:rPr>
                <w:noProof/>
                <w:webHidden/>
              </w:rPr>
              <w:t>178</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30" w:history="1">
            <w:r w:rsidRPr="004A6A87">
              <w:rPr>
                <w:rStyle w:val="Hyperlink"/>
                <w:rFonts w:eastAsia="Times New Roman"/>
                <w:noProof/>
                <w:lang w:eastAsia="en-GB"/>
              </w:rPr>
              <w:t>Multiple-act service</w:t>
            </w:r>
            <w:r>
              <w:rPr>
                <w:noProof/>
                <w:webHidden/>
              </w:rPr>
              <w:tab/>
            </w:r>
            <w:r>
              <w:rPr>
                <w:noProof/>
                <w:webHidden/>
              </w:rPr>
              <w:fldChar w:fldCharType="begin"/>
            </w:r>
            <w:r>
              <w:rPr>
                <w:noProof/>
                <w:webHidden/>
              </w:rPr>
              <w:instrText xml:space="preserve"> PAGEREF _Toc350015230 \h </w:instrText>
            </w:r>
            <w:r>
              <w:rPr>
                <w:noProof/>
                <w:webHidden/>
              </w:rPr>
            </w:r>
            <w:r>
              <w:rPr>
                <w:noProof/>
                <w:webHidden/>
              </w:rPr>
              <w:fldChar w:fldCharType="separate"/>
            </w:r>
            <w:r>
              <w:rPr>
                <w:noProof/>
                <w:webHidden/>
              </w:rPr>
              <w:t>178</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31" w:history="1">
            <w:r w:rsidRPr="004A6A87">
              <w:rPr>
                <w:rStyle w:val="Hyperlink"/>
                <w:rFonts w:eastAsia="Times New Roman"/>
                <w:noProof/>
                <w:lang w:eastAsia="en-GB"/>
              </w:rPr>
              <w:t>Completed contract</w:t>
            </w:r>
            <w:r>
              <w:rPr>
                <w:noProof/>
                <w:webHidden/>
              </w:rPr>
              <w:tab/>
            </w:r>
            <w:r>
              <w:rPr>
                <w:noProof/>
                <w:webHidden/>
              </w:rPr>
              <w:fldChar w:fldCharType="begin"/>
            </w:r>
            <w:r>
              <w:rPr>
                <w:noProof/>
                <w:webHidden/>
              </w:rPr>
              <w:instrText xml:space="preserve"> PAGEREF _Toc350015231 \h </w:instrText>
            </w:r>
            <w:r>
              <w:rPr>
                <w:noProof/>
                <w:webHidden/>
              </w:rPr>
            </w:r>
            <w:r>
              <w:rPr>
                <w:noProof/>
                <w:webHidden/>
              </w:rPr>
              <w:fldChar w:fldCharType="separate"/>
            </w:r>
            <w:r>
              <w:rPr>
                <w:noProof/>
                <w:webHidden/>
              </w:rPr>
              <w:t>180</w:t>
            </w:r>
            <w:r>
              <w:rPr>
                <w:noProof/>
                <w:webHidden/>
              </w:rPr>
              <w:fldChar w:fldCharType="end"/>
            </w:r>
          </w:hyperlink>
        </w:p>
        <w:p w:rsidR="002232EE" w:rsidRDefault="002232EE">
          <w:pPr>
            <w:pStyle w:val="TOC2"/>
            <w:rPr>
              <w:rFonts w:eastAsiaTheme="minorEastAsia"/>
            </w:rPr>
          </w:pPr>
          <w:hyperlink w:anchor="_Toc350015232" w:history="1">
            <w:r w:rsidRPr="004A6A87">
              <w:rPr>
                <w:rStyle w:val="Hyperlink"/>
                <w:rFonts w:eastAsia="Times New Roman"/>
              </w:rPr>
              <w:t>Long-term (construction) contracts</w:t>
            </w:r>
            <w:r>
              <w:rPr>
                <w:webHidden/>
              </w:rPr>
              <w:tab/>
            </w:r>
            <w:r>
              <w:rPr>
                <w:webHidden/>
              </w:rPr>
              <w:fldChar w:fldCharType="begin"/>
            </w:r>
            <w:r>
              <w:rPr>
                <w:webHidden/>
              </w:rPr>
              <w:instrText xml:space="preserve"> PAGEREF _Toc350015232 \h </w:instrText>
            </w:r>
            <w:r>
              <w:rPr>
                <w:webHidden/>
              </w:rPr>
            </w:r>
            <w:r>
              <w:rPr>
                <w:webHidden/>
              </w:rPr>
              <w:fldChar w:fldCharType="separate"/>
            </w:r>
            <w:r>
              <w:rPr>
                <w:webHidden/>
              </w:rPr>
              <w:t>182</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233" w:history="1">
            <w:r w:rsidRPr="004A6A87">
              <w:rPr>
                <w:rStyle w:val="Hyperlink"/>
                <w:rFonts w:eastAsia="Times New Roman"/>
                <w:noProof/>
                <w:lang w:eastAsia="en-GB"/>
              </w:rPr>
              <w:t>The percentage-of-completion method</w:t>
            </w:r>
            <w:r>
              <w:rPr>
                <w:noProof/>
                <w:webHidden/>
              </w:rPr>
              <w:tab/>
            </w:r>
            <w:r>
              <w:rPr>
                <w:noProof/>
                <w:webHidden/>
              </w:rPr>
              <w:fldChar w:fldCharType="begin"/>
            </w:r>
            <w:r>
              <w:rPr>
                <w:noProof/>
                <w:webHidden/>
              </w:rPr>
              <w:instrText xml:space="preserve"> PAGEREF _Toc350015233 \h </w:instrText>
            </w:r>
            <w:r>
              <w:rPr>
                <w:noProof/>
                <w:webHidden/>
              </w:rPr>
            </w:r>
            <w:r>
              <w:rPr>
                <w:noProof/>
                <w:webHidden/>
              </w:rPr>
              <w:fldChar w:fldCharType="separate"/>
            </w:r>
            <w:r>
              <w:rPr>
                <w:noProof/>
                <w:webHidden/>
              </w:rPr>
              <w:t>182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34" w:history="1">
            <w:r w:rsidRPr="004A6A87">
              <w:rPr>
                <w:rStyle w:val="Hyperlink"/>
                <w:rFonts w:eastAsia="Times New Roman"/>
                <w:noProof/>
                <w:lang w:eastAsia="en-GB"/>
              </w:rPr>
              <w:t>Zero-profit method</w:t>
            </w:r>
            <w:r>
              <w:rPr>
                <w:noProof/>
                <w:webHidden/>
              </w:rPr>
              <w:tab/>
            </w:r>
            <w:r>
              <w:rPr>
                <w:noProof/>
                <w:webHidden/>
              </w:rPr>
              <w:fldChar w:fldCharType="begin"/>
            </w:r>
            <w:r>
              <w:rPr>
                <w:noProof/>
                <w:webHidden/>
              </w:rPr>
              <w:instrText xml:space="preserve"> PAGEREF _Toc350015234 \h </w:instrText>
            </w:r>
            <w:r>
              <w:rPr>
                <w:noProof/>
                <w:webHidden/>
              </w:rPr>
            </w:r>
            <w:r>
              <w:rPr>
                <w:noProof/>
                <w:webHidden/>
              </w:rPr>
              <w:fldChar w:fldCharType="separate"/>
            </w:r>
            <w:r>
              <w:rPr>
                <w:noProof/>
                <w:webHidden/>
              </w:rPr>
              <w:t>182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35" w:history="1">
            <w:r w:rsidRPr="004A6A87">
              <w:rPr>
                <w:rStyle w:val="Hyperlink"/>
                <w:rFonts w:eastAsia="Times New Roman"/>
                <w:noProof/>
                <w:lang w:eastAsia="en-GB"/>
              </w:rPr>
              <w:t>Early contract stage</w:t>
            </w:r>
            <w:r>
              <w:rPr>
                <w:noProof/>
                <w:webHidden/>
              </w:rPr>
              <w:tab/>
            </w:r>
            <w:r>
              <w:rPr>
                <w:noProof/>
                <w:webHidden/>
              </w:rPr>
              <w:fldChar w:fldCharType="begin"/>
            </w:r>
            <w:r>
              <w:rPr>
                <w:noProof/>
                <w:webHidden/>
              </w:rPr>
              <w:instrText xml:space="preserve"> PAGEREF _Toc350015235 \h </w:instrText>
            </w:r>
            <w:r>
              <w:rPr>
                <w:noProof/>
                <w:webHidden/>
              </w:rPr>
            </w:r>
            <w:r>
              <w:rPr>
                <w:noProof/>
                <w:webHidden/>
              </w:rPr>
              <w:fldChar w:fldCharType="separate"/>
            </w:r>
            <w:r>
              <w:rPr>
                <w:noProof/>
                <w:webHidden/>
              </w:rPr>
              <w:t>182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36" w:history="1">
            <w:r w:rsidRPr="004A6A87">
              <w:rPr>
                <w:rStyle w:val="Hyperlink"/>
                <w:rFonts w:eastAsia="Times New Roman"/>
                <w:noProof/>
                <w:lang w:eastAsia="en-GB"/>
              </w:rPr>
              <w:t>Losses</w:t>
            </w:r>
            <w:r>
              <w:rPr>
                <w:noProof/>
                <w:webHidden/>
              </w:rPr>
              <w:tab/>
            </w:r>
            <w:r>
              <w:rPr>
                <w:noProof/>
                <w:webHidden/>
              </w:rPr>
              <w:fldChar w:fldCharType="begin"/>
            </w:r>
            <w:r>
              <w:rPr>
                <w:noProof/>
                <w:webHidden/>
              </w:rPr>
              <w:instrText xml:space="preserve"> PAGEREF _Toc350015236 \h </w:instrText>
            </w:r>
            <w:r>
              <w:rPr>
                <w:noProof/>
                <w:webHidden/>
              </w:rPr>
            </w:r>
            <w:r>
              <w:rPr>
                <w:noProof/>
                <w:webHidden/>
              </w:rPr>
              <w:fldChar w:fldCharType="separate"/>
            </w:r>
            <w:r>
              <w:rPr>
                <w:noProof/>
                <w:webHidden/>
              </w:rPr>
              <w:t>182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37" w:history="1">
            <w:r w:rsidRPr="004A6A87">
              <w:rPr>
                <w:rStyle w:val="Hyperlink"/>
                <w:rFonts w:eastAsia="Times New Roman"/>
                <w:noProof/>
                <w:lang w:eastAsia="en-GB"/>
              </w:rPr>
              <w:t>Accounting procedures and policies</w:t>
            </w:r>
            <w:r>
              <w:rPr>
                <w:noProof/>
                <w:webHidden/>
              </w:rPr>
              <w:tab/>
            </w:r>
            <w:r>
              <w:rPr>
                <w:noProof/>
                <w:webHidden/>
              </w:rPr>
              <w:fldChar w:fldCharType="begin"/>
            </w:r>
            <w:r>
              <w:rPr>
                <w:noProof/>
                <w:webHidden/>
              </w:rPr>
              <w:instrText xml:space="preserve"> PAGEREF _Toc350015237 \h </w:instrText>
            </w:r>
            <w:r>
              <w:rPr>
                <w:noProof/>
                <w:webHidden/>
              </w:rPr>
            </w:r>
            <w:r>
              <w:rPr>
                <w:noProof/>
                <w:webHidden/>
              </w:rPr>
              <w:fldChar w:fldCharType="separate"/>
            </w:r>
            <w:r>
              <w:rPr>
                <w:noProof/>
                <w:webHidden/>
              </w:rPr>
              <w:t>182</w:t>
            </w:r>
            <w:r>
              <w:rPr>
                <w:noProof/>
                <w:webHidden/>
              </w:rPr>
              <w:fldChar w:fldCharType="end"/>
            </w:r>
          </w:hyperlink>
        </w:p>
        <w:p w:rsidR="002232EE" w:rsidRDefault="002232EE">
          <w:pPr>
            <w:pStyle w:val="TOC4"/>
            <w:tabs>
              <w:tab w:val="right" w:leader="dot" w:pos="9016"/>
            </w:tabs>
            <w:rPr>
              <w:noProof/>
            </w:rPr>
          </w:pPr>
          <w:hyperlink w:anchor="_Toc350015238" w:history="1">
            <w:r w:rsidRPr="004A6A87">
              <w:rPr>
                <w:rStyle w:val="Hyperlink"/>
                <w:rFonts w:eastAsia="Times New Roman"/>
                <w:noProof/>
              </w:rPr>
              <w:t>Examples</w:t>
            </w:r>
            <w:r>
              <w:rPr>
                <w:noProof/>
                <w:webHidden/>
              </w:rPr>
              <w:tab/>
            </w:r>
            <w:r>
              <w:rPr>
                <w:noProof/>
                <w:webHidden/>
              </w:rPr>
              <w:fldChar w:fldCharType="begin"/>
            </w:r>
            <w:r>
              <w:rPr>
                <w:noProof/>
                <w:webHidden/>
              </w:rPr>
              <w:instrText xml:space="preserve"> PAGEREF _Toc350015238 \h </w:instrText>
            </w:r>
            <w:r>
              <w:rPr>
                <w:noProof/>
                <w:webHidden/>
              </w:rPr>
            </w:r>
            <w:r>
              <w:rPr>
                <w:noProof/>
                <w:webHidden/>
              </w:rPr>
              <w:fldChar w:fldCharType="separate"/>
            </w:r>
            <w:r>
              <w:rPr>
                <w:noProof/>
                <w:webHidden/>
              </w:rPr>
              <w:t>182</w:t>
            </w:r>
            <w:r>
              <w:rPr>
                <w:noProof/>
                <w:webHidden/>
              </w:rPr>
              <w:fldChar w:fldCharType="end"/>
            </w:r>
          </w:hyperlink>
        </w:p>
        <w:p w:rsidR="002232EE" w:rsidRDefault="002232EE">
          <w:pPr>
            <w:pStyle w:val="TOC3"/>
            <w:tabs>
              <w:tab w:val="right" w:leader="dot" w:pos="9016"/>
            </w:tabs>
            <w:rPr>
              <w:rFonts w:eastAsiaTheme="minorEastAsia"/>
              <w:noProof/>
              <w:lang w:eastAsia="en-GB"/>
            </w:rPr>
          </w:pPr>
          <w:hyperlink w:anchor="_Toc350015239" w:history="1">
            <w:r w:rsidRPr="004A6A87">
              <w:rPr>
                <w:rStyle w:val="Hyperlink"/>
                <w:rFonts w:eastAsia="Times New Roman"/>
                <w:noProof/>
                <w:lang w:eastAsia="en-GB"/>
              </w:rPr>
              <w:t>Percentage of completion, special accounts</w:t>
            </w:r>
            <w:r>
              <w:rPr>
                <w:noProof/>
                <w:webHidden/>
              </w:rPr>
              <w:tab/>
            </w:r>
            <w:r>
              <w:rPr>
                <w:noProof/>
                <w:webHidden/>
              </w:rPr>
              <w:fldChar w:fldCharType="begin"/>
            </w:r>
            <w:r>
              <w:rPr>
                <w:noProof/>
                <w:webHidden/>
              </w:rPr>
              <w:instrText xml:space="preserve"> PAGEREF _Toc350015239 \h </w:instrText>
            </w:r>
            <w:r>
              <w:rPr>
                <w:noProof/>
                <w:webHidden/>
              </w:rPr>
            </w:r>
            <w:r>
              <w:rPr>
                <w:noProof/>
                <w:webHidden/>
              </w:rPr>
              <w:fldChar w:fldCharType="separate"/>
            </w:r>
            <w:r>
              <w:rPr>
                <w:noProof/>
                <w:webHidden/>
              </w:rPr>
              <w:t>183</w:t>
            </w:r>
            <w:r>
              <w:rPr>
                <w:noProof/>
                <w:webHidden/>
              </w:rPr>
              <w:fldChar w:fldCharType="end"/>
            </w:r>
          </w:hyperlink>
        </w:p>
        <w:p w:rsidR="002232EE" w:rsidRDefault="002232EE">
          <w:pPr>
            <w:pStyle w:val="TOC4"/>
            <w:tabs>
              <w:tab w:val="right" w:leader="dot" w:pos="9016"/>
            </w:tabs>
            <w:rPr>
              <w:noProof/>
            </w:rPr>
          </w:pPr>
          <w:hyperlink w:anchor="_Toc350015240" w:history="1">
            <w:r w:rsidRPr="004A6A87">
              <w:rPr>
                <w:rStyle w:val="Hyperlink"/>
                <w:rFonts w:eastAsia="Times New Roman"/>
                <w:noProof/>
              </w:rPr>
              <w:t>Examples</w:t>
            </w:r>
            <w:r>
              <w:rPr>
                <w:noProof/>
                <w:webHidden/>
              </w:rPr>
              <w:tab/>
            </w:r>
            <w:r>
              <w:rPr>
                <w:noProof/>
                <w:webHidden/>
              </w:rPr>
              <w:fldChar w:fldCharType="begin"/>
            </w:r>
            <w:r>
              <w:rPr>
                <w:noProof/>
                <w:webHidden/>
              </w:rPr>
              <w:instrText xml:space="preserve"> PAGEREF _Toc350015240 \h </w:instrText>
            </w:r>
            <w:r>
              <w:rPr>
                <w:noProof/>
                <w:webHidden/>
              </w:rPr>
            </w:r>
            <w:r>
              <w:rPr>
                <w:noProof/>
                <w:webHidden/>
              </w:rPr>
              <w:fldChar w:fldCharType="separate"/>
            </w:r>
            <w:r>
              <w:rPr>
                <w:noProof/>
                <w:webHidden/>
              </w:rPr>
              <w:t>183</w:t>
            </w:r>
            <w:r>
              <w:rPr>
                <w:noProof/>
                <w:webHidden/>
              </w:rPr>
              <w:fldChar w:fldCharType="end"/>
            </w:r>
          </w:hyperlink>
        </w:p>
        <w:p w:rsidR="002232EE" w:rsidRDefault="002232EE">
          <w:pPr>
            <w:pStyle w:val="TOC2"/>
            <w:rPr>
              <w:rFonts w:eastAsiaTheme="minorEastAsia"/>
            </w:rPr>
          </w:pPr>
          <w:hyperlink w:anchor="_Toc350015241" w:history="1">
            <w:r w:rsidRPr="004A6A87">
              <w:rPr>
                <w:rStyle w:val="Hyperlink"/>
                <w:rFonts w:eastAsia="Times New Roman"/>
              </w:rPr>
              <w:t>Non-monetary transactions</w:t>
            </w:r>
            <w:r>
              <w:rPr>
                <w:webHidden/>
              </w:rPr>
              <w:tab/>
            </w:r>
            <w:r>
              <w:rPr>
                <w:webHidden/>
              </w:rPr>
              <w:fldChar w:fldCharType="begin"/>
            </w:r>
            <w:r>
              <w:rPr>
                <w:webHidden/>
              </w:rPr>
              <w:instrText xml:space="preserve"> PAGEREF _Toc350015241 \h </w:instrText>
            </w:r>
            <w:r>
              <w:rPr>
                <w:webHidden/>
              </w:rPr>
            </w:r>
            <w:r>
              <w:rPr>
                <w:webHidden/>
              </w:rPr>
              <w:fldChar w:fldCharType="separate"/>
            </w:r>
            <w:r>
              <w:rPr>
                <w:webHidden/>
              </w:rPr>
              <w:t>184</w:t>
            </w:r>
            <w:r>
              <w:rPr>
                <w:webHidden/>
              </w:rPr>
              <w:fldChar w:fldCharType="end"/>
            </w:r>
          </w:hyperlink>
        </w:p>
        <w:p w:rsidR="002232EE" w:rsidRDefault="002232EE">
          <w:pPr>
            <w:pStyle w:val="TOC3"/>
            <w:tabs>
              <w:tab w:val="right" w:leader="dot" w:pos="9016"/>
            </w:tabs>
            <w:rPr>
              <w:rFonts w:eastAsiaTheme="minorEastAsia"/>
              <w:noProof/>
              <w:lang w:eastAsia="en-GB"/>
            </w:rPr>
          </w:pPr>
          <w:hyperlink w:anchor="_Toc350015242" w:history="1">
            <w:r w:rsidRPr="004A6A87">
              <w:rPr>
                <w:rStyle w:val="Hyperlink"/>
                <w:rFonts w:eastAsia="Times New Roman"/>
                <w:noProof/>
                <w:lang w:eastAsia="en-GB"/>
              </w:rPr>
              <w:t>Measurement and disclosure</w:t>
            </w:r>
            <w:r>
              <w:rPr>
                <w:noProof/>
                <w:webHidden/>
              </w:rPr>
              <w:tab/>
            </w:r>
            <w:r>
              <w:rPr>
                <w:noProof/>
                <w:webHidden/>
              </w:rPr>
              <w:fldChar w:fldCharType="begin"/>
            </w:r>
            <w:r>
              <w:rPr>
                <w:noProof/>
                <w:webHidden/>
              </w:rPr>
              <w:instrText xml:space="preserve"> PAGEREF _Toc350015242 \h </w:instrText>
            </w:r>
            <w:r>
              <w:rPr>
                <w:noProof/>
                <w:webHidden/>
              </w:rPr>
            </w:r>
            <w:r>
              <w:rPr>
                <w:noProof/>
                <w:webHidden/>
              </w:rPr>
              <w:fldChar w:fldCharType="separate"/>
            </w:r>
            <w:r>
              <w:rPr>
                <w:noProof/>
                <w:webHidden/>
              </w:rPr>
              <w:t>185</w:t>
            </w:r>
            <w:r>
              <w:rPr>
                <w:noProof/>
                <w:webHidden/>
              </w:rPr>
              <w:fldChar w:fldCharType="end"/>
            </w:r>
          </w:hyperlink>
        </w:p>
        <w:p w:rsidR="002232EE" w:rsidRDefault="002232EE">
          <w:pPr>
            <w:pStyle w:val="TOC4"/>
            <w:tabs>
              <w:tab w:val="right" w:leader="dot" w:pos="9016"/>
            </w:tabs>
            <w:rPr>
              <w:noProof/>
            </w:rPr>
          </w:pPr>
          <w:hyperlink w:anchor="_Toc350015243" w:history="1">
            <w:r w:rsidRPr="004A6A87">
              <w:rPr>
                <w:rStyle w:val="Hyperlink"/>
                <w:rFonts w:eastAsia="Times New Roman"/>
                <w:noProof/>
              </w:rPr>
              <w:t>Examples</w:t>
            </w:r>
            <w:r>
              <w:rPr>
                <w:noProof/>
                <w:webHidden/>
              </w:rPr>
              <w:tab/>
            </w:r>
            <w:r>
              <w:rPr>
                <w:noProof/>
                <w:webHidden/>
              </w:rPr>
              <w:fldChar w:fldCharType="begin"/>
            </w:r>
            <w:r>
              <w:rPr>
                <w:noProof/>
                <w:webHidden/>
              </w:rPr>
              <w:instrText xml:space="preserve"> PAGEREF _Toc350015243 \h </w:instrText>
            </w:r>
            <w:r>
              <w:rPr>
                <w:noProof/>
                <w:webHidden/>
              </w:rPr>
            </w:r>
            <w:r>
              <w:rPr>
                <w:noProof/>
                <w:webHidden/>
              </w:rPr>
              <w:fldChar w:fldCharType="separate"/>
            </w:r>
            <w:r>
              <w:rPr>
                <w:noProof/>
                <w:webHidden/>
              </w:rPr>
              <w:t>185</w:t>
            </w:r>
            <w:r>
              <w:rPr>
                <w:noProof/>
                <w:webHidden/>
              </w:rPr>
              <w:fldChar w:fldCharType="end"/>
            </w:r>
          </w:hyperlink>
        </w:p>
        <w:p w:rsidR="002232EE" w:rsidRDefault="002232EE">
          <w:pPr>
            <w:pStyle w:val="TOC2"/>
            <w:rPr>
              <w:rFonts w:eastAsiaTheme="minorEastAsia"/>
            </w:rPr>
          </w:pPr>
          <w:hyperlink w:anchor="_Toc350015244" w:history="1">
            <w:r w:rsidRPr="004A6A87">
              <w:rPr>
                <w:rStyle w:val="Hyperlink"/>
                <w:rFonts w:eastAsia="Times New Roman"/>
              </w:rPr>
              <w:t>Donations and subsidies</w:t>
            </w:r>
            <w:r>
              <w:rPr>
                <w:webHidden/>
              </w:rPr>
              <w:tab/>
            </w:r>
            <w:r>
              <w:rPr>
                <w:webHidden/>
              </w:rPr>
              <w:fldChar w:fldCharType="begin"/>
            </w:r>
            <w:r>
              <w:rPr>
                <w:webHidden/>
              </w:rPr>
              <w:instrText xml:space="preserve"> PAGEREF _Toc350015244 \h </w:instrText>
            </w:r>
            <w:r>
              <w:rPr>
                <w:webHidden/>
              </w:rPr>
            </w:r>
            <w:r>
              <w:rPr>
                <w:webHidden/>
              </w:rPr>
              <w:fldChar w:fldCharType="separate"/>
            </w:r>
            <w:r>
              <w:rPr>
                <w:webHidden/>
              </w:rPr>
              <w:t>187</w:t>
            </w:r>
            <w:r>
              <w:rPr>
                <w:webHidden/>
              </w:rPr>
              <w:fldChar w:fldCharType="end"/>
            </w:r>
          </w:hyperlink>
        </w:p>
        <w:p w:rsidR="002232EE" w:rsidRDefault="002232EE">
          <w:pPr>
            <w:pStyle w:val="TOC1"/>
            <w:tabs>
              <w:tab w:val="right" w:leader="dot" w:pos="9016"/>
            </w:tabs>
            <w:rPr>
              <w:rFonts w:eastAsiaTheme="minorEastAsia"/>
              <w:noProof/>
              <w:lang w:eastAsia="en-GB"/>
            </w:rPr>
          </w:pPr>
          <w:hyperlink w:anchor="_Toc350015245" w:history="1">
            <w:r w:rsidRPr="004A6A87">
              <w:rPr>
                <w:rStyle w:val="Hyperlink"/>
                <w:noProof/>
                <w:shd w:val="clear" w:color="auto" w:fill="B4B4BE"/>
              </w:rPr>
              <w:t>Appendix</w:t>
            </w:r>
            <w:r>
              <w:rPr>
                <w:noProof/>
                <w:webHidden/>
              </w:rPr>
              <w:tab/>
            </w:r>
            <w:r>
              <w:rPr>
                <w:noProof/>
                <w:webHidden/>
              </w:rPr>
              <w:fldChar w:fldCharType="begin"/>
            </w:r>
            <w:r>
              <w:rPr>
                <w:noProof/>
                <w:webHidden/>
              </w:rPr>
              <w:instrText xml:space="preserve"> PAGEREF _Toc350015245 \h </w:instrText>
            </w:r>
            <w:r>
              <w:rPr>
                <w:noProof/>
                <w:webHidden/>
              </w:rPr>
            </w:r>
            <w:r>
              <w:rPr>
                <w:noProof/>
                <w:webHidden/>
              </w:rPr>
              <w:fldChar w:fldCharType="separate"/>
            </w:r>
            <w:r>
              <w:rPr>
                <w:noProof/>
                <w:webHidden/>
              </w:rPr>
              <w:t>191</w:t>
            </w:r>
            <w:r>
              <w:rPr>
                <w:noProof/>
                <w:webHidden/>
              </w:rPr>
              <w:fldChar w:fldCharType="end"/>
            </w:r>
          </w:hyperlink>
        </w:p>
        <w:p w:rsidR="006C4A13" w:rsidRDefault="006C4A13">
          <w:r>
            <w:fldChar w:fldCharType="end"/>
          </w:r>
        </w:p>
      </w:sdtContent>
    </w:sdt>
    <w:p w:rsidR="006C4A13" w:rsidRDefault="006C4A13">
      <w:pPr>
        <w:rPr>
          <w:rFonts w:asciiTheme="majorHAnsi" w:eastAsiaTheme="majorEastAsia" w:hAnsiTheme="majorHAnsi" w:cstheme="majorBidi"/>
          <w:b/>
          <w:bCs/>
          <w:color w:val="365F91" w:themeColor="accent1" w:themeShade="BF"/>
          <w:sz w:val="28"/>
          <w:szCs w:val="28"/>
          <w:lang w:eastAsia="en-GB"/>
        </w:rPr>
      </w:pPr>
      <w:r>
        <w:rPr>
          <w:lang w:eastAsia="en-GB"/>
        </w:rPr>
        <w:br w:type="page"/>
      </w:r>
    </w:p>
    <w:p w:rsidR="005B29DD" w:rsidRDefault="00696DE5" w:rsidP="00C22017">
      <w:pPr>
        <w:pStyle w:val="Heading1"/>
        <w:rPr>
          <w:lang w:eastAsia="en-GB"/>
        </w:rPr>
      </w:pPr>
      <w:bookmarkStart w:id="0" w:name="_Toc350014950"/>
      <w:r>
        <w:rPr>
          <w:lang w:eastAsia="en-GB"/>
        </w:rPr>
        <w:lastRenderedPageBreak/>
        <w:t>Introduction</w:t>
      </w:r>
      <w:bookmarkEnd w:id="0"/>
    </w:p>
    <w:p w:rsidR="00A65A71" w:rsidRPr="008C3354" w:rsidRDefault="00A65A71" w:rsidP="00C22017">
      <w:pPr>
        <w:pStyle w:val="Heading2"/>
        <w:rPr>
          <w:lang w:eastAsia="en-GB"/>
        </w:rPr>
      </w:pPr>
      <w:bookmarkStart w:id="1" w:name="_Toc350014951"/>
      <w:r w:rsidRPr="008C3354">
        <w:rPr>
          <w:lang w:eastAsia="en-GB"/>
        </w:rPr>
        <w:t>The aim of this publication</w:t>
      </w:r>
      <w:bookmarkEnd w:id="1"/>
    </w:p>
    <w:p w:rsidR="00A65A71" w:rsidRPr="008C3354" w:rsidRDefault="00A65A71" w:rsidP="00A65A71">
      <w:pPr>
        <w:rPr>
          <w:lang w:eastAsia="en-GB"/>
        </w:rPr>
      </w:pPr>
      <w:r w:rsidRPr="008C3354">
        <w:rPr>
          <w:lang w:eastAsia="en-GB"/>
        </w:rPr>
        <w:t>In contrast to many national accounting systems</w:t>
      </w:r>
      <w:hyperlink r:id="rId9" w:anchor="sdfootnote1sym" w:history="1">
        <w:r w:rsidRPr="008C3354">
          <w:rPr>
            <w:color w:val="364E8B"/>
            <w:vertAlign w:val="superscript"/>
            <w:lang w:eastAsia="en-GB"/>
          </w:rPr>
          <w:t>[1]</w:t>
        </w:r>
      </w:hyperlink>
      <w:r w:rsidRPr="008C3354">
        <w:rPr>
          <w:lang w:eastAsia="en-GB"/>
        </w:rPr>
        <w:t> , IFRS prescribes few specific accounting procedures. Accountants accustomed to defined charts of account, prescribed procedures, standardized financial statements and a system concerned with form over substance, often find IFRS’s principles-based approach vexing.</w:t>
      </w:r>
    </w:p>
    <w:p w:rsidR="00A65A71" w:rsidRPr="008C3354" w:rsidRDefault="00A65A71" w:rsidP="00A65A71">
      <w:pPr>
        <w:rPr>
          <w:lang w:eastAsia="en-GB"/>
        </w:rPr>
      </w:pPr>
      <w:r w:rsidRPr="008C3354">
        <w:rPr>
          <w:lang w:eastAsia="en-GB"/>
        </w:rPr>
        <w:t>This publication aims to bridge this gap by presenting examples of accounting procedures for the most common transactions and events. By targeting practitioners accustomed to national acc</w:t>
      </w:r>
      <w:bookmarkStart w:id="2" w:name="_GoBack"/>
      <w:bookmarkEnd w:id="2"/>
      <w:r w:rsidRPr="008C3354">
        <w:rPr>
          <w:lang w:eastAsia="en-GB"/>
        </w:rPr>
        <w:t>ounting standards, it also seeks ease the transition from a ridged, prescriptive, rules-based system focused on procedural formalities to a system that is flexible, judgmental and concerned, above all else, with presenting economic reality faithfully, truthfully, understandably and completely.</w:t>
      </w:r>
    </w:p>
    <w:p w:rsidR="00A65A71" w:rsidRPr="008C3354" w:rsidRDefault="00A65A71" w:rsidP="00A65A71">
      <w:pPr>
        <w:rPr>
          <w:lang w:eastAsia="en-GB"/>
        </w:rPr>
      </w:pPr>
      <w:r w:rsidRPr="008C3354">
        <w:rPr>
          <w:lang w:eastAsia="en-GB"/>
        </w:rPr>
        <w:t>However, since it does so primarily through example, it cannot be applied on its own. Instead, its author explicitly recommends the reader first gain an understanding of the underlying principles, standards and interpretations (either by carefully reading IFRS or by participating in training led by qualified experts). Only then, should he or she attempt to put the procedures outlined herein into practice.</w:t>
      </w:r>
    </w:p>
    <w:p w:rsidR="00A65A71" w:rsidRPr="008C3354" w:rsidRDefault="00A65A71" w:rsidP="00C22017">
      <w:pPr>
        <w:pStyle w:val="Heading2"/>
        <w:rPr>
          <w:lang w:eastAsia="en-GB"/>
        </w:rPr>
      </w:pPr>
      <w:bookmarkStart w:id="3" w:name="_Toc350014952"/>
      <w:r w:rsidRPr="008C3354">
        <w:rPr>
          <w:lang w:eastAsia="en-GB"/>
        </w:rPr>
        <w:t>Chart of accounts</w:t>
      </w:r>
      <w:bookmarkEnd w:id="3"/>
    </w:p>
    <w:p w:rsidR="00A65A71" w:rsidRPr="008C3354" w:rsidRDefault="00A65A71" w:rsidP="00A65A71">
      <w:pPr>
        <w:rPr>
          <w:lang w:eastAsia="en-GB"/>
        </w:rPr>
      </w:pPr>
      <w:r w:rsidRPr="008C3354">
        <w:rPr>
          <w:lang w:eastAsia="en-GB"/>
        </w:rPr>
        <w:t>The </w:t>
      </w:r>
      <w:hyperlink r:id="rId10" w:history="1">
        <w:r w:rsidRPr="008C3354">
          <w:rPr>
            <w:color w:val="364E8B"/>
            <w:lang w:eastAsia="en-GB"/>
          </w:rPr>
          <w:t>chart of accounts</w:t>
        </w:r>
      </w:hyperlink>
      <w:r w:rsidRPr="008C3354">
        <w:rPr>
          <w:lang w:eastAsia="en-GB"/>
        </w:rPr>
        <w:t> presented in the publication is an example</w:t>
      </w:r>
      <w:hyperlink r:id="rId11" w:anchor="sdfootnote2sym" w:history="1">
        <w:r w:rsidRPr="008C3354">
          <w:rPr>
            <w:color w:val="364E8B"/>
            <w:vertAlign w:val="superscript"/>
            <w:lang w:eastAsia="en-GB"/>
          </w:rPr>
          <w:t>[2]</w:t>
        </w:r>
      </w:hyperlink>
      <w:r w:rsidRPr="008C3354">
        <w:rPr>
          <w:lang w:eastAsia="en-GB"/>
        </w:rPr>
        <w:t> that was intentionally drafted to approximate, as closely as possible, a chart of accounts that would be mandatory under one of Continental Europe’s national accounting systems (if it were consistent with IFRS). It is not a template and would not be applicable at a particular entity without significant modification.</w:t>
      </w:r>
    </w:p>
    <w:p w:rsidR="00A65A71" w:rsidRPr="008C3354" w:rsidRDefault="00A65A71" w:rsidP="00A65A71">
      <w:pPr>
        <w:rPr>
          <w:lang w:eastAsia="en-GB"/>
        </w:rPr>
      </w:pPr>
      <w:r w:rsidRPr="008C3354">
        <w:rPr>
          <w:lang w:eastAsia="en-GB"/>
        </w:rPr>
        <w:t>Important: Even with modification, this chart of accounts would only be suitable to a relatively small, national company (that is trying to produce an IFRS report on the cheap). It would be inappropriate for a multinational organization that, besides IFRS, must abide by various regulatory requirements and the national (accounting, tax, etc.) legislation of various countries. Instead of the ridged, stand-alone system implied by the example, such companies need a flexible</w:t>
      </w:r>
      <w:hyperlink r:id="rId12" w:anchor="sdfootnote3sym" w:history="1">
        <w:r w:rsidRPr="008C3354">
          <w:rPr>
            <w:color w:val="364E8B"/>
            <w:vertAlign w:val="superscript"/>
            <w:lang w:eastAsia="en-GB"/>
          </w:rPr>
          <w:t>[3]</w:t>
        </w:r>
      </w:hyperlink>
      <w:r w:rsidRPr="008C3354">
        <w:rPr>
          <w:lang w:eastAsia="en-GB"/>
        </w:rPr>
        <w:t> , integrated system adequate to the task</w:t>
      </w:r>
      <w:hyperlink r:id="rId13" w:anchor="sdfootnote4sym" w:history="1">
        <w:r w:rsidRPr="008C3354">
          <w:rPr>
            <w:color w:val="364E8B"/>
            <w:vertAlign w:val="superscript"/>
            <w:lang w:eastAsia="en-GB"/>
          </w:rPr>
          <w:t>[4]</w:t>
        </w:r>
      </w:hyperlink>
      <w:r w:rsidRPr="008C3354">
        <w:rPr>
          <w:lang w:eastAsia="en-GB"/>
        </w:rPr>
        <w:t> .</w:t>
      </w:r>
    </w:p>
    <w:p w:rsidR="00A65A71" w:rsidRPr="008C3354" w:rsidRDefault="00A65A71" w:rsidP="00C22017">
      <w:pPr>
        <w:pStyle w:val="Heading2"/>
        <w:rPr>
          <w:lang w:eastAsia="en-GB"/>
        </w:rPr>
      </w:pPr>
      <w:bookmarkStart w:id="4" w:name="_Toc350014953"/>
      <w:r w:rsidRPr="008C3354">
        <w:rPr>
          <w:lang w:eastAsia="en-GB"/>
        </w:rPr>
        <w:t>Audit trail</w:t>
      </w:r>
      <w:bookmarkEnd w:id="4"/>
    </w:p>
    <w:p w:rsidR="00A65A71" w:rsidRPr="008C3354" w:rsidRDefault="00A65A71" w:rsidP="00A65A71">
      <w:pPr>
        <w:rPr>
          <w:lang w:eastAsia="en-GB"/>
        </w:rPr>
      </w:pPr>
      <w:r w:rsidRPr="008C3354">
        <w:rPr>
          <w:lang w:eastAsia="en-GB"/>
        </w:rPr>
        <w:t>Since IFRS prescribes no chart of account nor account numbers, it is necessary for each accounting entry to include a posting reference. For example:</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854"/>
        <w:gridCol w:w="259"/>
        <w:gridCol w:w="2259"/>
        <w:gridCol w:w="46"/>
        <w:gridCol w:w="3892"/>
        <w:gridCol w:w="1099"/>
        <w:gridCol w:w="1236"/>
      </w:tblGrid>
      <w:tr w:rsidR="00A65A71" w:rsidRPr="008C3354" w:rsidTr="005B29DD">
        <w:trPr>
          <w:cantSplit/>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5B29DD" w:rsidP="005B29DD">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2475"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5B29DD"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3870"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Journal</w:t>
            </w:r>
          </w:p>
        </w:tc>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5B29DD"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21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5B29DD"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r>
      <w:tr w:rsidR="00A65A71" w:rsidRPr="008C3354" w:rsidTr="005B29DD">
        <w:trPr>
          <w:cantSplit/>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Date</w:t>
            </w:r>
          </w:p>
        </w:tc>
        <w:tc>
          <w:tcPr>
            <w:tcW w:w="2520"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Accounts</w:t>
            </w:r>
          </w:p>
        </w:tc>
        <w:tc>
          <w:tcPr>
            <w:tcW w:w="382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Posting Reference</w:t>
            </w:r>
          </w:p>
        </w:tc>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Dr.</w:t>
            </w:r>
          </w:p>
        </w:tc>
        <w:tc>
          <w:tcPr>
            <w:tcW w:w="121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Cr.</w:t>
            </w:r>
          </w:p>
        </w:tc>
      </w:tr>
      <w:tr w:rsidR="00A65A71" w:rsidRPr="008C3354" w:rsidTr="005B29DD">
        <w:trPr>
          <w:cantSplit/>
          <w:trHeight w:val="165"/>
          <w:tblCellSpacing w:w="0" w:type="dxa"/>
        </w:trPr>
        <w:tc>
          <w:tcPr>
            <w:tcW w:w="840"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65" w:lineRule="atLeas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1/1/Y1</w:t>
            </w:r>
          </w:p>
        </w:tc>
        <w:tc>
          <w:tcPr>
            <w:tcW w:w="2520" w:type="dxa"/>
            <w:gridSpan w:val="3"/>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65" w:lineRule="atLeas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Merchandise</w:t>
            </w:r>
          </w:p>
        </w:tc>
        <w:tc>
          <w:tcPr>
            <w:tcW w:w="3825"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65" w:lineRule="atLeas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1.1.4.5.345</w:t>
            </w:r>
          </w:p>
        </w:tc>
        <w:tc>
          <w:tcPr>
            <w:tcW w:w="1080"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65" w:lineRule="atLeast"/>
              <w:jc w:val="righ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100,000</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5B29DD" w:rsidP="005B29DD">
            <w:pPr>
              <w:keepNext/>
              <w:spacing w:before="100" w:beforeAutospacing="1" w:after="100" w:afterAutospacing="1" w:line="240" w:lineRule="auto"/>
              <w:jc w:val="right"/>
              <w:rPr>
                <w:rFonts w:ascii="Times New Roman" w:eastAsia="Times New Roman" w:hAnsi="Times New Roman" w:cs="Times New Roman"/>
                <w:sz w:val="16"/>
                <w:szCs w:val="24"/>
                <w:lang w:eastAsia="en-GB"/>
              </w:rPr>
            </w:pPr>
          </w:p>
        </w:tc>
      </w:tr>
      <w:tr w:rsidR="00A65A71" w:rsidRPr="008C3354" w:rsidTr="005B29DD">
        <w:trPr>
          <w:cantSplit/>
          <w:trHeight w:val="150"/>
          <w:tblCellSpacing w:w="0" w:type="dxa"/>
        </w:trPr>
        <w:tc>
          <w:tcPr>
            <w:tcW w:w="840"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5B29DD" w:rsidP="005B29DD">
            <w:pPr>
              <w:keepNext/>
              <w:spacing w:before="100" w:beforeAutospacing="1" w:after="100" w:afterAutospacing="1" w:line="240" w:lineRule="auto"/>
              <w:rPr>
                <w:rFonts w:ascii="Times New Roman" w:eastAsia="Times New Roman" w:hAnsi="Times New Roman" w:cs="Times New Roman"/>
                <w:sz w:val="16"/>
                <w:szCs w:val="24"/>
                <w:lang w:eastAsia="en-GB"/>
              </w:rPr>
            </w:pPr>
          </w:p>
        </w:tc>
        <w:tc>
          <w:tcPr>
            <w:tcW w:w="255"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5B29DD" w:rsidP="005B29DD">
            <w:pPr>
              <w:keepNext/>
              <w:spacing w:before="100" w:beforeAutospacing="1" w:after="100" w:afterAutospacing="1" w:line="240" w:lineRule="auto"/>
              <w:rPr>
                <w:rFonts w:ascii="Times New Roman" w:eastAsia="Times New Roman" w:hAnsi="Times New Roman" w:cs="Times New Roman"/>
                <w:sz w:val="16"/>
                <w:szCs w:val="24"/>
                <w:lang w:eastAsia="en-GB"/>
              </w:rPr>
            </w:pPr>
          </w:p>
        </w:tc>
        <w:tc>
          <w:tcPr>
            <w:tcW w:w="2250" w:type="dxa"/>
            <w:gridSpan w:val="2"/>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50" w:lineRule="atLeas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Trade payable</w:t>
            </w:r>
          </w:p>
        </w:tc>
        <w:tc>
          <w:tcPr>
            <w:tcW w:w="3825"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50" w:lineRule="atLeas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2.1.1.1.786</w:t>
            </w:r>
          </w:p>
        </w:tc>
        <w:tc>
          <w:tcPr>
            <w:tcW w:w="1080"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5B29DD" w:rsidP="005B29DD">
            <w:pPr>
              <w:keepNext/>
              <w:spacing w:before="100" w:beforeAutospacing="1" w:after="100" w:afterAutospacing="1" w:line="240" w:lineRule="auto"/>
              <w:jc w:val="right"/>
              <w:rPr>
                <w:rFonts w:ascii="Times New Roman" w:eastAsia="Times New Roman" w:hAnsi="Times New Roman" w:cs="Times New Roman"/>
                <w:sz w:val="16"/>
                <w:szCs w:val="24"/>
                <w:lang w:eastAsia="en-GB"/>
              </w:rPr>
            </w:pP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50" w:lineRule="atLeast"/>
              <w:jc w:val="righ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100,000</w:t>
            </w:r>
          </w:p>
        </w:tc>
      </w:tr>
    </w:tbl>
    <w:p w:rsidR="00A65A71" w:rsidRPr="008C3354" w:rsidRDefault="00A65A71" w:rsidP="00525956">
      <w:pPr>
        <w:pStyle w:val="NoSpacing"/>
        <w:rPr>
          <w:lang w:eastAsia="en-GB"/>
        </w:rPr>
      </w:pPr>
      <w:r w:rsidRPr="008C3354">
        <w:rPr>
          <w:lang w:eastAsia="en-GB"/>
        </w:rPr>
        <w:t>From this reference, it is clear that 100,000 will be posted to general ledger accounts 1.1.4.5.345 and 2.1.1.1.786. What is less clear, however, is where the source documents for this entry are located. If this it is clear (for example, they are located in at the same location as the journal), the information need not be explicitly provided. If not, a “from / to” reference should be made. For example:</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854"/>
        <w:gridCol w:w="259"/>
        <w:gridCol w:w="2259"/>
        <w:gridCol w:w="46"/>
        <w:gridCol w:w="3892"/>
        <w:gridCol w:w="1099"/>
        <w:gridCol w:w="1236"/>
      </w:tblGrid>
      <w:tr w:rsidR="00A65A71" w:rsidRPr="008C3354" w:rsidTr="005B29DD">
        <w:trPr>
          <w:cantSplit/>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5B29DD" w:rsidP="005B29DD">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2475"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5B29DD"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3870"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Journal</w:t>
            </w:r>
          </w:p>
        </w:tc>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5B29DD"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21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5B29DD"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r>
      <w:tr w:rsidR="00A65A71" w:rsidRPr="008C3354" w:rsidTr="005B29DD">
        <w:trPr>
          <w:cantSplit/>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Date</w:t>
            </w:r>
          </w:p>
        </w:tc>
        <w:tc>
          <w:tcPr>
            <w:tcW w:w="2520"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Accounts</w:t>
            </w:r>
          </w:p>
        </w:tc>
        <w:tc>
          <w:tcPr>
            <w:tcW w:w="382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Posting Reference</w:t>
            </w:r>
          </w:p>
        </w:tc>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Dr.</w:t>
            </w:r>
          </w:p>
        </w:tc>
        <w:tc>
          <w:tcPr>
            <w:tcW w:w="121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8C3354" w:rsidRDefault="00A65A71" w:rsidP="005B29DD">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8C3354">
              <w:rPr>
                <w:rFonts w:ascii="Times New Roman" w:eastAsia="Times New Roman" w:hAnsi="Times New Roman" w:cs="Times New Roman"/>
                <w:b/>
                <w:bCs/>
                <w:sz w:val="18"/>
                <w:szCs w:val="18"/>
                <w:lang w:eastAsia="en-GB"/>
              </w:rPr>
              <w:t>Cr.</w:t>
            </w:r>
          </w:p>
        </w:tc>
      </w:tr>
      <w:tr w:rsidR="00A65A71" w:rsidRPr="008C3354" w:rsidTr="005B29DD">
        <w:trPr>
          <w:cantSplit/>
          <w:trHeight w:val="165"/>
          <w:tblCellSpacing w:w="0" w:type="dxa"/>
        </w:trPr>
        <w:tc>
          <w:tcPr>
            <w:tcW w:w="840"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65" w:lineRule="atLeas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1/1/Y1</w:t>
            </w:r>
          </w:p>
        </w:tc>
        <w:tc>
          <w:tcPr>
            <w:tcW w:w="2520" w:type="dxa"/>
            <w:gridSpan w:val="3"/>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65" w:lineRule="atLeas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Merchandise</w:t>
            </w:r>
          </w:p>
        </w:tc>
        <w:tc>
          <w:tcPr>
            <w:tcW w:w="3825"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65" w:lineRule="atLeas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B5.R9.F4.S8.#123 / 1.1.4.5.345</w:t>
            </w:r>
          </w:p>
        </w:tc>
        <w:tc>
          <w:tcPr>
            <w:tcW w:w="1080"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65" w:lineRule="atLeast"/>
              <w:jc w:val="righ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100,000</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5B29DD" w:rsidP="005B29DD">
            <w:pPr>
              <w:keepNext/>
              <w:spacing w:before="100" w:beforeAutospacing="1" w:after="100" w:afterAutospacing="1" w:line="240" w:lineRule="auto"/>
              <w:jc w:val="right"/>
              <w:rPr>
                <w:rFonts w:ascii="Times New Roman" w:eastAsia="Times New Roman" w:hAnsi="Times New Roman" w:cs="Times New Roman"/>
                <w:sz w:val="16"/>
                <w:szCs w:val="24"/>
                <w:lang w:eastAsia="en-GB"/>
              </w:rPr>
            </w:pPr>
          </w:p>
        </w:tc>
      </w:tr>
      <w:tr w:rsidR="00A65A71" w:rsidRPr="008C3354" w:rsidTr="005B29DD">
        <w:trPr>
          <w:cantSplit/>
          <w:trHeight w:val="150"/>
          <w:tblCellSpacing w:w="0" w:type="dxa"/>
        </w:trPr>
        <w:tc>
          <w:tcPr>
            <w:tcW w:w="840"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5B29DD" w:rsidP="005B29DD">
            <w:pPr>
              <w:keepNext/>
              <w:spacing w:before="100" w:beforeAutospacing="1" w:after="100" w:afterAutospacing="1" w:line="240" w:lineRule="auto"/>
              <w:rPr>
                <w:rFonts w:ascii="Times New Roman" w:eastAsia="Times New Roman" w:hAnsi="Times New Roman" w:cs="Times New Roman"/>
                <w:sz w:val="16"/>
                <w:szCs w:val="24"/>
                <w:lang w:eastAsia="en-GB"/>
              </w:rPr>
            </w:pPr>
          </w:p>
        </w:tc>
        <w:tc>
          <w:tcPr>
            <w:tcW w:w="255"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5B29DD" w:rsidP="005B29DD">
            <w:pPr>
              <w:keepNext/>
              <w:spacing w:before="100" w:beforeAutospacing="1" w:after="100" w:afterAutospacing="1" w:line="240" w:lineRule="auto"/>
              <w:rPr>
                <w:rFonts w:ascii="Times New Roman" w:eastAsia="Times New Roman" w:hAnsi="Times New Roman" w:cs="Times New Roman"/>
                <w:sz w:val="16"/>
                <w:szCs w:val="24"/>
                <w:lang w:eastAsia="en-GB"/>
              </w:rPr>
            </w:pPr>
          </w:p>
        </w:tc>
        <w:tc>
          <w:tcPr>
            <w:tcW w:w="2250" w:type="dxa"/>
            <w:gridSpan w:val="2"/>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50" w:lineRule="atLeas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Trade payable</w:t>
            </w:r>
          </w:p>
        </w:tc>
        <w:tc>
          <w:tcPr>
            <w:tcW w:w="3825"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50" w:lineRule="atLeas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B5.R9.F4.S8.#123 / 2.1.1.1.786</w:t>
            </w:r>
          </w:p>
        </w:tc>
        <w:tc>
          <w:tcPr>
            <w:tcW w:w="1080"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5B29DD" w:rsidP="005B29DD">
            <w:pPr>
              <w:keepNext/>
              <w:spacing w:before="100" w:beforeAutospacing="1" w:after="100" w:afterAutospacing="1" w:line="240" w:lineRule="auto"/>
              <w:jc w:val="right"/>
              <w:rPr>
                <w:rFonts w:ascii="Times New Roman" w:eastAsia="Times New Roman" w:hAnsi="Times New Roman" w:cs="Times New Roman"/>
                <w:sz w:val="16"/>
                <w:szCs w:val="24"/>
                <w:lang w:eastAsia="en-GB"/>
              </w:rPr>
            </w:pP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5B29DD" w:rsidRPr="008C3354" w:rsidRDefault="00A65A71" w:rsidP="005B29DD">
            <w:pPr>
              <w:keepNext/>
              <w:spacing w:before="100" w:beforeAutospacing="1" w:after="100" w:afterAutospacing="1" w:line="150" w:lineRule="atLeast"/>
              <w:jc w:val="right"/>
              <w:rPr>
                <w:rFonts w:ascii="Times New Roman" w:eastAsia="Times New Roman" w:hAnsi="Times New Roman" w:cs="Times New Roman"/>
                <w:sz w:val="24"/>
                <w:szCs w:val="24"/>
                <w:lang w:eastAsia="en-GB"/>
              </w:rPr>
            </w:pPr>
            <w:r w:rsidRPr="008C3354">
              <w:rPr>
                <w:rFonts w:ascii="Times New Roman" w:eastAsia="Times New Roman" w:hAnsi="Times New Roman" w:cs="Times New Roman"/>
                <w:sz w:val="18"/>
                <w:szCs w:val="18"/>
                <w:lang w:eastAsia="en-GB"/>
              </w:rPr>
              <w:t>100,000</w:t>
            </w:r>
          </w:p>
        </w:tc>
      </w:tr>
    </w:tbl>
    <w:p w:rsidR="00A65A71" w:rsidRDefault="00A65A71" w:rsidP="00525956">
      <w:pPr>
        <w:pStyle w:val="NoSpacing"/>
        <w:rPr>
          <w:lang w:eastAsia="en-GB"/>
        </w:rPr>
      </w:pPr>
      <w:r w:rsidRPr="008C3354">
        <w:rPr>
          <w:lang w:eastAsia="en-GB"/>
        </w:rPr>
        <w:t>From this reference, it is clear that if one wished to examine the source document, one would visit building 5, room 9, open filing cabinet 4, look on shelf 8 where one would find the document filed under number 123.</w:t>
      </w:r>
    </w:p>
    <w:p w:rsidR="00A65A71" w:rsidRPr="008C3354" w:rsidRDefault="00A65A71" w:rsidP="00525956">
      <w:pPr>
        <w:pStyle w:val="NoSpacing"/>
        <w:rPr>
          <w:lang w:eastAsia="en-GB"/>
        </w:rPr>
      </w:pPr>
      <w:r w:rsidRPr="008C3354">
        <w:rPr>
          <w:lang w:eastAsia="en-GB"/>
        </w:rPr>
        <w:t>Obviously, since IFRS does not discuss such procedural matters, each company is free to choose a classification &amp; reference scheme that, in its own judgment, best fits it own particular circumstances.</w:t>
      </w:r>
    </w:p>
    <w:p w:rsidR="00A65A71" w:rsidRPr="008C3354" w:rsidRDefault="00A65A71" w:rsidP="00C22017">
      <w:pPr>
        <w:pStyle w:val="Heading2"/>
        <w:rPr>
          <w:rFonts w:eastAsia="Times New Roman"/>
          <w:lang w:eastAsia="en-GB"/>
        </w:rPr>
      </w:pPr>
      <w:bookmarkStart w:id="5" w:name="_Toc350014954"/>
      <w:r w:rsidRPr="008C3354">
        <w:rPr>
          <w:rFonts w:eastAsia="Times New Roman"/>
          <w:lang w:eastAsia="en-GB"/>
        </w:rPr>
        <w:t>Structure of this publication</w:t>
      </w:r>
      <w:bookmarkEnd w:id="5"/>
    </w:p>
    <w:p w:rsidR="00A65A71" w:rsidRDefault="00A65A71" w:rsidP="00525956">
      <w:pPr>
        <w:pStyle w:val="NoSpacing"/>
        <w:rPr>
          <w:lang w:eastAsia="en-GB"/>
        </w:rPr>
      </w:pPr>
      <w:r w:rsidRPr="008C3354">
        <w:rPr>
          <w:lang w:eastAsia="en-GB"/>
        </w:rPr>
        <w:t>This publication is structured thematically, not standard by standard.</w:t>
      </w:r>
    </w:p>
    <w:p w:rsidR="00A65A71" w:rsidRPr="008C3354" w:rsidRDefault="00A65A71" w:rsidP="00525956">
      <w:pPr>
        <w:pStyle w:val="NoSpacing"/>
        <w:rPr>
          <w:lang w:eastAsia="en-GB"/>
        </w:rPr>
      </w:pPr>
      <w:r w:rsidRPr="008C3354">
        <w:rPr>
          <w:lang w:eastAsia="en-GB"/>
        </w:rPr>
        <w:t>The section discussing balance sheet items assumes an order of liquidity, while the section discussing income statement items assumes a function of expense presentation. Since it is aimed at procedure, a discussion of disclosure (be it in the footnotes, management commentary or otherwise) is presented only when pertinent.</w:t>
      </w:r>
    </w:p>
    <w:p w:rsidR="00A65A71" w:rsidRPr="008C3354" w:rsidRDefault="00A65A71" w:rsidP="00C22017">
      <w:pPr>
        <w:pStyle w:val="Heading2"/>
        <w:rPr>
          <w:rFonts w:eastAsia="Times New Roman"/>
          <w:lang w:eastAsia="en-GB"/>
        </w:rPr>
      </w:pPr>
      <w:bookmarkStart w:id="6" w:name="_Toc350014955"/>
      <w:r w:rsidRPr="008C3354">
        <w:rPr>
          <w:rFonts w:eastAsia="Times New Roman"/>
          <w:lang w:eastAsia="en-GB"/>
        </w:rPr>
        <w:t>Abbreviations and acronyms</w:t>
      </w:r>
      <w:bookmarkEnd w:id="6"/>
    </w:p>
    <w:p w:rsidR="00A65A71" w:rsidRPr="008C3354" w:rsidRDefault="00A65A71" w:rsidP="00525956">
      <w:pPr>
        <w:pStyle w:val="NoSpacing"/>
        <w:rPr>
          <w:lang w:eastAsia="en-GB"/>
        </w:rPr>
      </w:pPr>
      <w:r w:rsidRPr="008C3354">
        <w:rPr>
          <w:lang w:eastAsia="en-GB"/>
        </w:rPr>
        <w:t>This publication was printed in an A5 format to make it as accessible (and easily transportable) as possible. Unfortunate, such a compact page makes the use of abbreviations and acronyms unavoidable. While an effort was made to limit these to the generally accepted, occasionally the topic at hand made this impossible. If the reader should encounter an abbreviation and acronym that is not understandable, the author will gladly explain. Contact information can be found at GAAP-CZ.com.</w:t>
      </w:r>
    </w:p>
    <w:p w:rsidR="00A65A71" w:rsidRPr="008C3354" w:rsidRDefault="00A65A71" w:rsidP="00C22017">
      <w:pPr>
        <w:pStyle w:val="Heading2"/>
        <w:rPr>
          <w:rFonts w:eastAsia="Times New Roman"/>
          <w:lang w:eastAsia="en-GB"/>
        </w:rPr>
      </w:pPr>
      <w:bookmarkStart w:id="7" w:name="_Toc350014956"/>
      <w:r w:rsidRPr="008C3354">
        <w:rPr>
          <w:rFonts w:eastAsia="Times New Roman"/>
          <w:lang w:eastAsia="en-GB"/>
        </w:rPr>
        <w:t>Caveat</w:t>
      </w:r>
      <w:bookmarkEnd w:id="7"/>
    </w:p>
    <w:p w:rsidR="00A65A71" w:rsidRPr="008C3354" w:rsidRDefault="00A65A71" w:rsidP="00525956">
      <w:pPr>
        <w:pStyle w:val="NoSpacing"/>
        <w:rPr>
          <w:lang w:eastAsia="en-GB"/>
        </w:rPr>
      </w:pPr>
      <w:r w:rsidRPr="008C3354">
        <w:rPr>
          <w:lang w:eastAsia="en-GB"/>
        </w:rPr>
        <w:t>All examples contained herein are derived from, and consistent with, IFRS as promulgated by the IASB</w:t>
      </w:r>
      <w:hyperlink r:id="rId14" w:anchor="sdfootnote5sym" w:history="1">
        <w:r w:rsidRPr="008C3354">
          <w:rPr>
            <w:b/>
            <w:bCs/>
            <w:color w:val="364E8B"/>
            <w:vertAlign w:val="superscript"/>
            <w:lang w:eastAsia="en-GB"/>
          </w:rPr>
          <w:t>[5]</w:t>
        </w:r>
      </w:hyperlink>
      <w:r w:rsidRPr="008C3354">
        <w:rPr>
          <w:lang w:eastAsia="en-GB"/>
        </w:rPr>
        <w:t> . It is not the intent of this publication, nor its author, to comment on IFRS as ratified by any particular state or region</w:t>
      </w:r>
      <w:hyperlink r:id="rId15" w:anchor="sdfootnote6sym" w:history="1">
        <w:r w:rsidRPr="008C3354">
          <w:rPr>
            <w:b/>
            <w:bCs/>
            <w:color w:val="364E8B"/>
            <w:vertAlign w:val="superscript"/>
            <w:lang w:eastAsia="en-GB"/>
          </w:rPr>
          <w:t>[6]</w:t>
        </w:r>
      </w:hyperlink>
      <w:r w:rsidRPr="008C3354">
        <w:rPr>
          <w:lang w:eastAsia="en-GB"/>
        </w:rPr>
        <w:t> , nor to deal with the interaction between IFRS and local / regional statute.</w:t>
      </w:r>
    </w:p>
    <w:p w:rsidR="00A65A71" w:rsidRPr="008C3354" w:rsidRDefault="00A65A71" w:rsidP="00525956">
      <w:pPr>
        <w:pStyle w:val="NoSpacing"/>
        <w:rPr>
          <w:lang w:eastAsia="en-GB"/>
        </w:rPr>
      </w:pPr>
      <w:r w:rsidRPr="008C3354">
        <w:rPr>
          <w:lang w:eastAsia="en-GB"/>
        </w:rPr>
        <w:t>If the reader has any question regarding the legality and/or statutory applicability of any example contained herein, it is expressly recommended that he or she consult this issue with an expert qualified to express an opinion on the application and /or interpretation of IFRS with local/regional law.</w:t>
      </w:r>
    </w:p>
    <w:p w:rsidR="00A65A71" w:rsidRPr="008C3354" w:rsidRDefault="00A65A71" w:rsidP="00C22017">
      <w:pPr>
        <w:pStyle w:val="Heading2"/>
        <w:rPr>
          <w:rFonts w:eastAsia="Times New Roman"/>
          <w:lang w:eastAsia="en-GB"/>
        </w:rPr>
      </w:pPr>
      <w:bookmarkStart w:id="8" w:name="_Toc350014957"/>
      <w:r w:rsidRPr="008C3354">
        <w:rPr>
          <w:rFonts w:eastAsia="Times New Roman"/>
          <w:lang w:eastAsia="en-GB"/>
        </w:rPr>
        <w:t>Important</w:t>
      </w:r>
      <w:bookmarkEnd w:id="8"/>
    </w:p>
    <w:p w:rsidR="00A65A71" w:rsidRPr="008C3354" w:rsidRDefault="00A65A71" w:rsidP="00525956">
      <w:pPr>
        <w:pStyle w:val="NoSpacing"/>
        <w:rPr>
          <w:lang w:eastAsia="en-GB"/>
        </w:rPr>
      </w:pPr>
      <w:r w:rsidRPr="008C3354">
        <w:rPr>
          <w:lang w:eastAsia="en-GB"/>
        </w:rPr>
        <w:t>IAS 8.7: When an IFRS specifically applies to a transaction, other event or condition, the accounting policy or policies applied to that item shall be determined by applying the IFRS and considering any relevant Implementation Guidance issued by the IASB for the IFRS.</w:t>
      </w:r>
    </w:p>
    <w:p w:rsidR="00A65A71" w:rsidRPr="008C3354" w:rsidRDefault="00A65A71" w:rsidP="00525956">
      <w:pPr>
        <w:pStyle w:val="NoSpacing"/>
        <w:rPr>
          <w:lang w:eastAsia="en-GB"/>
        </w:rPr>
      </w:pPr>
      <w:r w:rsidRPr="008C3354">
        <w:rPr>
          <w:lang w:eastAsia="en-GB"/>
        </w:rPr>
        <w:t>IAS 8.10: In the absence of an IFRS that specifically applies to a transaction, other event or condition, management shall use its judgment …</w:t>
      </w:r>
    </w:p>
    <w:p w:rsidR="00A65A71" w:rsidRPr="008C3354" w:rsidRDefault="00A65A71" w:rsidP="00525956">
      <w:pPr>
        <w:pStyle w:val="NoSpacing"/>
        <w:rPr>
          <w:lang w:eastAsia="en-GB"/>
        </w:rPr>
      </w:pPr>
      <w:r w:rsidRPr="008C3354">
        <w:rPr>
          <w:lang w:eastAsia="en-GB"/>
        </w:rPr>
        <w:t>IAS 8.12: In making the judgment described in paragraph 10, management may also</w:t>
      </w:r>
      <w:r w:rsidR="00525956">
        <w:rPr>
          <w:lang w:eastAsia="en-GB"/>
        </w:rPr>
        <w:t xml:space="preserve"> </w:t>
      </w:r>
      <w:r w:rsidRPr="008C3354">
        <w:rPr>
          <w:lang w:eastAsia="en-GB"/>
        </w:rPr>
        <w:t>consider the most recent pronouncements of other standard-setting bodies that</w:t>
      </w:r>
      <w:r w:rsidR="00525956">
        <w:rPr>
          <w:lang w:eastAsia="en-GB"/>
        </w:rPr>
        <w:t xml:space="preserve"> </w:t>
      </w:r>
      <w:r w:rsidRPr="008C3354">
        <w:rPr>
          <w:lang w:eastAsia="en-GB"/>
        </w:rPr>
        <w:t>use a similar conceptual framework to develop accounting standards …</w:t>
      </w:r>
    </w:p>
    <w:p w:rsidR="00A65A71" w:rsidRPr="008C3354" w:rsidRDefault="00A65A71" w:rsidP="00525956">
      <w:pPr>
        <w:pStyle w:val="NoSpacing"/>
        <w:rPr>
          <w:lang w:eastAsia="en-GB"/>
        </w:rPr>
      </w:pPr>
      <w:r w:rsidRPr="008C3354">
        <w:rPr>
          <w:lang w:eastAsia="en-GB"/>
        </w:rPr>
        <w:t>Since it is not drafted using a conceptual framework similar to IFRS, accounting law (the pronouncements of standard setting bodies in those countries where accounting standards are legislated</w:t>
      </w:r>
      <w:hyperlink r:id="rId16" w:anchor="sdfootnote7sym" w:history="1">
        <w:r w:rsidRPr="008C3354">
          <w:rPr>
            <w:b/>
            <w:bCs/>
            <w:color w:val="364E8B"/>
            <w:vertAlign w:val="superscript"/>
            <w:lang w:eastAsia="en-GB"/>
          </w:rPr>
          <w:t>[7]</w:t>
        </w:r>
      </w:hyperlink>
      <w:r w:rsidRPr="008C3354">
        <w:rPr>
          <w:lang w:eastAsia="en-GB"/>
        </w:rPr>
        <w:t> ) cannot be used (implicitly or explicitly) as a starting point for drafting an IFRS report.</w:t>
      </w:r>
    </w:p>
    <w:p w:rsidR="00A65A71" w:rsidRDefault="00A65A71" w:rsidP="00525956">
      <w:pPr>
        <w:pStyle w:val="NoSpacing"/>
        <w:rPr>
          <w:lang w:eastAsia="en-GB"/>
        </w:rPr>
      </w:pPr>
      <w:r w:rsidRPr="008C3354">
        <w:rPr>
          <w:lang w:eastAsia="en-GB"/>
        </w:rPr>
        <w:lastRenderedPageBreak/>
        <w:t>As a result, converting, transforming, bridging, mapping or otherwise basing an IFRS report on procedures prescribed by national legislation would be a violation of IFRS (IAS 8.12), an error (IAS 8.41-48).</w:t>
      </w:r>
    </w:p>
    <w:p w:rsidR="00A65A71" w:rsidRPr="008C3354" w:rsidRDefault="00A65A71" w:rsidP="00525956">
      <w:pPr>
        <w:pStyle w:val="NoSpacing"/>
        <w:rPr>
          <w:lang w:eastAsia="en-GB"/>
        </w:rPr>
      </w:pPr>
      <w:r w:rsidRPr="008C3354">
        <w:rPr>
          <w:lang w:eastAsia="en-GB"/>
        </w:rPr>
        <w:t>Consequently, this publication does not take national accounting statute into consideration, does not attempt to bridge the differences between legislated standards and IFRS, and EXPLICITLY STATES THAT IT CONSIDERS SUCH AN APPROACH TO BE HIGHLY UNADVISABLE.</w:t>
      </w:r>
    </w:p>
    <w:p w:rsidR="00A65A71" w:rsidRPr="008C3354" w:rsidRDefault="00A65A71" w:rsidP="00C22017">
      <w:pPr>
        <w:pStyle w:val="Heading2"/>
        <w:rPr>
          <w:rFonts w:eastAsia="Times New Roman"/>
          <w:lang w:eastAsia="en-GB"/>
        </w:rPr>
      </w:pPr>
      <w:bookmarkStart w:id="9" w:name="_Toc350014958"/>
      <w:r w:rsidRPr="008C3354">
        <w:rPr>
          <w:rFonts w:eastAsia="Times New Roman"/>
          <w:lang w:eastAsia="en-GB"/>
        </w:rPr>
        <w:t>Interaction with tax law</w:t>
      </w:r>
      <w:bookmarkEnd w:id="9"/>
    </w:p>
    <w:p w:rsidR="00A65A71" w:rsidRPr="008C3354" w:rsidRDefault="00A65A71" w:rsidP="00525956">
      <w:pPr>
        <w:pStyle w:val="NoSpacing"/>
        <w:rPr>
          <w:lang w:eastAsia="en-GB"/>
        </w:rPr>
      </w:pPr>
      <w:r w:rsidRPr="008C3354">
        <w:rPr>
          <w:lang w:eastAsia="en-GB"/>
        </w:rPr>
        <w:t>While, many of the issues discussed herein have tax implications, correctly determining tax expense / deferred tax requires an in depth knowledge of both IFRS and national tax (accounting, commercial, etc.) legislation. Consequently, any but a rudimentary discussion of this issue is far beyond the scope of this general publication.</w:t>
      </w:r>
    </w:p>
    <w:p w:rsidR="00A65A71" w:rsidRPr="008C3354" w:rsidRDefault="00A65A71" w:rsidP="00C22017">
      <w:pPr>
        <w:pStyle w:val="Heading2"/>
        <w:rPr>
          <w:rFonts w:eastAsia="Times New Roman"/>
          <w:lang w:eastAsia="en-GB"/>
        </w:rPr>
      </w:pPr>
      <w:bookmarkStart w:id="10" w:name="_Toc350014959"/>
      <w:r w:rsidRPr="008C3354">
        <w:rPr>
          <w:rFonts w:eastAsia="Times New Roman"/>
          <w:lang w:eastAsia="en-GB"/>
        </w:rPr>
        <w:t>As at</w:t>
      </w:r>
      <w:bookmarkEnd w:id="10"/>
    </w:p>
    <w:p w:rsidR="00A65A71" w:rsidRPr="008C3354" w:rsidRDefault="00A65A71" w:rsidP="00525956">
      <w:pPr>
        <w:pStyle w:val="NoSpacing"/>
        <w:rPr>
          <w:lang w:eastAsia="en-GB"/>
        </w:rPr>
      </w:pPr>
      <w:r w:rsidRPr="008C3354">
        <w:rPr>
          <w:lang w:eastAsia="en-GB"/>
        </w:rPr>
        <w:t>This publication is based on International Financial Reporting Standards as issued by the </w:t>
      </w:r>
      <w:hyperlink r:id="rId17" w:history="1">
        <w:r w:rsidRPr="008C3354">
          <w:rPr>
            <w:b/>
            <w:bCs/>
            <w:color w:val="364E8B"/>
            <w:lang w:eastAsia="en-GB"/>
          </w:rPr>
          <w:t>International Accounting Standards Board</w:t>
        </w:r>
      </w:hyperlink>
      <w:r w:rsidRPr="008C3354">
        <w:rPr>
          <w:lang w:eastAsia="en-GB"/>
        </w:rPr>
        <w:t> up to 1/1/2009.</w:t>
      </w:r>
    </w:p>
    <w:p w:rsidR="00A65A71" w:rsidRPr="008C3354" w:rsidRDefault="00A65A71" w:rsidP="00525956">
      <w:pPr>
        <w:pStyle w:val="NoSpacing"/>
        <w:rPr>
          <w:lang w:eastAsia="en-GB"/>
        </w:rPr>
      </w:pPr>
      <w:r w:rsidRPr="008C3354">
        <w:rPr>
          <w:lang w:eastAsia="en-GB"/>
        </w:rPr>
        <w:pict>
          <v:rect id="_x0000_i1025" style="width:338.5pt;height:.75pt" o:hrpct="750" o:hrstd="t" o:hr="t" fillcolor="#a0a0a0" stroked="f"/>
        </w:pict>
      </w:r>
    </w:p>
    <w:p w:rsidR="00A65A71" w:rsidRPr="008C3354" w:rsidRDefault="00A65A71" w:rsidP="00525956">
      <w:pPr>
        <w:pStyle w:val="NoSpacing"/>
        <w:rPr>
          <w:lang w:eastAsia="en-GB"/>
        </w:rPr>
      </w:pPr>
      <w:hyperlink r:id="rId18" w:anchor="sdfootnote1anc" w:history="1">
        <w:r w:rsidRPr="008C3354">
          <w:rPr>
            <w:b/>
            <w:bCs/>
            <w:color w:val="364E8B"/>
            <w:lang w:eastAsia="en-GB"/>
          </w:rPr>
          <w:t>1</w:t>
        </w:r>
      </w:hyperlink>
      <w:r w:rsidRPr="008C3354">
        <w:rPr>
          <w:lang w:eastAsia="en-GB"/>
        </w:rPr>
        <w:t>: Although IFRS 1 defines “previous GAAP” as “the basis of accounting that a first-time adopter used immediately before adopting IFRSs” if applied to national accounts, the term GAAP is often misleading.</w:t>
      </w:r>
    </w:p>
    <w:p w:rsidR="00A65A71" w:rsidRPr="008C3354" w:rsidRDefault="00A65A71" w:rsidP="00525956">
      <w:pPr>
        <w:pStyle w:val="NoSpacing"/>
        <w:rPr>
          <w:lang w:eastAsia="en-GB"/>
        </w:rPr>
      </w:pPr>
      <w:r w:rsidRPr="008C3354">
        <w:rPr>
          <w:lang w:eastAsia="en-GB"/>
        </w:rPr>
        <w:t>The reason, GAAP (or Generally Accepted Accounting Principles) are (as the name implies) conventional not statutory. Rather than being the formal, written enactments of a legislative authority (having a political mandate and public accountability), GAAP (for example IFRS or US GAAP) are promulgated by independent, non-governmental organizations with no legislative authority.</w:t>
      </w:r>
    </w:p>
    <w:p w:rsidR="00A65A71" w:rsidRPr="008C3354" w:rsidRDefault="00A65A71" w:rsidP="00525956">
      <w:pPr>
        <w:pStyle w:val="NoSpacing"/>
        <w:rPr>
          <w:lang w:eastAsia="en-GB"/>
        </w:rPr>
      </w:pPr>
      <w:r w:rsidRPr="008C3354">
        <w:rPr>
          <w:lang w:eastAsia="en-GB"/>
        </w:rPr>
        <w:t>Consequently, neither the terms “previous GAAP” nor “national GAAP” are used in the publication. Instead the term “national” accounting standards is used to denote the legislated standards of a particular country or region.</w:t>
      </w:r>
    </w:p>
    <w:p w:rsidR="00A65A71" w:rsidRPr="008C3354" w:rsidRDefault="00A65A71" w:rsidP="00525956">
      <w:pPr>
        <w:pStyle w:val="NoSpacing"/>
        <w:rPr>
          <w:lang w:eastAsia="en-GB"/>
        </w:rPr>
      </w:pPr>
      <w:r w:rsidRPr="008C3354">
        <w:rPr>
          <w:lang w:eastAsia="en-GB"/>
        </w:rPr>
        <w:pict>
          <v:rect id="_x0000_i1026" style="width:112.85pt;height:.75pt" o:hrpct="250" o:hrstd="t" o:hr="t" fillcolor="#a0a0a0" stroked="f"/>
        </w:pict>
      </w:r>
    </w:p>
    <w:p w:rsidR="00A65A71" w:rsidRPr="008C3354" w:rsidRDefault="00A65A71" w:rsidP="00525956">
      <w:pPr>
        <w:pStyle w:val="NoSpacing"/>
        <w:rPr>
          <w:lang w:eastAsia="en-GB"/>
        </w:rPr>
      </w:pPr>
      <w:hyperlink r:id="rId19" w:anchor="sdfootnote2anc" w:history="1">
        <w:r w:rsidRPr="008C3354">
          <w:rPr>
            <w:color w:val="364E8B"/>
            <w:lang w:eastAsia="en-GB"/>
          </w:rPr>
          <w:t>2</w:t>
        </w:r>
      </w:hyperlink>
      <w:r w:rsidRPr="008C3354">
        <w:rPr>
          <w:lang w:eastAsia="en-GB"/>
        </w:rPr>
        <w:t>: IFRS not only does not define a </w:t>
      </w:r>
      <w:hyperlink r:id="rId20" w:history="1">
        <w:r w:rsidRPr="008C3354">
          <w:rPr>
            <w:color w:val="364E8B"/>
            <w:lang w:eastAsia="en-GB"/>
          </w:rPr>
          <w:t>chart of accounts</w:t>
        </w:r>
      </w:hyperlink>
      <w:r w:rsidRPr="008C3354">
        <w:rPr>
          <w:lang w:eastAsia="en-GB"/>
        </w:rPr>
        <w:t>.</w:t>
      </w:r>
    </w:p>
    <w:p w:rsidR="00A65A71" w:rsidRPr="008C3354" w:rsidRDefault="00A65A71" w:rsidP="00525956">
      <w:pPr>
        <w:pStyle w:val="NoSpacing"/>
        <w:rPr>
          <w:lang w:eastAsia="en-GB"/>
        </w:rPr>
      </w:pPr>
      <w:r w:rsidRPr="008C3354">
        <w:rPr>
          <w:lang w:eastAsia="en-GB"/>
        </w:rPr>
        <w:pict>
          <v:rect id="_x0000_i1027" style="width:112.85pt;height:.75pt" o:hrpct="250" o:hrstd="t" o:hr="t" fillcolor="#a0a0a0" stroked="f"/>
        </w:pict>
      </w:r>
    </w:p>
    <w:p w:rsidR="00A65A71" w:rsidRPr="008C3354" w:rsidRDefault="00A65A71" w:rsidP="00525956">
      <w:pPr>
        <w:pStyle w:val="NoSpacing"/>
        <w:rPr>
          <w:lang w:eastAsia="en-GB"/>
        </w:rPr>
      </w:pPr>
      <w:hyperlink r:id="rId21" w:anchor="sdfootnote3anc" w:history="1">
        <w:r w:rsidRPr="008C3354">
          <w:rPr>
            <w:b/>
            <w:bCs/>
            <w:color w:val="364E8B"/>
            <w:lang w:eastAsia="en-GB"/>
          </w:rPr>
          <w:t>3</w:t>
        </w:r>
      </w:hyperlink>
      <w:r w:rsidRPr="008C3354">
        <w:rPr>
          <w:lang w:eastAsia="en-GB"/>
        </w:rPr>
        <w:t>: A firmly defined charts of accounts with firmly assigned account numbers is an anachronism. Today, when even the simplest European company has to draft (at minimum) three (vastly different) reports (a IFRS financial report, a set of national financial statements and a tax return) on the basis of the same dataset, it lacks any logical justification.</w:t>
      </w:r>
    </w:p>
    <w:p w:rsidR="00A65A71" w:rsidRPr="008C3354" w:rsidRDefault="00A65A71" w:rsidP="00525956">
      <w:pPr>
        <w:pStyle w:val="NoSpacing"/>
        <w:rPr>
          <w:lang w:eastAsia="en-GB"/>
        </w:rPr>
      </w:pPr>
      <w:r w:rsidRPr="008C3354">
        <w:rPr>
          <w:lang w:eastAsia="en-GB"/>
        </w:rPr>
        <w:pict>
          <v:rect id="_x0000_i1028" style="width:112.85pt;height:.75pt" o:hrpct="250" o:hrstd="t" o:hr="t" fillcolor="#a0a0a0" stroked="f"/>
        </w:pict>
      </w:r>
    </w:p>
    <w:p w:rsidR="00A65A71" w:rsidRPr="008C3354" w:rsidRDefault="00A65A71" w:rsidP="00525956">
      <w:pPr>
        <w:pStyle w:val="NoSpacing"/>
        <w:rPr>
          <w:lang w:eastAsia="en-GB"/>
        </w:rPr>
      </w:pPr>
      <w:hyperlink r:id="rId22" w:anchor="sdfootnote4anc" w:history="1">
        <w:r w:rsidRPr="008C3354">
          <w:rPr>
            <w:b/>
            <w:bCs/>
            <w:color w:val="364E8B"/>
            <w:lang w:eastAsia="en-GB"/>
          </w:rPr>
          <w:t>4</w:t>
        </w:r>
      </w:hyperlink>
      <w:r w:rsidRPr="008C3354">
        <w:rPr>
          <w:lang w:eastAsia="en-GB"/>
        </w:rPr>
        <w:t>: For example, XYZ International begins the manufacturing process at XYZ China. Once preliminary work is complete, the WIP is shipped to XYZ Indonesia (for another intermediate step), then to XYZ Germany (for final assembly). Then, the finished good is transferred to XYZ US (where it is sold at tradeshow) and delivered, by XYZ Brazil, to the customer based there. Obviously, keeping an IFRS book at XYZ China, XYZ Indonesia, XYZ Germany, XYZ US and XYZ Brazil does qualify as the best possible use of resources. Instead, it may be reasonable to leave this work to XYZ Czech, where it can be done in a cost effective manner, at a shared service center, located just outside Brno. On the other hand, producing a statutory / tax report in compliance with Chinese, Indonesian, German, US and Brazilian statute may just require some local knowledge and expertise (that is probably hard to find in Central Europe). Consequently, it is probably best to draft those reports locally.</w:t>
      </w:r>
    </w:p>
    <w:p w:rsidR="00A65A71" w:rsidRPr="008C3354" w:rsidRDefault="00A65A71" w:rsidP="00525956">
      <w:pPr>
        <w:pStyle w:val="NoSpacing"/>
        <w:rPr>
          <w:lang w:eastAsia="en-GB"/>
        </w:rPr>
      </w:pPr>
      <w:r w:rsidRPr="008C3354">
        <w:rPr>
          <w:lang w:eastAsia="en-GB"/>
        </w:rPr>
        <w:lastRenderedPageBreak/>
        <w:pict>
          <v:rect id="_x0000_i1029" style="width:112.85pt;height:.75pt" o:hrpct="250" o:hrstd="t" o:hr="t" fillcolor="#a0a0a0" stroked="f"/>
        </w:pict>
      </w:r>
    </w:p>
    <w:p w:rsidR="00A65A71" w:rsidRPr="008C3354" w:rsidRDefault="00A65A71" w:rsidP="00525956">
      <w:pPr>
        <w:pStyle w:val="NoSpacing"/>
        <w:rPr>
          <w:lang w:eastAsia="en-GB"/>
        </w:rPr>
      </w:pPr>
      <w:hyperlink r:id="rId23" w:anchor="sdfootnote5anc" w:history="1">
        <w:r w:rsidRPr="008C3354">
          <w:rPr>
            <w:color w:val="364E8B"/>
            <w:lang w:eastAsia="en-GB"/>
          </w:rPr>
          <w:t>5</w:t>
        </w:r>
      </w:hyperlink>
      <w:r w:rsidRPr="008C3354">
        <w:rPr>
          <w:lang w:eastAsia="en-GB"/>
        </w:rPr>
        <w:t>: Documents promulgated by the IASB are available on its site: </w:t>
      </w:r>
      <w:hyperlink r:id="rId24" w:history="1">
        <w:r w:rsidRPr="008C3354">
          <w:rPr>
            <w:color w:val="364E8B"/>
            <w:lang w:eastAsia="en-GB"/>
          </w:rPr>
          <w:t>eifrs.iasb.org</w:t>
        </w:r>
      </w:hyperlink>
      <w:r w:rsidRPr="008C3354">
        <w:rPr>
          <w:lang w:eastAsia="en-GB"/>
        </w:rPr>
        <w:t>.</w:t>
      </w:r>
    </w:p>
    <w:p w:rsidR="00A65A71" w:rsidRPr="008C3354" w:rsidRDefault="00A65A71" w:rsidP="00525956">
      <w:pPr>
        <w:pStyle w:val="NoSpacing"/>
        <w:rPr>
          <w:rFonts w:ascii="Verdana" w:eastAsia="Times New Roman" w:hAnsi="Verdana" w:cs="Times New Roman"/>
          <w:color w:val="000000"/>
          <w:sz w:val="20"/>
          <w:szCs w:val="20"/>
          <w:lang w:eastAsia="en-GB"/>
        </w:rPr>
      </w:pPr>
    </w:p>
    <w:p w:rsidR="00A65A71" w:rsidRPr="008C3354" w:rsidRDefault="00A65A71" w:rsidP="00525956">
      <w:pPr>
        <w:pStyle w:val="NoSpacing"/>
        <w:rPr>
          <w:rFonts w:ascii="Verdana" w:eastAsia="Times New Roman" w:hAnsi="Verdana" w:cs="Times New Roman"/>
          <w:color w:val="000000"/>
          <w:sz w:val="20"/>
          <w:szCs w:val="20"/>
          <w:lang w:eastAsia="en-GB"/>
        </w:rPr>
      </w:pPr>
      <w:r w:rsidRPr="008C3354">
        <w:rPr>
          <w:rFonts w:ascii="Verdana" w:eastAsia="Times New Roman" w:hAnsi="Verdana" w:cs="Times New Roman"/>
          <w:color w:val="000000"/>
          <w:sz w:val="20"/>
          <w:szCs w:val="20"/>
          <w:lang w:eastAsia="en-GB"/>
        </w:rPr>
        <w:pict>
          <v:rect id="_x0000_i1030" style="width:112.85pt;height:.75pt" o:hrpct="250" o:hrstd="t" o:hr="t" fillcolor="#a0a0a0" stroked="f"/>
        </w:pict>
      </w:r>
    </w:p>
    <w:p w:rsidR="00A65A71" w:rsidRPr="008C3354" w:rsidRDefault="00A65A71" w:rsidP="00525956">
      <w:pPr>
        <w:pStyle w:val="NoSpacing"/>
        <w:rPr>
          <w:rFonts w:ascii="Verdana" w:eastAsia="Times New Roman" w:hAnsi="Verdana" w:cs="Times New Roman"/>
          <w:color w:val="000000"/>
          <w:sz w:val="20"/>
          <w:szCs w:val="20"/>
          <w:lang w:eastAsia="en-GB"/>
        </w:rPr>
      </w:pPr>
      <w:hyperlink r:id="rId25" w:anchor="sdfootnote6anc" w:history="1">
        <w:r w:rsidRPr="008C3354">
          <w:rPr>
            <w:rFonts w:ascii="Verdana" w:eastAsia="Times New Roman" w:hAnsi="Verdana" w:cs="Times New Roman"/>
            <w:b/>
            <w:bCs/>
            <w:color w:val="364E8B"/>
            <w:sz w:val="20"/>
            <w:szCs w:val="20"/>
            <w:lang w:eastAsia="en-GB"/>
          </w:rPr>
          <w:t>6</w:t>
        </w:r>
      </w:hyperlink>
      <w:r w:rsidRPr="008C3354">
        <w:rPr>
          <w:rFonts w:ascii="Verdana" w:eastAsia="Times New Roman" w:hAnsi="Verdana" w:cs="Times New Roman"/>
          <w:color w:val="000000"/>
          <w:sz w:val="20"/>
          <w:szCs w:val="20"/>
          <w:lang w:eastAsia="en-GB"/>
        </w:rPr>
        <w:t>: For example: </w:t>
      </w:r>
      <w:hyperlink r:id="rId26" w:history="1">
        <w:r w:rsidRPr="008C3354">
          <w:rPr>
            <w:rFonts w:ascii="Verdana" w:eastAsia="Times New Roman" w:hAnsi="Verdana" w:cs="Times New Roman"/>
            <w:b/>
            <w:bCs/>
            <w:color w:val="364E8B"/>
            <w:sz w:val="20"/>
            <w:szCs w:val="20"/>
            <w:lang w:eastAsia="en-GB"/>
          </w:rPr>
          <w:t>Commission Regulation (EC) No 1126/2008</w:t>
        </w:r>
      </w:hyperlink>
      <w:r w:rsidRPr="008C3354">
        <w:rPr>
          <w:rFonts w:ascii="Verdana" w:eastAsia="Times New Roman" w:hAnsi="Verdana" w:cs="Times New Roman"/>
          <w:color w:val="000000"/>
          <w:sz w:val="20"/>
          <w:szCs w:val="20"/>
          <w:lang w:eastAsia="en-GB"/>
        </w:rPr>
        <w:t>.</w:t>
      </w:r>
    </w:p>
    <w:p w:rsidR="00A65A71" w:rsidRPr="008C3354" w:rsidRDefault="00A65A71" w:rsidP="00525956">
      <w:pPr>
        <w:pStyle w:val="NoSpacing"/>
        <w:rPr>
          <w:rFonts w:ascii="Verdana" w:eastAsia="Times New Roman" w:hAnsi="Verdana" w:cs="Times New Roman"/>
          <w:color w:val="000000"/>
          <w:sz w:val="20"/>
          <w:szCs w:val="20"/>
          <w:lang w:eastAsia="en-GB"/>
        </w:rPr>
      </w:pPr>
      <w:r w:rsidRPr="008C3354">
        <w:rPr>
          <w:rFonts w:ascii="Verdana" w:eastAsia="Times New Roman" w:hAnsi="Verdana" w:cs="Times New Roman"/>
          <w:color w:val="000000"/>
          <w:sz w:val="20"/>
          <w:szCs w:val="20"/>
          <w:lang w:eastAsia="en-GB"/>
        </w:rPr>
        <w:pict>
          <v:rect id="_x0000_i1031" style="width:112.85pt;height:.75pt" o:hrpct="250" o:hrstd="t" o:hr="t" fillcolor="#a0a0a0" stroked="f"/>
        </w:pict>
      </w:r>
    </w:p>
    <w:p w:rsidR="00A65A71" w:rsidRPr="008C3354" w:rsidRDefault="00A65A71" w:rsidP="00525956">
      <w:pPr>
        <w:pStyle w:val="NoSpacing"/>
        <w:rPr>
          <w:rFonts w:ascii="Verdana" w:eastAsia="Times New Roman" w:hAnsi="Verdana" w:cs="Times New Roman"/>
          <w:color w:val="000000"/>
          <w:sz w:val="20"/>
          <w:szCs w:val="20"/>
          <w:lang w:eastAsia="en-GB"/>
        </w:rPr>
      </w:pPr>
    </w:p>
    <w:p w:rsidR="00A65A71" w:rsidRPr="008C3354" w:rsidRDefault="00A65A71" w:rsidP="00525956">
      <w:pPr>
        <w:pStyle w:val="NoSpacing"/>
        <w:rPr>
          <w:rFonts w:ascii="Verdana" w:eastAsia="Times New Roman" w:hAnsi="Verdana" w:cs="Times New Roman"/>
          <w:color w:val="000000"/>
          <w:sz w:val="20"/>
          <w:szCs w:val="20"/>
          <w:lang w:eastAsia="en-GB"/>
        </w:rPr>
      </w:pPr>
      <w:hyperlink r:id="rId27" w:anchor="sdfootnote7anc" w:history="1">
        <w:r w:rsidRPr="008C3354">
          <w:rPr>
            <w:rFonts w:ascii="Verdana" w:eastAsia="Times New Roman" w:hAnsi="Verdana" w:cs="Times New Roman"/>
            <w:b/>
            <w:bCs/>
            <w:color w:val="364E8B"/>
            <w:sz w:val="20"/>
            <w:szCs w:val="20"/>
            <w:lang w:eastAsia="en-GB"/>
          </w:rPr>
          <w:t>7</w:t>
        </w:r>
      </w:hyperlink>
      <w:r w:rsidRPr="008C3354">
        <w:rPr>
          <w:rFonts w:ascii="Verdana" w:eastAsia="Times New Roman" w:hAnsi="Verdana" w:cs="Times New Roman"/>
          <w:color w:val="000000"/>
          <w:sz w:val="20"/>
          <w:szCs w:val="20"/>
          <w:lang w:eastAsia="en-GB"/>
        </w:rPr>
        <w:t>: In Europe, most national accounting standards are (in whole or part) legislated. Exceptions do, however, exist. For example, UK GAAP (the pronouncements of the </w:t>
      </w:r>
      <w:hyperlink r:id="rId28" w:history="1">
        <w:r w:rsidRPr="008C3354">
          <w:rPr>
            <w:rFonts w:ascii="Verdana" w:eastAsia="Times New Roman" w:hAnsi="Verdana" w:cs="Times New Roman"/>
            <w:b/>
            <w:bCs/>
            <w:color w:val="364E8B"/>
            <w:sz w:val="20"/>
            <w:szCs w:val="20"/>
            <w:lang w:eastAsia="en-GB"/>
          </w:rPr>
          <w:t>Accounting Standards Board</w:t>
        </w:r>
      </w:hyperlink>
      <w:r w:rsidRPr="008C3354">
        <w:rPr>
          <w:rFonts w:ascii="Verdana" w:eastAsia="Times New Roman" w:hAnsi="Verdana" w:cs="Times New Roman"/>
          <w:color w:val="000000"/>
          <w:sz w:val="20"/>
          <w:szCs w:val="20"/>
          <w:lang w:eastAsia="en-GB"/>
        </w:rPr>
        <w:t>) is drafted using a conceptual framework comparable to IFRS and, as a result, can be considered broadly comparable. Therefore, companies with UK GAAP procedures in place can (with relatively minor adjustment) apply them for IFRS purposes. The same is not, however, true for companies whose procedures are based, for example, on German or French accounting legislation.</w:t>
      </w:r>
    </w:p>
    <w:p w:rsidR="00A65A71" w:rsidRDefault="00A65A71">
      <w:r>
        <w:br w:type="page"/>
      </w:r>
    </w:p>
    <w:p w:rsidR="00A65A71" w:rsidRPr="00A65A71" w:rsidRDefault="00A65A71" w:rsidP="00C22017">
      <w:pPr>
        <w:pStyle w:val="Heading1"/>
        <w:rPr>
          <w:rFonts w:eastAsia="Times New Roman"/>
          <w:lang w:eastAsia="en-GB"/>
        </w:rPr>
      </w:pPr>
      <w:r w:rsidRPr="00A65A71">
        <w:rPr>
          <w:rFonts w:eastAsia="Times New Roman"/>
          <w:lang w:eastAsia="en-GB"/>
        </w:rPr>
        <w:lastRenderedPageBreak/>
        <w:br/>
      </w:r>
      <w:bookmarkStart w:id="11" w:name="_Toc350014960"/>
      <w:r w:rsidRPr="00A65A71">
        <w:rPr>
          <w:rFonts w:eastAsia="Times New Roman"/>
          <w:lang w:eastAsia="en-GB"/>
        </w:rPr>
        <w:t>Accounting policy in general</w:t>
      </w:r>
      <w:bookmarkEnd w:id="11"/>
    </w:p>
    <w:p w:rsidR="00A65A71" w:rsidRPr="00A65A71" w:rsidRDefault="00A65A71" w:rsidP="00C22017">
      <w:pPr>
        <w:pStyle w:val="Heading2"/>
        <w:rPr>
          <w:rFonts w:eastAsia="Times New Roman"/>
          <w:lang w:eastAsia="en-GB"/>
        </w:rPr>
      </w:pPr>
      <w:bookmarkStart w:id="12" w:name="_Toc350014961"/>
      <w:r w:rsidRPr="00A65A71">
        <w:rPr>
          <w:rFonts w:eastAsia="Times New Roman"/>
          <w:lang w:eastAsia="en-GB"/>
        </w:rPr>
        <w:t>Examples</w:t>
      </w:r>
      <w:bookmarkEnd w:id="12"/>
    </w:p>
    <w:p w:rsidR="00A65A71" w:rsidRPr="00A65A71" w:rsidRDefault="00A65A71" w:rsidP="00525956">
      <w:pPr>
        <w:pStyle w:val="NoSpacing"/>
        <w:rPr>
          <w:lang w:eastAsia="en-GB"/>
        </w:rPr>
      </w:pPr>
      <w:r w:rsidRPr="00A65A71">
        <w:rPr>
          <w:lang w:eastAsia="en-GB"/>
        </w:rPr>
        <w:t>On 1/1/Y1, XYZ Inc. purchased 100 units of merchandise from a supplier on credit for a total of 100,000 (including delivery and related costs). On 1/15/Y1 it sold 10 units to a customer for 15,000. On 1/31/Y1 it paid the invoice. The customer paid on 2/15/Y1.</w:t>
      </w:r>
    </w:p>
    <w:p w:rsidR="00A65A71" w:rsidRPr="00A65A71" w:rsidRDefault="00A65A71" w:rsidP="00525956">
      <w:pPr>
        <w:pStyle w:val="NoSpacing"/>
        <w:rPr>
          <w:lang w:eastAsia="en-GB"/>
        </w:rPr>
      </w:pPr>
      <w:r w:rsidRPr="00A65A71">
        <w:rPr>
          <w:lang w:eastAsia="en-GB"/>
        </w:rPr>
        <w:t>This particular level of disaggregation is only one example of how to approach IFRS</w:t>
      </w:r>
      <w:hyperlink r:id="rId29" w:anchor="sdfootnote1sym" w:history="1">
        <w:r w:rsidRPr="00A65A71">
          <w:rPr>
            <w:b/>
            <w:bCs/>
            <w:color w:val="364E8B"/>
            <w:vertAlign w:val="superscript"/>
            <w:lang w:eastAsia="en-GB"/>
          </w:rPr>
          <w:t>[1]</w:t>
        </w:r>
      </w:hyperlink>
      <w:r w:rsidRPr="00A65A71">
        <w:rPr>
          <w:b/>
          <w:bCs/>
          <w:lang w:eastAsia="en-GB"/>
        </w:rPr>
        <w:t>.</w:t>
      </w:r>
    </w:p>
    <w:tbl>
      <w:tblPr>
        <w:tblW w:w="9660"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15" w:type="dxa"/>
          <w:left w:w="15" w:type="dxa"/>
          <w:bottom w:w="15" w:type="dxa"/>
          <w:right w:w="15" w:type="dxa"/>
        </w:tblCellMar>
        <w:tblLook w:val="04A0" w:firstRow="1" w:lastRow="0" w:firstColumn="1" w:lastColumn="0" w:noHBand="0" w:noVBand="1"/>
      </w:tblPr>
      <w:tblGrid>
        <w:gridCol w:w="301"/>
        <w:gridCol w:w="423"/>
        <w:gridCol w:w="1117"/>
        <w:gridCol w:w="3472"/>
        <w:gridCol w:w="106"/>
        <w:gridCol w:w="1555"/>
        <w:gridCol w:w="60"/>
        <w:gridCol w:w="317"/>
        <w:gridCol w:w="709"/>
        <w:gridCol w:w="30"/>
        <w:gridCol w:w="1570"/>
      </w:tblGrid>
      <w:tr w:rsidR="00A65A71" w:rsidRPr="00A65A71" w:rsidTr="00A65A71">
        <w:trPr>
          <w:cantSplit/>
          <w:tblCellSpacing w:w="0" w:type="dxa"/>
        </w:trPr>
        <w:tc>
          <w:tcPr>
            <w:tcW w:w="9600" w:type="dxa"/>
            <w:gridSpan w:val="11"/>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Daily journal, January</w:t>
            </w:r>
          </w:p>
        </w:tc>
      </w:tr>
      <w:tr w:rsidR="00A65A71" w:rsidRPr="00A65A71" w:rsidTr="00A65A71">
        <w:trPr>
          <w:cantSplit/>
          <w:tblCellSpacing w:w="0" w:type="dxa"/>
        </w:trPr>
        <w:tc>
          <w:tcPr>
            <w:tcW w:w="1830"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 item</w:t>
            </w:r>
          </w:p>
        </w:tc>
        <w:tc>
          <w:tcPr>
            <w:tcW w:w="340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Accounts and description</w:t>
            </w:r>
          </w:p>
        </w:tc>
        <w:tc>
          <w:tcPr>
            <w:tcW w:w="1650"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Posting Reference</w:t>
            </w:r>
          </w:p>
        </w:tc>
        <w:tc>
          <w:tcPr>
            <w:tcW w:w="1080"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1500"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rHeight w:val="165"/>
          <w:tblCellSpacing w:w="0" w:type="dxa"/>
        </w:trPr>
        <w:tc>
          <w:tcPr>
            <w:tcW w:w="5280" w:type="dxa"/>
            <w:gridSpan w:val="4"/>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16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108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c>
          <w:tcPr>
            <w:tcW w:w="15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r>
      <w:tr w:rsidR="00A65A71" w:rsidRPr="00A65A71" w:rsidTr="00A65A71">
        <w:trPr>
          <w:cantSplit/>
          <w:trHeight w:val="165"/>
          <w:tblCellSpacing w:w="0" w:type="dxa"/>
        </w:trPr>
        <w:tc>
          <w:tcPr>
            <w:tcW w:w="5280" w:type="dxa"/>
            <w:gridSpan w:val="4"/>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item 1</w:t>
            </w:r>
          </w:p>
        </w:tc>
        <w:tc>
          <w:tcPr>
            <w:tcW w:w="16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108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c>
          <w:tcPr>
            <w:tcW w:w="15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r>
      <w:tr w:rsidR="00A65A71" w:rsidRPr="00A65A71" w:rsidTr="00A65A71">
        <w:trPr>
          <w:cantSplit/>
          <w:trHeight w:val="165"/>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493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item 345</w:t>
            </w:r>
          </w:p>
        </w:tc>
        <w:tc>
          <w:tcPr>
            <w:tcW w:w="16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1.1.4.5.345</w:t>
            </w:r>
          </w:p>
        </w:tc>
        <w:tc>
          <w:tcPr>
            <w:tcW w:w="108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5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r>
      <w:tr w:rsidR="00A65A71" w:rsidRPr="00A65A71" w:rsidTr="00A65A71">
        <w:trPr>
          <w:cantSplit/>
          <w:trHeight w:val="150"/>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4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448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6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2.1.1.1.786</w:t>
            </w:r>
          </w:p>
        </w:tc>
        <w:tc>
          <w:tcPr>
            <w:tcW w:w="108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c>
          <w:tcPr>
            <w:tcW w:w="15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7305" w:type="dxa"/>
            <w:gridSpan w:val="8"/>
            <w:tcBorders>
              <w:top w:val="outset" w:sz="6" w:space="0" w:color="000000"/>
              <w:left w:val="outset" w:sz="6" w:space="0" w:color="000000"/>
              <w:bottom w:val="outset" w:sz="6" w:space="0" w:color="000000"/>
              <w:right w:val="outset" w:sz="6" w:space="0" w:color="000000"/>
            </w:tcBorders>
            <w:shd w:val="clear" w:color="auto" w:fill="E0E0E0"/>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 from ABC, supplier #786, invoice #123, due 2/1</w:t>
            </w:r>
          </w:p>
        </w:tc>
        <w:tc>
          <w:tcPr>
            <w:tcW w:w="2265" w:type="dxa"/>
            <w:gridSpan w:val="3"/>
            <w:tcBorders>
              <w:top w:val="outset" w:sz="6" w:space="0" w:color="000000"/>
              <w:left w:val="outset" w:sz="6" w:space="0" w:color="000000"/>
              <w:bottom w:val="outset" w:sz="6" w:space="0" w:color="000000"/>
              <w:right w:val="outset" w:sz="6" w:space="0" w:color="000000"/>
            </w:tcBorders>
            <w:shd w:val="clear" w:color="auto" w:fill="E0E0E0"/>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RM</w:t>
            </w:r>
          </w:p>
        </w:tc>
      </w:tr>
      <w:tr w:rsidR="00A65A71" w:rsidRPr="00A65A71" w:rsidTr="00A65A71">
        <w:trPr>
          <w:cantSplit/>
          <w:trHeight w:val="165"/>
          <w:tblCellSpacing w:w="0" w:type="dxa"/>
        </w:trPr>
        <w:tc>
          <w:tcPr>
            <w:tcW w:w="5385" w:type="dxa"/>
            <w:gridSpan w:val="5"/>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16"/>
                <w:szCs w:val="20"/>
                <w:lang w:eastAsia="en-GB"/>
              </w:rPr>
            </w:pPr>
          </w:p>
        </w:tc>
        <w:tc>
          <w:tcPr>
            <w:tcW w:w="16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105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r>
      <w:tr w:rsidR="00A65A71" w:rsidRPr="00A65A71" w:rsidTr="00A65A71">
        <w:trPr>
          <w:cantSplit/>
          <w:trHeight w:val="165"/>
          <w:tblCellSpacing w:w="0" w:type="dxa"/>
        </w:trPr>
        <w:tc>
          <w:tcPr>
            <w:tcW w:w="5385" w:type="dxa"/>
            <w:gridSpan w:val="5"/>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item 2</w:t>
            </w:r>
          </w:p>
        </w:tc>
        <w:tc>
          <w:tcPr>
            <w:tcW w:w="16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105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r>
      <w:tr w:rsidR="00A65A71" w:rsidRPr="00A65A71" w:rsidTr="00A65A71">
        <w:trPr>
          <w:cantSplit/>
          <w:trHeight w:val="165"/>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5040" w:type="dxa"/>
            <w:gridSpan w:val="4"/>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Office supplies</w:t>
            </w:r>
          </w:p>
        </w:tc>
        <w:tc>
          <w:tcPr>
            <w:tcW w:w="16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1.1.5.5.14</w:t>
            </w:r>
          </w:p>
        </w:tc>
        <w:tc>
          <w:tcPr>
            <w:tcW w:w="105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r>
      <w:tr w:rsidR="00A65A71" w:rsidRPr="00A65A71" w:rsidTr="00A65A71">
        <w:trPr>
          <w:cantSplit/>
          <w:trHeight w:val="150"/>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4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459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6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2.1.1.1.321</w:t>
            </w:r>
          </w:p>
        </w:tc>
        <w:tc>
          <w:tcPr>
            <w:tcW w:w="105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12,500</w:t>
            </w:r>
          </w:p>
        </w:tc>
      </w:tr>
      <w:tr w:rsidR="00A65A71" w:rsidRPr="00A65A71" w:rsidTr="00A65A71">
        <w:trPr>
          <w:cantSplit/>
          <w:tblCellSpacing w:w="0" w:type="dxa"/>
        </w:trPr>
        <w:tc>
          <w:tcPr>
            <w:tcW w:w="7305" w:type="dxa"/>
            <w:gridSpan w:val="8"/>
            <w:tcBorders>
              <w:top w:val="outset" w:sz="6" w:space="0" w:color="000000"/>
              <w:left w:val="outset" w:sz="6" w:space="0" w:color="000000"/>
              <w:bottom w:val="outset" w:sz="6" w:space="0" w:color="000000"/>
              <w:right w:val="outset" w:sz="6" w:space="0" w:color="000000"/>
            </w:tcBorders>
            <w:shd w:val="clear" w:color="auto" w:fill="E0E0E0"/>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 from Acme, supplier #321, invoice # 45781, due 2/1Y1</w:t>
            </w:r>
          </w:p>
        </w:tc>
        <w:tc>
          <w:tcPr>
            <w:tcW w:w="2265" w:type="dxa"/>
            <w:gridSpan w:val="3"/>
            <w:tcBorders>
              <w:top w:val="outset" w:sz="6" w:space="0" w:color="000000"/>
              <w:left w:val="outset" w:sz="6" w:space="0" w:color="000000"/>
              <w:bottom w:val="outset" w:sz="6" w:space="0" w:color="000000"/>
              <w:right w:val="outset" w:sz="6" w:space="0" w:color="000000"/>
            </w:tcBorders>
            <w:shd w:val="clear" w:color="auto" w:fill="E0E0E0"/>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RM</w:t>
            </w:r>
          </w:p>
        </w:tc>
      </w:tr>
      <w:tr w:rsidR="00A65A71" w:rsidRPr="00A65A71" w:rsidTr="00A65A71">
        <w:trPr>
          <w:cantSplit/>
          <w:trHeight w:val="165"/>
          <w:tblCellSpacing w:w="0" w:type="dxa"/>
        </w:trPr>
        <w:tc>
          <w:tcPr>
            <w:tcW w:w="5385" w:type="dxa"/>
            <w:gridSpan w:val="5"/>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16"/>
                <w:szCs w:val="20"/>
                <w:lang w:eastAsia="en-GB"/>
              </w:rPr>
            </w:pPr>
          </w:p>
        </w:tc>
        <w:tc>
          <w:tcPr>
            <w:tcW w:w="16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105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r>
      <w:tr w:rsidR="00A65A71" w:rsidRPr="00A65A71" w:rsidTr="00A65A71">
        <w:trPr>
          <w:cantSplit/>
          <w:trHeight w:val="165"/>
          <w:tblCellSpacing w:w="0" w:type="dxa"/>
        </w:trPr>
        <w:tc>
          <w:tcPr>
            <w:tcW w:w="5385" w:type="dxa"/>
            <w:gridSpan w:val="5"/>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item 3</w:t>
            </w:r>
          </w:p>
        </w:tc>
        <w:tc>
          <w:tcPr>
            <w:tcW w:w="16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105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r>
      <w:tr w:rsidR="00A65A71" w:rsidRPr="00A65A71" w:rsidTr="00A65A71">
        <w:trPr>
          <w:cantSplit/>
          <w:trHeight w:val="165"/>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5040" w:type="dxa"/>
            <w:gridSpan w:val="4"/>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Messenger</w:t>
            </w:r>
          </w:p>
        </w:tc>
        <w:tc>
          <w:tcPr>
            <w:tcW w:w="16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5.3.9.1012</w:t>
            </w:r>
          </w:p>
        </w:tc>
        <w:tc>
          <w:tcPr>
            <w:tcW w:w="105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r>
      <w:tr w:rsidR="00A65A71" w:rsidRPr="00A65A71" w:rsidTr="00A65A71">
        <w:trPr>
          <w:cantSplit/>
          <w:trHeight w:val="150"/>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16"/>
                <w:szCs w:val="20"/>
                <w:lang w:eastAsia="en-GB"/>
              </w:rPr>
            </w:pPr>
          </w:p>
        </w:tc>
        <w:tc>
          <w:tcPr>
            <w:tcW w:w="4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6"/>
                <w:szCs w:val="20"/>
                <w:lang w:eastAsia="en-GB"/>
              </w:rPr>
            </w:pPr>
          </w:p>
        </w:tc>
        <w:tc>
          <w:tcPr>
            <w:tcW w:w="459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Petty cash</w:t>
            </w:r>
          </w:p>
        </w:tc>
        <w:tc>
          <w:tcPr>
            <w:tcW w:w="16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05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6"/>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w:t>
            </w:r>
          </w:p>
        </w:tc>
      </w:tr>
      <w:tr w:rsidR="00A65A71" w:rsidRPr="00A65A71" w:rsidTr="00A65A71">
        <w:trPr>
          <w:cantSplit/>
          <w:tblCellSpacing w:w="0" w:type="dxa"/>
        </w:trPr>
        <w:tc>
          <w:tcPr>
            <w:tcW w:w="7305" w:type="dxa"/>
            <w:gridSpan w:val="8"/>
            <w:tcBorders>
              <w:top w:val="outset" w:sz="6" w:space="0" w:color="000000"/>
              <w:left w:val="outset" w:sz="6" w:space="0" w:color="000000"/>
              <w:bottom w:val="outset" w:sz="6" w:space="0" w:color="000000"/>
              <w:right w:val="outset" w:sz="6" w:space="0" w:color="000000"/>
            </w:tcBorders>
            <w:shd w:val="clear" w:color="auto" w:fill="E0E0E0"/>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payment, courrier, general office.</w:t>
            </w:r>
          </w:p>
        </w:tc>
        <w:tc>
          <w:tcPr>
            <w:tcW w:w="2265" w:type="dxa"/>
            <w:gridSpan w:val="3"/>
            <w:tcBorders>
              <w:top w:val="outset" w:sz="6" w:space="0" w:color="000000"/>
              <w:left w:val="outset" w:sz="6" w:space="0" w:color="000000"/>
              <w:bottom w:val="outset" w:sz="6" w:space="0" w:color="000000"/>
              <w:right w:val="outset" w:sz="6" w:space="0" w:color="000000"/>
            </w:tcBorders>
            <w:shd w:val="clear" w:color="auto" w:fill="E0E0E0"/>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SNM</w:t>
            </w:r>
          </w:p>
        </w:tc>
      </w:tr>
      <w:tr w:rsidR="00A65A71" w:rsidRPr="00A65A71" w:rsidTr="00A65A71">
        <w:trPr>
          <w:cantSplit/>
          <w:tblCellSpacing w:w="0" w:type="dxa"/>
        </w:trPr>
        <w:tc>
          <w:tcPr>
            <w:tcW w:w="9600" w:type="dxa"/>
            <w:gridSpan w:val="11"/>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r>
      <w:tr w:rsidR="00A65A71" w:rsidRPr="00A65A71" w:rsidTr="00A65A71">
        <w:trPr>
          <w:cantSplit/>
          <w:trHeight w:val="165"/>
          <w:tblCellSpacing w:w="0" w:type="dxa"/>
        </w:trPr>
        <w:tc>
          <w:tcPr>
            <w:tcW w:w="5385" w:type="dxa"/>
            <w:gridSpan w:val="5"/>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16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05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6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60"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88"/>
        <w:gridCol w:w="394"/>
        <w:gridCol w:w="4739"/>
        <w:gridCol w:w="1590"/>
        <w:gridCol w:w="333"/>
        <w:gridCol w:w="696"/>
        <w:gridCol w:w="1620"/>
      </w:tblGrid>
      <w:tr w:rsidR="00A65A71" w:rsidRPr="00A65A71" w:rsidTr="00A65A71">
        <w:trPr>
          <w:cantSplit/>
          <w:tblCellSpacing w:w="0" w:type="dxa"/>
        </w:trPr>
        <w:tc>
          <w:tcPr>
            <w:tcW w:w="9570" w:type="dxa"/>
            <w:gridSpan w:val="7"/>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Daily journal, January</w:t>
            </w:r>
          </w:p>
        </w:tc>
      </w:tr>
      <w:tr w:rsidR="00A65A71" w:rsidRPr="00A65A71" w:rsidTr="00A65A71">
        <w:trPr>
          <w:cantSplit/>
          <w:trHeight w:val="135"/>
          <w:tblCellSpacing w:w="0" w:type="dxa"/>
        </w:trPr>
        <w:tc>
          <w:tcPr>
            <w:tcW w:w="5370"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02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rHeight w:val="135"/>
          <w:tblCellSpacing w:w="0" w:type="dxa"/>
        </w:trPr>
        <w:tc>
          <w:tcPr>
            <w:tcW w:w="5370"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10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r>
      <w:tr w:rsidR="00A65A71" w:rsidRPr="00A65A71" w:rsidTr="00A65A71">
        <w:trPr>
          <w:cantSplit/>
          <w:trHeight w:val="135"/>
          <w:tblCellSpacing w:w="0" w:type="dxa"/>
        </w:trPr>
        <w:tc>
          <w:tcPr>
            <w:tcW w:w="5370"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1/15/Y1, item 835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10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r>
      <w:tr w:rsidR="00A65A71" w:rsidRPr="00A65A71" w:rsidTr="00A65A71">
        <w:trPr>
          <w:cantSplit/>
          <w:trHeight w:val="135"/>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50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Accounts receivable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1.1.3.1.250</w:t>
            </w:r>
          </w:p>
        </w:tc>
        <w:tc>
          <w:tcPr>
            <w:tcW w:w="10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r>
      <w:tr w:rsidR="00A65A71" w:rsidRPr="00A65A71" w:rsidTr="00A65A71">
        <w:trPr>
          <w:cantSplit/>
          <w:trHeight w:val="120"/>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2"/>
                <w:szCs w:val="20"/>
                <w:lang w:eastAsia="en-GB"/>
              </w:rPr>
            </w:pPr>
          </w:p>
        </w:tc>
        <w:tc>
          <w:tcPr>
            <w:tcW w:w="3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2"/>
                <w:szCs w:val="20"/>
                <w:lang w:eastAsia="en-GB"/>
              </w:rPr>
            </w:pPr>
          </w:p>
        </w:tc>
        <w:tc>
          <w:tcPr>
            <w:tcW w:w="4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4.3.2</w:t>
            </w:r>
          </w:p>
        </w:tc>
        <w:tc>
          <w:tcPr>
            <w:tcW w:w="10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2"/>
                <w:szCs w:val="20"/>
                <w:lang w:eastAsia="en-GB"/>
              </w:rPr>
            </w:pP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rHeight w:val="135"/>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50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5.1.4</w:t>
            </w:r>
          </w:p>
        </w:tc>
        <w:tc>
          <w:tcPr>
            <w:tcW w:w="10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r>
      <w:tr w:rsidR="00A65A71" w:rsidRPr="00A65A71" w:rsidTr="00A65A71">
        <w:trPr>
          <w:cantSplit/>
          <w:trHeight w:val="120"/>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2"/>
                <w:szCs w:val="20"/>
                <w:lang w:eastAsia="en-GB"/>
              </w:rPr>
            </w:pPr>
          </w:p>
        </w:tc>
        <w:tc>
          <w:tcPr>
            <w:tcW w:w="3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2"/>
                <w:szCs w:val="20"/>
                <w:lang w:eastAsia="en-GB"/>
              </w:rPr>
            </w:pPr>
          </w:p>
        </w:tc>
        <w:tc>
          <w:tcPr>
            <w:tcW w:w="4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item 345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1.1.4.5.345</w:t>
            </w:r>
          </w:p>
        </w:tc>
        <w:tc>
          <w:tcPr>
            <w:tcW w:w="10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2"/>
                <w:szCs w:val="20"/>
                <w:lang w:eastAsia="en-GB"/>
              </w:rPr>
            </w:pP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7275" w:type="dxa"/>
            <w:gridSpan w:val="5"/>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Sale to DEF, customer #250, invoice # 010723, due 2/15/Y1</w:t>
            </w:r>
          </w:p>
        </w:tc>
        <w:tc>
          <w:tcPr>
            <w:tcW w:w="2235"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RM</w:t>
            </w:r>
          </w:p>
        </w:tc>
      </w:tr>
      <w:tr w:rsidR="00A65A71" w:rsidRPr="00A65A71" w:rsidTr="00A65A71">
        <w:trPr>
          <w:cantSplit/>
          <w:tblCellSpacing w:w="0" w:type="dxa"/>
        </w:trPr>
        <w:tc>
          <w:tcPr>
            <w:tcW w:w="9570" w:type="dxa"/>
            <w:gridSpan w:val="7"/>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r>
      <w:tr w:rsidR="00A65A71" w:rsidRPr="00A65A71" w:rsidTr="00A65A71">
        <w:trPr>
          <w:cantSplit/>
          <w:trHeight w:val="135"/>
          <w:tblCellSpacing w:w="0" w:type="dxa"/>
        </w:trPr>
        <w:tc>
          <w:tcPr>
            <w:tcW w:w="5370"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02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60"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3"/>
        <w:gridCol w:w="394"/>
        <w:gridCol w:w="4588"/>
        <w:gridCol w:w="151"/>
        <w:gridCol w:w="1454"/>
        <w:gridCol w:w="136"/>
        <w:gridCol w:w="348"/>
        <w:gridCol w:w="696"/>
        <w:gridCol w:w="1620"/>
      </w:tblGrid>
      <w:tr w:rsidR="00A65A71" w:rsidRPr="00A65A71" w:rsidTr="00A65A71">
        <w:trPr>
          <w:cantSplit/>
          <w:tblCellSpacing w:w="0" w:type="dxa"/>
        </w:trPr>
        <w:tc>
          <w:tcPr>
            <w:tcW w:w="9570" w:type="dxa"/>
            <w:gridSpan w:val="9"/>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Daily journal, January</w:t>
            </w:r>
          </w:p>
        </w:tc>
      </w:tr>
      <w:tr w:rsidR="00A65A71" w:rsidRPr="00A65A71" w:rsidTr="00A65A71">
        <w:trPr>
          <w:cantSplit/>
          <w:trHeight w:val="135"/>
          <w:tblCellSpacing w:w="0" w:type="dxa"/>
        </w:trPr>
        <w:tc>
          <w:tcPr>
            <w:tcW w:w="5205"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159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rHeight w:val="135"/>
          <w:tblCellSpacing w:w="0" w:type="dxa"/>
        </w:trPr>
        <w:tc>
          <w:tcPr>
            <w:tcW w:w="5205"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159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r>
      <w:tr w:rsidR="00A65A71" w:rsidRPr="00A65A71" w:rsidTr="00A65A71">
        <w:trPr>
          <w:cantSplit/>
          <w:trHeight w:val="135"/>
          <w:tblCellSpacing w:w="0" w:type="dxa"/>
        </w:trPr>
        <w:tc>
          <w:tcPr>
            <w:tcW w:w="5205"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1/31/Y1, item 1720</w:t>
            </w:r>
          </w:p>
        </w:tc>
        <w:tc>
          <w:tcPr>
            <w:tcW w:w="159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r>
      <w:tr w:rsidR="00A65A71" w:rsidRPr="00A65A71" w:rsidTr="00A65A71">
        <w:trPr>
          <w:cantSplit/>
          <w:trHeight w:val="135"/>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486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r w:rsidRPr="00A65A71">
              <w:rPr>
                <w:rFonts w:ascii="Verdana" w:eastAsia="Times New Roman" w:hAnsi="Verdana" w:cs="Times New Roman"/>
                <w:color w:val="000000"/>
                <w:sz w:val="18"/>
                <w:szCs w:val="18"/>
                <w:u w:val="single"/>
                <w:lang w:eastAsia="en-GB"/>
              </w:rPr>
              <w:t>786</w:t>
            </w: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r>
      <w:tr w:rsidR="00A65A71" w:rsidRPr="00A65A71" w:rsidTr="00A65A71">
        <w:trPr>
          <w:cantSplit/>
          <w:trHeight w:val="120"/>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2"/>
                <w:szCs w:val="20"/>
                <w:lang w:eastAsia="en-GB"/>
              </w:rPr>
            </w:pPr>
          </w:p>
        </w:tc>
        <w:tc>
          <w:tcPr>
            <w:tcW w:w="3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2"/>
                <w:szCs w:val="20"/>
                <w:lang w:eastAsia="en-GB"/>
              </w:rPr>
            </w:pPr>
          </w:p>
        </w:tc>
        <w:tc>
          <w:tcPr>
            <w:tcW w:w="4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r w:rsidRPr="00A65A71">
              <w:rPr>
                <w:rFonts w:ascii="Verdana" w:eastAsia="Times New Roman" w:hAnsi="Verdana" w:cs="Times New Roman"/>
                <w:color w:val="000000"/>
                <w:sz w:val="18"/>
                <w:szCs w:val="18"/>
                <w:u w:val="single"/>
                <w:lang w:eastAsia="en-GB"/>
              </w:rPr>
              <w:t>5</w:t>
            </w: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2"/>
                <w:szCs w:val="20"/>
                <w:lang w:eastAsia="en-GB"/>
              </w:rPr>
            </w:pP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7275" w:type="dxa"/>
            <w:gridSpan w:val="7"/>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Payment, invoice #123456</w:t>
            </w:r>
          </w:p>
        </w:tc>
        <w:tc>
          <w:tcPr>
            <w:tcW w:w="2235"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PS</w:t>
            </w:r>
          </w:p>
        </w:tc>
      </w:tr>
      <w:tr w:rsidR="00A65A71" w:rsidRPr="00A65A71" w:rsidTr="00A65A71">
        <w:trPr>
          <w:cantSplit/>
          <w:tblCellSpacing w:w="0" w:type="dxa"/>
        </w:trPr>
        <w:tc>
          <w:tcPr>
            <w:tcW w:w="9570" w:type="dxa"/>
            <w:gridSpan w:val="9"/>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r>
      <w:tr w:rsidR="00A65A71" w:rsidRPr="00A65A71" w:rsidTr="00A65A71">
        <w:trPr>
          <w:cantSplit/>
          <w:trHeight w:val="135"/>
          <w:tblCellSpacing w:w="0" w:type="dxa"/>
        </w:trPr>
        <w:tc>
          <w:tcPr>
            <w:tcW w:w="535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15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0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60"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985"/>
        <w:gridCol w:w="304"/>
        <w:gridCol w:w="3967"/>
        <w:gridCol w:w="151"/>
        <w:gridCol w:w="1438"/>
        <w:gridCol w:w="151"/>
        <w:gridCol w:w="348"/>
        <w:gridCol w:w="696"/>
        <w:gridCol w:w="1620"/>
      </w:tblGrid>
      <w:tr w:rsidR="00A65A71" w:rsidRPr="00A65A71" w:rsidTr="00A65A71">
        <w:trPr>
          <w:cantSplit/>
          <w:tblCellSpacing w:w="0" w:type="dxa"/>
        </w:trPr>
        <w:tc>
          <w:tcPr>
            <w:tcW w:w="9570" w:type="dxa"/>
            <w:gridSpan w:val="9"/>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Daily journal, February</w:t>
            </w:r>
          </w:p>
        </w:tc>
      </w:tr>
      <w:tr w:rsidR="00A65A71" w:rsidRPr="00A65A71" w:rsidTr="00A65A71">
        <w:trPr>
          <w:cantSplit/>
          <w:trHeight w:val="135"/>
          <w:tblCellSpacing w:w="0" w:type="dxa"/>
        </w:trPr>
        <w:tc>
          <w:tcPr>
            <w:tcW w:w="5205"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15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rHeight w:val="135"/>
          <w:tblCellSpacing w:w="0" w:type="dxa"/>
        </w:trPr>
        <w:tc>
          <w:tcPr>
            <w:tcW w:w="5205"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15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r>
      <w:tr w:rsidR="00A65A71" w:rsidRPr="00A65A71" w:rsidTr="00A65A71">
        <w:trPr>
          <w:cantSplit/>
          <w:trHeight w:val="135"/>
          <w:tblCellSpacing w:w="0" w:type="dxa"/>
        </w:trPr>
        <w:tc>
          <w:tcPr>
            <w:tcW w:w="5205"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2/15/Y1, item 2075</w:t>
            </w:r>
          </w:p>
        </w:tc>
        <w:tc>
          <w:tcPr>
            <w:tcW w:w="15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r>
      <w:tr w:rsidR="00A65A71" w:rsidRPr="00A65A71" w:rsidTr="00A65A71">
        <w:trPr>
          <w:cantSplit/>
          <w:trHeight w:val="135"/>
          <w:tblCellSpacing w:w="0" w:type="dxa"/>
        </w:trPr>
        <w:tc>
          <w:tcPr>
            <w:tcW w:w="9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4"/>
                <w:szCs w:val="20"/>
                <w:lang w:eastAsia="en-GB"/>
              </w:rPr>
            </w:pPr>
          </w:p>
        </w:tc>
        <w:tc>
          <w:tcPr>
            <w:tcW w:w="41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r w:rsidRPr="00A65A71">
              <w:rPr>
                <w:rFonts w:ascii="Verdana" w:eastAsia="Times New Roman" w:hAnsi="Verdana" w:cs="Times New Roman"/>
                <w:color w:val="000000"/>
                <w:sz w:val="18"/>
                <w:szCs w:val="18"/>
                <w:u w:val="single"/>
                <w:lang w:eastAsia="en-GB"/>
              </w:rPr>
              <w:t>5</w:t>
            </w: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4"/>
                <w:szCs w:val="20"/>
                <w:lang w:eastAsia="en-GB"/>
              </w:rPr>
            </w:pPr>
          </w:p>
        </w:tc>
      </w:tr>
      <w:tr w:rsidR="00A65A71" w:rsidRPr="00A65A71" w:rsidTr="00A65A71">
        <w:trPr>
          <w:cantSplit/>
          <w:trHeight w:val="120"/>
          <w:tblCellSpacing w:w="0" w:type="dxa"/>
        </w:trPr>
        <w:tc>
          <w:tcPr>
            <w:tcW w:w="9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2"/>
                <w:szCs w:val="20"/>
                <w:lang w:eastAsia="en-GB"/>
              </w:rPr>
            </w:pPr>
          </w:p>
        </w:tc>
        <w:tc>
          <w:tcPr>
            <w:tcW w:w="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12"/>
                <w:szCs w:val="20"/>
                <w:lang w:eastAsia="en-GB"/>
              </w:rPr>
            </w:pPr>
          </w:p>
        </w:tc>
        <w:tc>
          <w:tcPr>
            <w:tcW w:w="38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Accounts receivable</w:t>
            </w:r>
          </w:p>
        </w:tc>
        <w:tc>
          <w:tcPr>
            <w:tcW w:w="15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1.1.3.1.</w:t>
            </w:r>
            <w:r w:rsidRPr="00A65A71">
              <w:rPr>
                <w:rFonts w:ascii="Verdana" w:eastAsia="Times New Roman" w:hAnsi="Verdana" w:cs="Times New Roman"/>
                <w:color w:val="000000"/>
                <w:sz w:val="18"/>
                <w:szCs w:val="18"/>
                <w:u w:val="single"/>
                <w:lang w:eastAsia="en-GB"/>
              </w:rPr>
              <w:t>250</w:t>
            </w: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12"/>
                <w:szCs w:val="20"/>
                <w:lang w:eastAsia="en-GB"/>
              </w:rPr>
            </w:pP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0" w:type="dxa"/>
        </w:trPr>
        <w:tc>
          <w:tcPr>
            <w:tcW w:w="7275" w:type="dxa"/>
            <w:gridSpan w:val="7"/>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Receipt, invoice # 010723</w:t>
            </w:r>
          </w:p>
        </w:tc>
        <w:tc>
          <w:tcPr>
            <w:tcW w:w="2235"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PS</w:t>
            </w:r>
          </w:p>
        </w:tc>
      </w:tr>
      <w:tr w:rsidR="00A65A71" w:rsidRPr="00A65A71" w:rsidTr="00A65A71">
        <w:trPr>
          <w:cantSplit/>
          <w:tblCellSpacing w:w="0" w:type="dxa"/>
        </w:trPr>
        <w:tc>
          <w:tcPr>
            <w:tcW w:w="9570" w:type="dxa"/>
            <w:gridSpan w:val="9"/>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r>
      <w:tr w:rsidR="00A65A71" w:rsidRPr="00A65A71" w:rsidTr="00A65A71">
        <w:trPr>
          <w:cantSplit/>
          <w:trHeight w:val="135"/>
          <w:tblCellSpacing w:w="0" w:type="dxa"/>
        </w:trPr>
        <w:tc>
          <w:tcPr>
            <w:tcW w:w="535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15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0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60"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15" w:type="dxa"/>
          <w:left w:w="15" w:type="dxa"/>
          <w:bottom w:w="15" w:type="dxa"/>
          <w:right w:w="15" w:type="dxa"/>
        </w:tblCellMar>
        <w:tblLook w:val="04A0" w:firstRow="1" w:lastRow="0" w:firstColumn="1" w:lastColumn="0" w:noHBand="0" w:noVBand="1"/>
      </w:tblPr>
      <w:tblGrid>
        <w:gridCol w:w="1474"/>
        <w:gridCol w:w="4048"/>
        <w:gridCol w:w="1264"/>
        <w:gridCol w:w="1264"/>
        <w:gridCol w:w="1610"/>
      </w:tblGrid>
      <w:tr w:rsidR="00A65A71" w:rsidRPr="00A65A71" w:rsidTr="00A65A71">
        <w:trPr>
          <w:cantSplit/>
          <w:tblCellSpacing w:w="0" w:type="dxa"/>
        </w:trPr>
        <w:tc>
          <w:tcPr>
            <w:tcW w:w="9630" w:type="dxa"/>
            <w:gridSpan w:val="5"/>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Account</w:t>
            </w:r>
          </w:p>
        </w:tc>
      </w:tr>
      <w:tr w:rsidR="00A65A71" w:rsidRPr="00A65A71" w:rsidTr="00A65A71">
        <w:trPr>
          <w:cantSplit/>
          <w:tblCellSpacing w:w="0" w:type="dxa"/>
        </w:trPr>
        <w:tc>
          <w:tcPr>
            <w:tcW w:w="9630" w:type="dxa"/>
            <w:gridSpan w:val="5"/>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Merchandise inventory, item </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45</w:t>
            </w:r>
          </w:p>
        </w:tc>
      </w:tr>
      <w:tr w:rsidR="00A65A71" w:rsidRPr="00A65A71" w:rsidTr="00A65A71">
        <w:trPr>
          <w:cantSplit/>
          <w:tblCellSpacing w:w="0" w:type="dxa"/>
        </w:trPr>
        <w:tc>
          <w:tcPr>
            <w:tcW w:w="14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w:t>
            </w:r>
          </w:p>
        </w:tc>
        <w:tc>
          <w:tcPr>
            <w:tcW w:w="403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Description</w:t>
            </w:r>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148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0" w:type="dxa"/>
        </w:trPr>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JJ-1 / DL-1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4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1/15/Y1</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Sale</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JJ-835 / DL-835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60"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15" w:type="dxa"/>
          <w:left w:w="15" w:type="dxa"/>
          <w:bottom w:w="15" w:type="dxa"/>
          <w:right w:w="15" w:type="dxa"/>
        </w:tblCellMar>
        <w:tblLook w:val="04A0" w:firstRow="1" w:lastRow="0" w:firstColumn="1" w:lastColumn="0" w:noHBand="0" w:noVBand="1"/>
      </w:tblPr>
      <w:tblGrid>
        <w:gridCol w:w="1464"/>
        <w:gridCol w:w="4060"/>
        <w:gridCol w:w="1268"/>
        <w:gridCol w:w="1268"/>
        <w:gridCol w:w="1600"/>
      </w:tblGrid>
      <w:tr w:rsidR="00A65A71" w:rsidRPr="00A65A71" w:rsidTr="00A65A71">
        <w:trPr>
          <w:cantSplit/>
          <w:tblCellSpacing w:w="0" w:type="dxa"/>
        </w:trPr>
        <w:tc>
          <w:tcPr>
            <w:tcW w:w="9600" w:type="dxa"/>
            <w:gridSpan w:val="5"/>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Account</w:t>
            </w:r>
          </w:p>
        </w:tc>
      </w:tr>
      <w:tr w:rsidR="00A65A71" w:rsidRPr="00A65A71" w:rsidTr="00A65A71">
        <w:trPr>
          <w:cantSplit/>
          <w:tblCellSpacing w:w="0" w:type="dxa"/>
        </w:trPr>
        <w:tc>
          <w:tcPr>
            <w:tcW w:w="9600" w:type="dxa"/>
            <w:gridSpan w:val="5"/>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Trade payables, supplier # 786</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w:t>
            </w:r>
          </w:p>
        </w:tc>
        <w:tc>
          <w:tcPr>
            <w:tcW w:w="403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Description</w:t>
            </w:r>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14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1/15/Y1</w:t>
            </w:r>
          </w:p>
        </w:tc>
        <w:tc>
          <w:tcPr>
            <w:tcW w:w="4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 merchandise 345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JJ-1 / DL-1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2/15/Y1</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Payment, invoice 123456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JJ-1720 / DL-1720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60"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15" w:type="dxa"/>
          <w:left w:w="15" w:type="dxa"/>
          <w:bottom w:w="15" w:type="dxa"/>
          <w:right w:w="15" w:type="dxa"/>
        </w:tblCellMar>
        <w:tblLook w:val="04A0" w:firstRow="1" w:lastRow="0" w:firstColumn="1" w:lastColumn="0" w:noHBand="0" w:noVBand="1"/>
      </w:tblPr>
      <w:tblGrid>
        <w:gridCol w:w="1464"/>
        <w:gridCol w:w="4060"/>
        <w:gridCol w:w="1268"/>
        <w:gridCol w:w="1268"/>
        <w:gridCol w:w="1600"/>
      </w:tblGrid>
      <w:tr w:rsidR="00A65A71" w:rsidRPr="00A65A71" w:rsidTr="00A65A71">
        <w:trPr>
          <w:cantSplit/>
          <w:tblCellSpacing w:w="0" w:type="dxa"/>
        </w:trPr>
        <w:tc>
          <w:tcPr>
            <w:tcW w:w="9600" w:type="dxa"/>
            <w:gridSpan w:val="5"/>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Account</w:t>
            </w:r>
          </w:p>
        </w:tc>
      </w:tr>
      <w:tr w:rsidR="00A65A71" w:rsidRPr="00A65A71" w:rsidTr="00A65A71">
        <w:trPr>
          <w:cantSplit/>
          <w:tblCellSpacing w:w="0" w:type="dxa"/>
        </w:trPr>
        <w:tc>
          <w:tcPr>
            <w:tcW w:w="9600" w:type="dxa"/>
            <w:gridSpan w:val="5"/>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Trade receivables, customer # 250</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w:t>
            </w:r>
          </w:p>
        </w:tc>
        <w:tc>
          <w:tcPr>
            <w:tcW w:w="403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Description</w:t>
            </w:r>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14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1/15/Y1</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Sale</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JJ-835 / DL-835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2/15/Y1</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Receipt, invoice 010723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JF-1412 / DÚ-1412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60"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15" w:type="dxa"/>
          <w:left w:w="15" w:type="dxa"/>
          <w:bottom w:w="15" w:type="dxa"/>
          <w:right w:w="15" w:type="dxa"/>
        </w:tblCellMar>
        <w:tblLook w:val="04A0" w:firstRow="1" w:lastRow="0" w:firstColumn="1" w:lastColumn="0" w:noHBand="0" w:noVBand="1"/>
      </w:tblPr>
      <w:tblGrid>
        <w:gridCol w:w="1464"/>
        <w:gridCol w:w="4060"/>
        <w:gridCol w:w="1253"/>
        <w:gridCol w:w="1268"/>
        <w:gridCol w:w="1615"/>
      </w:tblGrid>
      <w:tr w:rsidR="00A65A71" w:rsidRPr="00A65A71" w:rsidTr="00A65A71">
        <w:trPr>
          <w:cantSplit/>
          <w:tblCellSpacing w:w="0" w:type="dxa"/>
        </w:trPr>
        <w:tc>
          <w:tcPr>
            <w:tcW w:w="9600" w:type="dxa"/>
            <w:gridSpan w:val="5"/>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Account</w:t>
            </w:r>
          </w:p>
        </w:tc>
      </w:tr>
      <w:tr w:rsidR="00A65A71" w:rsidRPr="00A65A71" w:rsidTr="00A65A71">
        <w:trPr>
          <w:cantSplit/>
          <w:tblCellSpacing w:w="0" w:type="dxa"/>
        </w:trPr>
        <w:tc>
          <w:tcPr>
            <w:tcW w:w="9600" w:type="dxa"/>
            <w:gridSpan w:val="5"/>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Merchandise revenue</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w:t>
            </w:r>
          </w:p>
        </w:tc>
        <w:tc>
          <w:tcPr>
            <w:tcW w:w="403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Description</w:t>
            </w:r>
          </w:p>
        </w:tc>
        <w:tc>
          <w:tcPr>
            <w:tcW w:w="12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148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1/15/Y1</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Sale</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JJ-835 / DL-835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60"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15" w:type="dxa"/>
          <w:left w:w="15" w:type="dxa"/>
          <w:bottom w:w="15" w:type="dxa"/>
          <w:right w:w="15" w:type="dxa"/>
        </w:tblCellMar>
        <w:tblLook w:val="04A0" w:firstRow="1" w:lastRow="0" w:firstColumn="1" w:lastColumn="0" w:noHBand="0" w:noVBand="1"/>
      </w:tblPr>
      <w:tblGrid>
        <w:gridCol w:w="1464"/>
        <w:gridCol w:w="4060"/>
        <w:gridCol w:w="1268"/>
        <w:gridCol w:w="1268"/>
        <w:gridCol w:w="1600"/>
      </w:tblGrid>
      <w:tr w:rsidR="00A65A71" w:rsidRPr="00A65A71" w:rsidTr="00A65A71">
        <w:trPr>
          <w:cantSplit/>
          <w:tblCellSpacing w:w="0" w:type="dxa"/>
        </w:trPr>
        <w:tc>
          <w:tcPr>
            <w:tcW w:w="9600" w:type="dxa"/>
            <w:gridSpan w:val="5"/>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Account</w:t>
            </w:r>
          </w:p>
        </w:tc>
      </w:tr>
      <w:tr w:rsidR="00A65A71" w:rsidRPr="00A65A71" w:rsidTr="00A65A71">
        <w:trPr>
          <w:cantSplit/>
          <w:tblCellSpacing w:w="0" w:type="dxa"/>
        </w:trPr>
        <w:tc>
          <w:tcPr>
            <w:tcW w:w="9600" w:type="dxa"/>
            <w:gridSpan w:val="5"/>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Cost of merchandise sold</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w:t>
            </w:r>
          </w:p>
        </w:tc>
        <w:tc>
          <w:tcPr>
            <w:tcW w:w="403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Description</w:t>
            </w:r>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14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0"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1/15/Y1</w:t>
            </w:r>
          </w:p>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15.1.R1</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Goods sold</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JJ-835 / DL-835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4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p w:rsidR="00A65A71" w:rsidRPr="00A65A71" w:rsidRDefault="00A65A71" w:rsidP="00525956">
      <w:pPr>
        <w:pStyle w:val="NoSpacing"/>
        <w:rPr>
          <w:lang w:eastAsia="en-GB"/>
        </w:rPr>
      </w:pPr>
      <w:r w:rsidRPr="00A65A71">
        <w:rPr>
          <w:lang w:eastAsia="en-GB"/>
        </w:rPr>
        <w:pict>
          <v:rect id="_x0000_i1032" style="width:338.5pt;height:.75pt" o:hrpct="750" o:hrstd="t" o:hr="t" fillcolor="#a0a0a0" stroked="f"/>
        </w:pict>
      </w:r>
    </w:p>
    <w:p w:rsidR="00A65A71" w:rsidRPr="00A65A71" w:rsidRDefault="00A65A71" w:rsidP="00525956">
      <w:pPr>
        <w:pStyle w:val="NoSpacing"/>
        <w:rPr>
          <w:lang w:eastAsia="en-GB"/>
        </w:rPr>
      </w:pPr>
      <w:hyperlink r:id="rId30" w:anchor="sdfootnote1anc" w:history="1">
        <w:r w:rsidRPr="00A65A71">
          <w:rPr>
            <w:b/>
            <w:bCs/>
            <w:color w:val="364E8B"/>
            <w:lang w:eastAsia="en-GB"/>
          </w:rPr>
          <w:t>1</w:t>
        </w:r>
      </w:hyperlink>
      <w:r w:rsidRPr="00A65A71">
        <w:rPr>
          <w:b/>
          <w:bCs/>
          <w:lang w:eastAsia="en-GB"/>
        </w:rPr>
        <w:t>: </w:t>
      </w:r>
      <w:r w:rsidRPr="00A65A71">
        <w:rPr>
          <w:lang w:eastAsia="en-GB"/>
        </w:rPr>
        <w:t>The remainder of the examples in this publication do not generally have this level of disaggregation, unless pertinent to the topic at hand.</w:t>
      </w:r>
    </w:p>
    <w:p w:rsidR="00A65A71" w:rsidRDefault="00A65A71" w:rsidP="00A65A71">
      <w:r>
        <w:br w:type="page"/>
      </w:r>
    </w:p>
    <w:p w:rsidR="00A65A71" w:rsidRPr="00A65A71" w:rsidRDefault="00A65A71" w:rsidP="00C22017">
      <w:pPr>
        <w:pStyle w:val="Heading1"/>
        <w:rPr>
          <w:rFonts w:eastAsia="Times New Roman"/>
          <w:lang w:eastAsia="en-GB"/>
        </w:rPr>
      </w:pPr>
      <w:bookmarkStart w:id="13" w:name="_Toc350014962"/>
      <w:r w:rsidRPr="00A65A71">
        <w:rPr>
          <w:rFonts w:eastAsia="Times New Roman"/>
          <w:lang w:eastAsia="en-GB"/>
        </w:rPr>
        <w:lastRenderedPageBreak/>
        <w:t>Balance Sheet (Statement of Financial Position)</w:t>
      </w:r>
      <w:bookmarkEnd w:id="13"/>
    </w:p>
    <w:p w:rsidR="00A65A71" w:rsidRPr="00A65A71" w:rsidRDefault="00A65A71" w:rsidP="00525956">
      <w:pPr>
        <w:pStyle w:val="NoSpacing"/>
        <w:rPr>
          <w:lang w:eastAsia="en-GB"/>
        </w:rPr>
      </w:pPr>
      <w:r w:rsidRPr="00A65A71">
        <w:rPr>
          <w:lang w:eastAsia="en-GB"/>
        </w:rPr>
        <w:t>IFRS (IAS 1.57) explicitly states that it does not prescribe the exact content or structure of a balance sheet, merely its minimum content (IAS 1.54). Consequently, the entity adds line items and changes their organization if (IAS 1.55) whenever it is relevant to an understanding of its financial position.</w:t>
      </w:r>
    </w:p>
    <w:p w:rsidR="00A65A71" w:rsidRPr="00A65A71" w:rsidRDefault="00A65A71" w:rsidP="00C22017">
      <w:pPr>
        <w:pStyle w:val="Heading2"/>
        <w:rPr>
          <w:rFonts w:eastAsia="Times New Roman"/>
          <w:lang w:eastAsia="en-GB"/>
        </w:rPr>
      </w:pPr>
      <w:bookmarkStart w:id="14" w:name="Example-1"/>
      <w:bookmarkStart w:id="15" w:name="_Toc350014963"/>
      <w:bookmarkEnd w:id="14"/>
      <w:r w:rsidRPr="00A65A71">
        <w:rPr>
          <w:rFonts w:eastAsia="Times New Roman"/>
          <w:lang w:eastAsia="en-GB"/>
        </w:rPr>
        <w:t>Examples</w:t>
      </w:r>
      <w:bookmarkEnd w:id="15"/>
    </w:p>
    <w:tbl>
      <w:tblPr>
        <w:tblW w:w="9645" w:type="dxa"/>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57"/>
        <w:gridCol w:w="212"/>
        <w:gridCol w:w="227"/>
        <w:gridCol w:w="7906"/>
        <w:gridCol w:w="1143"/>
      </w:tblGrid>
      <w:tr w:rsidR="00A65A71" w:rsidRPr="00A65A71" w:rsidTr="00A65A71">
        <w:trPr>
          <w:cantSplit/>
          <w:tblCellSpacing w:w="7" w:type="dxa"/>
        </w:trPr>
        <w:tc>
          <w:tcPr>
            <w:tcW w:w="9525" w:type="dxa"/>
            <w:gridSpan w:val="5"/>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0"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XYZ Inc.</w:t>
            </w:r>
          </w:p>
          <w:p w:rsidR="00A65A71" w:rsidRPr="00A65A71" w:rsidRDefault="00A65A71" w:rsidP="00A65A71">
            <w:pPr>
              <w:keepNext/>
              <w:spacing w:before="100" w:beforeAutospacing="1" w:after="0"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Statement of financial position</w:t>
            </w:r>
          </w:p>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As of December </w:t>
            </w:r>
            <w:r w:rsidRPr="00A65A71">
              <w:rPr>
                <w:rFonts w:ascii="Times New Roman" w:eastAsia="Times New Roman" w:hAnsi="Times New Roman" w:cs="Times New Roman"/>
                <w:sz w:val="18"/>
                <w:szCs w:val="18"/>
                <w:lang w:eastAsia="en-GB"/>
              </w:rPr>
              <w:t>3</w:t>
            </w:r>
            <w:r w:rsidRPr="00A65A71">
              <w:rPr>
                <w:rFonts w:ascii="Times New Roman" w:eastAsia="Times New Roman" w:hAnsi="Times New Roman" w:cs="Times New Roman"/>
                <w:b/>
                <w:bCs/>
                <w:sz w:val="18"/>
                <w:szCs w:val="18"/>
                <w:lang w:eastAsia="en-GB"/>
              </w:rPr>
              <w:t>1, 2YY5</w:t>
            </w:r>
          </w:p>
        </w:tc>
      </w:tr>
      <w:tr w:rsidR="00A65A71" w:rsidRPr="00A65A71" w:rsidTr="00A65A71">
        <w:trPr>
          <w:cantSplit/>
          <w:tblCellSpacing w:w="7" w:type="dxa"/>
        </w:trPr>
        <w:tc>
          <w:tcPr>
            <w:tcW w:w="8400" w:type="dxa"/>
            <w:gridSpan w:val="4"/>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X 1,000,000</w:t>
            </w:r>
          </w:p>
        </w:tc>
      </w:tr>
      <w:tr w:rsidR="00A65A71" w:rsidRPr="00A65A71" w:rsidTr="00A65A71">
        <w:trPr>
          <w:cantSplit/>
          <w:tblCellSpacing w:w="7" w:type="dxa"/>
        </w:trPr>
        <w:tc>
          <w:tcPr>
            <w:tcW w:w="8400" w:type="dxa"/>
            <w:gridSpan w:val="4"/>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Year</w:t>
            </w:r>
            <w:bookmarkStart w:id="16" w:name="sdfootnote1anc"/>
            <w:r w:rsidRPr="00A65A71">
              <w:rPr>
                <w:rFonts w:ascii="Times New Roman" w:eastAsia="Times New Roman" w:hAnsi="Times New Roman" w:cs="Times New Roman"/>
                <w:sz w:val="18"/>
                <w:szCs w:val="18"/>
                <w:lang w:eastAsia="en-GB"/>
              </w:rPr>
              <w:fldChar w:fldCharType="begin"/>
            </w:r>
            <w:r w:rsidRPr="00A65A71">
              <w:rPr>
                <w:rFonts w:ascii="Times New Roman" w:eastAsia="Times New Roman" w:hAnsi="Times New Roman" w:cs="Times New Roman"/>
                <w:sz w:val="18"/>
                <w:szCs w:val="18"/>
                <w:lang w:eastAsia="en-GB"/>
              </w:rPr>
              <w:instrText xml:space="preserve"> HYPERLINK "http://www.gaap-cz.com/en/index.php?cont=odkaz&amp;oddil=11&amp;cislo_id=34" \l "sdfootnote1sym" </w:instrText>
            </w:r>
            <w:r w:rsidRPr="00A65A71">
              <w:rPr>
                <w:rFonts w:ascii="Times New Roman" w:eastAsia="Times New Roman" w:hAnsi="Times New Roman" w:cs="Times New Roman"/>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[1]</w:t>
            </w:r>
            <w:r w:rsidRPr="00A65A71">
              <w:rPr>
                <w:rFonts w:ascii="Times New Roman" w:eastAsia="Times New Roman" w:hAnsi="Times New Roman" w:cs="Times New Roman"/>
                <w:sz w:val="18"/>
                <w:szCs w:val="18"/>
                <w:lang w:eastAsia="en-GB"/>
              </w:rPr>
              <w:fldChar w:fldCharType="end"/>
            </w:r>
            <w:bookmarkEnd w:id="16"/>
            <w:r w:rsidRPr="00A65A71">
              <w:rPr>
                <w:rFonts w:ascii="Times New Roman" w:eastAsia="Times New Roman" w:hAnsi="Times New Roman" w:cs="Times New Roman"/>
                <w:sz w:val="18"/>
                <w:szCs w:val="18"/>
                <w:lang w:eastAsia="en-GB"/>
              </w:rPr>
              <w:t>:</w:t>
            </w:r>
          </w:p>
        </w:tc>
      </w:tr>
      <w:tr w:rsidR="00A65A71" w:rsidRPr="00A65A71" w:rsidTr="00A65A71">
        <w:trPr>
          <w:cantSplit/>
          <w:tblCellSpacing w:w="7" w:type="dxa"/>
        </w:trPr>
        <w:tc>
          <w:tcPr>
            <w:tcW w:w="8400" w:type="dxa"/>
            <w:gridSpan w:val="4"/>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Assets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1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819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Current assets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and short-term investments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CU</w:t>
            </w:r>
            <w:bookmarkStart w:id="17" w:name="sdfootnote2anc"/>
            <w:r w:rsidRPr="00A65A71">
              <w:rPr>
                <w:rFonts w:ascii="Times New Roman" w:eastAsia="Times New Roman" w:hAnsi="Times New Roman" w:cs="Times New Roman"/>
                <w:sz w:val="18"/>
                <w:szCs w:val="18"/>
                <w:lang w:eastAsia="en-GB"/>
              </w:rPr>
              <w:fldChar w:fldCharType="begin"/>
            </w:r>
            <w:r w:rsidRPr="00A65A71">
              <w:rPr>
                <w:rFonts w:ascii="Times New Roman" w:eastAsia="Times New Roman" w:hAnsi="Times New Roman" w:cs="Times New Roman"/>
                <w:sz w:val="18"/>
                <w:szCs w:val="18"/>
                <w:lang w:eastAsia="en-GB"/>
              </w:rPr>
              <w:instrText xml:space="preserve"> HYPERLINK "http://www.gaap-cz.com/en/index.php?cont=odkaz&amp;oddil=11&amp;cislo_id=34" \l "sdfootnote2sym" </w:instrText>
            </w:r>
            <w:r w:rsidRPr="00A65A71">
              <w:rPr>
                <w:rFonts w:ascii="Times New Roman" w:eastAsia="Times New Roman" w:hAnsi="Times New Roman" w:cs="Times New Roman"/>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[2]</w:t>
            </w:r>
            <w:r w:rsidRPr="00A65A71">
              <w:rPr>
                <w:rFonts w:ascii="Times New Roman" w:eastAsia="Times New Roman" w:hAnsi="Times New Roman" w:cs="Times New Roman"/>
                <w:sz w:val="18"/>
                <w:szCs w:val="18"/>
                <w:lang w:eastAsia="en-GB"/>
              </w:rPr>
              <w:fldChar w:fldCharType="end"/>
            </w:r>
            <w:bookmarkEnd w:id="17"/>
            <w:r w:rsidRPr="00A65A71">
              <w:rPr>
                <w:rFonts w:ascii="Times New Roman" w:eastAsia="Times New Roman" w:hAnsi="Times New Roman" w:cs="Times New Roman"/>
                <w:sz w:val="18"/>
                <w:szCs w:val="18"/>
                <w:lang w:eastAsia="en-GB"/>
              </w:rPr>
              <w:t>: 550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Receivables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Inventory</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150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Accrued &amp; deferred assets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w:t>
            </w:r>
          </w:p>
        </w:tc>
      </w:tr>
      <w:tr w:rsidR="00A65A71" w:rsidRPr="00A65A71" w:rsidTr="00A65A71">
        <w:trPr>
          <w:cantSplit/>
          <w:tblCellSpacing w:w="7" w:type="dxa"/>
        </w:trPr>
        <w:tc>
          <w:tcPr>
            <w:tcW w:w="1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819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Total current assets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850</w:t>
            </w:r>
          </w:p>
        </w:tc>
      </w:tr>
      <w:tr w:rsidR="00A65A71" w:rsidRPr="00A65A71" w:rsidTr="00A65A71">
        <w:trPr>
          <w:cantSplit/>
          <w:tblCellSpacing w:w="7" w:type="dxa"/>
        </w:trPr>
        <w:tc>
          <w:tcPr>
            <w:tcW w:w="1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819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Long lived assets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Investments &amp; financial instruments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Equity investments (stocks)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500</w:t>
            </w: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Fixed income investments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450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investments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950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Property, plant and equipment</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Land, buildings and structures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1,500</w:t>
            </w: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Production machinery &amp; equipment</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3,500</w:t>
            </w: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Administrative &amp; sales equipment</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1,400</w:t>
            </w: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Accumulated depreciation /</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(1,900)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property, plant and equipment</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4,500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Intangible assets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Patents and copyrights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Goodwill</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300</w:t>
            </w: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Accumulated amortization</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intangible assets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w:t>
            </w:r>
          </w:p>
        </w:tc>
      </w:tr>
      <w:tr w:rsidR="00A65A71" w:rsidRPr="00A65A71" w:rsidTr="00A65A71">
        <w:trPr>
          <w:cantSplit/>
          <w:tblCellSpacing w:w="7" w:type="dxa"/>
        </w:trPr>
        <w:tc>
          <w:tcPr>
            <w:tcW w:w="1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819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Total long-lived assets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5,850</w:t>
            </w:r>
          </w:p>
        </w:tc>
      </w:tr>
      <w:tr w:rsidR="00A65A71" w:rsidRPr="00A65A71" w:rsidTr="00A65A71">
        <w:trPr>
          <w:cantSplit/>
          <w:tblCellSpacing w:w="7" w:type="dxa"/>
        </w:trPr>
        <w:tc>
          <w:tcPr>
            <w:tcW w:w="8400" w:type="dxa"/>
            <w:gridSpan w:val="4"/>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Total assets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6,650</w:t>
            </w:r>
          </w:p>
        </w:tc>
      </w:tr>
      <w:tr w:rsidR="00A65A71" w:rsidRPr="00A65A71" w:rsidTr="00A65A71">
        <w:trPr>
          <w:cantSplit/>
          <w:tblCellSpacing w:w="7" w:type="dxa"/>
        </w:trPr>
        <w:tc>
          <w:tcPr>
            <w:tcW w:w="8400" w:type="dxa"/>
            <w:gridSpan w:val="4"/>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8400" w:type="dxa"/>
            <w:gridSpan w:val="4"/>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lastRenderedPageBreak/>
              <w:t>Liabilities and equity</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1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819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Liabilities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Current liabilities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payable</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Accrued liabilities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current liabilities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Long--term liabilities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Loans outstanding</w:t>
            </w:r>
          </w:p>
        </w:tc>
        <w:tc>
          <w:tcPr>
            <w:tcW w:w="10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550</w:t>
            </w: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Obligations under capital lease</w:t>
            </w:r>
          </w:p>
        </w:tc>
        <w:tc>
          <w:tcPr>
            <w:tcW w:w="10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1,150</w:t>
            </w: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Bonds outstanding</w:t>
            </w:r>
          </w:p>
        </w:tc>
        <w:tc>
          <w:tcPr>
            <w:tcW w:w="10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950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long-term liabilities</w:t>
            </w:r>
          </w:p>
        </w:tc>
        <w:tc>
          <w:tcPr>
            <w:tcW w:w="10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2,650</w:t>
            </w:r>
          </w:p>
        </w:tc>
      </w:tr>
      <w:tr w:rsidR="00A65A71" w:rsidRPr="00A65A71" w:rsidTr="00A65A71">
        <w:trPr>
          <w:cantSplit/>
          <w:tblCellSpacing w:w="7" w:type="dxa"/>
        </w:trPr>
        <w:tc>
          <w:tcPr>
            <w:tcW w:w="1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819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Total liabilities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2,900</w:t>
            </w:r>
          </w:p>
        </w:tc>
      </w:tr>
      <w:tr w:rsidR="00A65A71" w:rsidRPr="00A65A71" w:rsidTr="00A65A71">
        <w:trPr>
          <w:cantSplit/>
          <w:tblCellSpacing w:w="7" w:type="dxa"/>
        </w:trPr>
        <w:tc>
          <w:tcPr>
            <w:tcW w:w="1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819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Equity</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Common stock at par</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Additional paid--in capital</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900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Retained earnings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Unappropriated retained earnings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2,300</w:t>
            </w:r>
          </w:p>
        </w:tc>
      </w:tr>
      <w:tr w:rsidR="00A65A71" w:rsidRPr="00A65A71" w:rsidTr="00A65A71">
        <w:trPr>
          <w:cantSplit/>
          <w:tblCellSpacing w:w="7" w:type="dxa"/>
        </w:trPr>
        <w:tc>
          <w:tcPr>
            <w:tcW w:w="57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7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Appropriated retained earnings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retained earnings</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2,400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Non--controlling interest</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w:t>
            </w:r>
          </w:p>
        </w:tc>
      </w:tr>
      <w:tr w:rsidR="00A65A71" w:rsidRPr="00A65A71" w:rsidTr="00A65A71">
        <w:trPr>
          <w:cantSplit/>
          <w:tblCellSpacing w:w="7" w:type="dxa"/>
        </w:trPr>
        <w:tc>
          <w:tcPr>
            <w:tcW w:w="3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798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Accumulated OCI</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w:t>
            </w:r>
          </w:p>
        </w:tc>
      </w:tr>
      <w:tr w:rsidR="00A65A71" w:rsidRPr="00A65A71" w:rsidTr="00A65A71">
        <w:trPr>
          <w:cantSplit/>
          <w:tblCellSpacing w:w="7" w:type="dxa"/>
        </w:trPr>
        <w:tc>
          <w:tcPr>
            <w:tcW w:w="1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8190"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Total equity</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3,500</w:t>
            </w:r>
          </w:p>
        </w:tc>
      </w:tr>
      <w:tr w:rsidR="00A65A71" w:rsidRPr="00A65A71" w:rsidTr="00A65A71">
        <w:trPr>
          <w:cantSplit/>
          <w:tblCellSpacing w:w="7" w:type="dxa"/>
        </w:trPr>
        <w:tc>
          <w:tcPr>
            <w:tcW w:w="8400" w:type="dxa"/>
            <w:gridSpan w:val="4"/>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Total liabilities and equity</w:t>
            </w: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CU 6,650</w:t>
            </w:r>
          </w:p>
        </w:tc>
      </w:tr>
      <w:tr w:rsidR="00A65A71" w:rsidRPr="00A65A71" w:rsidTr="00A65A71">
        <w:trPr>
          <w:cantSplit/>
          <w:tblCellSpacing w:w="7" w:type="dxa"/>
        </w:trPr>
        <w:tc>
          <w:tcPr>
            <w:tcW w:w="8400" w:type="dxa"/>
            <w:gridSpan w:val="4"/>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10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bl>
    <w:p w:rsidR="00A65A71" w:rsidRPr="00A65A71" w:rsidRDefault="00A65A71" w:rsidP="00C22017">
      <w:pPr>
        <w:pStyle w:val="Heading3"/>
        <w:rPr>
          <w:rFonts w:eastAsia="Times New Roman"/>
          <w:lang w:eastAsia="en-GB"/>
        </w:rPr>
      </w:pPr>
      <w:bookmarkStart w:id="18" w:name="Example-2"/>
      <w:bookmarkStart w:id="19" w:name="_Toc350014964"/>
      <w:bookmarkEnd w:id="18"/>
      <w:r w:rsidRPr="00A65A71">
        <w:rPr>
          <w:rFonts w:eastAsia="Times New Roman"/>
          <w:lang w:eastAsia="en-GB"/>
        </w:rPr>
        <w:t>Example (IAS 1.IG 1 - 7)</w:t>
      </w:r>
      <w:bookmarkEnd w:id="19"/>
    </w:p>
    <w:tbl>
      <w:tblPr>
        <w:tblW w:w="9645" w:type="dxa"/>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4641"/>
        <w:gridCol w:w="1604"/>
        <w:gridCol w:w="1727"/>
        <w:gridCol w:w="1673"/>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0"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XYZ Group</w:t>
            </w:r>
          </w:p>
          <w:p w:rsidR="00A65A71" w:rsidRPr="00A65A71" w:rsidRDefault="00A65A71" w:rsidP="00A65A71">
            <w:pPr>
              <w:keepNext/>
              <w:spacing w:before="100" w:beforeAutospacing="1" w:after="0"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Statement of financial position</w:t>
            </w:r>
          </w:p>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As at </w:t>
            </w:r>
            <w:r w:rsidRPr="00A65A71">
              <w:rPr>
                <w:rFonts w:ascii="Times New Roman" w:eastAsia="Times New Roman" w:hAnsi="Times New Roman" w:cs="Times New Roman"/>
                <w:sz w:val="18"/>
                <w:szCs w:val="18"/>
                <w:lang w:eastAsia="en-GB"/>
              </w:rPr>
              <w:t>3</w:t>
            </w:r>
            <w:r w:rsidRPr="00A65A71">
              <w:rPr>
                <w:rFonts w:ascii="Times New Roman" w:eastAsia="Times New Roman" w:hAnsi="Times New Roman" w:cs="Times New Roman"/>
                <w:b/>
                <w:bCs/>
                <w:sz w:val="18"/>
                <w:szCs w:val="18"/>
                <w:lang w:eastAsia="en-GB"/>
              </w:rPr>
              <w:t>1 December 20X7</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875"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 thousands of currency units)</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31 Dec 20X7</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31 Dec 20X6</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31 Dec 20X5</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ASSETS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Non-current assets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Property, plant and equipment</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350,700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360,020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361,730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Goodwill</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80,800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91,200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100,120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Other intangible assets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227,470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227,470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76,720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Investments in associates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100,150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110,770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120,360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Available-for-sale financial assets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142,500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156,000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120,800</w:t>
            </w:r>
          </w:p>
        </w:tc>
      </w:tr>
      <w:tr w:rsidR="00A65A71" w:rsidRPr="00A65A71" w:rsidTr="00A65A71">
        <w:trPr>
          <w:cantSplit/>
          <w:trHeight w:val="105"/>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10"/>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105" w:lineRule="atLeast"/>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901,620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105" w:lineRule="atLeast"/>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945,460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105" w:lineRule="atLeast"/>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779,730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Current assets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Inventories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135,230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132,500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125,000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Trade receivables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91,600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110,800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122,120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Other current assets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25,650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12,540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13,850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and cash equivalents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312,400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322,900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328,780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564,880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578,740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589,750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assets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1,466,500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1,524,200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1,369,480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7875"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EQUITY AND LIABILITIES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7875" w:type="dxa"/>
            <w:gridSpan w:val="3"/>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Equity attributable to equity holders of the parent</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Share capital</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650,000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600,000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600,000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Retained earnings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243,500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161,700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118,500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Other components of equity</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10,200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21,200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903,700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782,900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718,100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Minority interest</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70,050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48,600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29,900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equity</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973,750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831,500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748,000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Non-current liabilities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Long-term borrowings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160,000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180,000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tax</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28,800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26,040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19,750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Long-term provisions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28,850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52,240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41,730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non-current liabilities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177,650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238,280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241,480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Current liabilities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Trade and other payables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115,100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187,620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113,800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Short-term borrowings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150,000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Current portion of long-term borrowings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Current tax payable</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35,000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42,000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41,000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Short-term provisions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4,800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current liabilities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315,100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454,420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380,000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liabilities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492,750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692,700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621,480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Total equity and liabilities</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1,466,500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1,524,200</w:t>
            </w: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1,369,480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5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bl>
    <w:p w:rsidR="00A65A71" w:rsidRPr="00A65A71" w:rsidRDefault="00A65A71" w:rsidP="00D30168">
      <w:pPr>
        <w:pStyle w:val="Heading1"/>
        <w:rPr>
          <w:rFonts w:eastAsia="Times New Roman"/>
          <w:lang w:eastAsia="en-GB"/>
        </w:rPr>
      </w:pPr>
      <w:bookmarkStart w:id="20" w:name="Current"/>
      <w:bookmarkStart w:id="21" w:name="_Toc350014965"/>
      <w:bookmarkEnd w:id="20"/>
      <w:r w:rsidRPr="00A65A71">
        <w:rPr>
          <w:rFonts w:eastAsia="Times New Roman"/>
          <w:lang w:eastAsia="en-GB"/>
        </w:rPr>
        <w:t>Assets</w:t>
      </w:r>
      <w:bookmarkEnd w:id="21"/>
    </w:p>
    <w:p w:rsidR="00A65A71" w:rsidRPr="00A65A71" w:rsidRDefault="00A65A71" w:rsidP="00D30168">
      <w:pPr>
        <w:pStyle w:val="Heading2"/>
        <w:rPr>
          <w:rFonts w:eastAsia="Times New Roman"/>
          <w:lang w:eastAsia="en-GB"/>
        </w:rPr>
      </w:pPr>
      <w:bookmarkStart w:id="22" w:name="_Toc350014966"/>
      <w:r w:rsidRPr="00A65A71">
        <w:rPr>
          <w:rFonts w:eastAsia="Times New Roman"/>
          <w:lang w:eastAsia="en-GB"/>
        </w:rPr>
        <w:t>Current assets</w:t>
      </w:r>
      <w:bookmarkEnd w:id="22"/>
    </w:p>
    <w:p w:rsidR="00A65A71" w:rsidRPr="00A65A71" w:rsidRDefault="00A65A71" w:rsidP="00525956">
      <w:pPr>
        <w:pStyle w:val="NoSpacing"/>
        <w:rPr>
          <w:lang w:eastAsia="en-GB"/>
        </w:rPr>
      </w:pPr>
      <w:r w:rsidRPr="00A65A71">
        <w:rPr>
          <w:lang w:eastAsia="en-GB"/>
        </w:rPr>
        <w:t>Current assets are assets convertible to cash (sold or consumed) within 12 months of the balance sheet date (end of the operating cycle</w:t>
      </w:r>
      <w:bookmarkStart w:id="23" w:name="sdfootnote3anc"/>
      <w:r w:rsidRPr="00A65A71">
        <w:rPr>
          <w:lang w:eastAsia="en-GB"/>
        </w:rPr>
        <w:fldChar w:fldCharType="begin"/>
      </w:r>
      <w:r w:rsidRPr="00A65A71">
        <w:rPr>
          <w:lang w:eastAsia="en-GB"/>
        </w:rPr>
        <w:instrText xml:space="preserve"> HYPERLINK "http://www.gaap-cz.com/en/index.php?cont=odkaz&amp;oddil=11&amp;cislo_id=34" \l "sdfootnote3sym" </w:instrText>
      </w:r>
      <w:r w:rsidRPr="00A65A71">
        <w:rPr>
          <w:lang w:eastAsia="en-GB"/>
        </w:rPr>
        <w:fldChar w:fldCharType="separate"/>
      </w:r>
      <w:r w:rsidRPr="00A65A71">
        <w:rPr>
          <w:b/>
          <w:bCs/>
          <w:color w:val="364E8B"/>
          <w:vertAlign w:val="superscript"/>
          <w:lang w:eastAsia="en-GB"/>
        </w:rPr>
        <w:t>[3</w:t>
      </w:r>
      <w:r w:rsidRPr="00A65A71">
        <w:rPr>
          <w:lang w:eastAsia="en-GB"/>
        </w:rPr>
        <w:fldChar w:fldCharType="end"/>
      </w:r>
      <w:bookmarkEnd w:id="23"/>
      <w:r w:rsidRPr="00A65A71">
        <w:rPr>
          <w:lang w:eastAsia="en-GB"/>
        </w:rPr>
        <w:t>: ).</w:t>
      </w:r>
    </w:p>
    <w:p w:rsidR="00A65A71" w:rsidRPr="00A65A71" w:rsidRDefault="00A65A71" w:rsidP="00D30168">
      <w:pPr>
        <w:pStyle w:val="Heading1"/>
        <w:rPr>
          <w:rFonts w:eastAsia="Times New Roman"/>
          <w:lang w:eastAsia="en-GB"/>
        </w:rPr>
      </w:pPr>
      <w:bookmarkStart w:id="24" w:name="_Toc350014967"/>
      <w:r w:rsidRPr="00A65A71">
        <w:rPr>
          <w:rFonts w:eastAsia="Times New Roman"/>
          <w:lang w:eastAsia="en-GB"/>
        </w:rPr>
        <w:t>Cash and cash equivalents</w:t>
      </w:r>
      <w:bookmarkEnd w:id="24"/>
    </w:p>
    <w:p w:rsidR="00A65A71" w:rsidRPr="00A65A71" w:rsidRDefault="00A65A71" w:rsidP="00525956">
      <w:pPr>
        <w:pStyle w:val="NoSpacing"/>
        <w:rPr>
          <w:lang w:eastAsia="en-GB"/>
        </w:rPr>
      </w:pPr>
      <w:r w:rsidRPr="00A65A71">
        <w:rPr>
          <w:lang w:eastAsia="en-GB"/>
        </w:rPr>
        <w:t>Cash comprises currency on hand and demand bank deposits. Cash equivalents comprise very short-term investments (financial instruments with an original maturity of three months or less), financial instruments (such as stamps or coupons) that can be used in lieu of cash as mediums of exchange, or items that will (such as cash in transit) be converted to known amounts of cash in the very near future.</w:t>
      </w:r>
    </w:p>
    <w:p w:rsidR="00A65A71" w:rsidRPr="00A65A71" w:rsidRDefault="00A65A71" w:rsidP="00D30168">
      <w:pPr>
        <w:pStyle w:val="Heading2"/>
        <w:rPr>
          <w:rFonts w:eastAsia="Times New Roman"/>
        </w:rPr>
      </w:pPr>
      <w:bookmarkStart w:id="25" w:name="Cash-and-cash-equivalents"/>
      <w:bookmarkStart w:id="26" w:name="_Toc350014968"/>
      <w:bookmarkEnd w:id="25"/>
      <w:r w:rsidRPr="00A65A71">
        <w:rPr>
          <w:rFonts w:eastAsia="Times New Roman"/>
        </w:rPr>
        <w:t>Examples</w:t>
      </w:r>
      <w:bookmarkEnd w:id="26"/>
    </w:p>
    <w:p w:rsidR="00A65A71" w:rsidRPr="00A65A71" w:rsidRDefault="00A65A71" w:rsidP="00D30168">
      <w:pPr>
        <w:pStyle w:val="Heading2"/>
        <w:rPr>
          <w:rFonts w:eastAsia="Times New Roman"/>
        </w:rPr>
      </w:pPr>
      <w:bookmarkStart w:id="27" w:name="_Toc350014969"/>
      <w:r w:rsidRPr="00A65A71">
        <w:rPr>
          <w:rFonts w:eastAsia="Times New Roman"/>
        </w:rPr>
        <w:t>Transfer of cash into petty cash</w:t>
      </w:r>
      <w:bookmarkEnd w:id="27"/>
    </w:p>
    <w:p w:rsidR="00A65A71" w:rsidRPr="00A65A71" w:rsidRDefault="00A65A71" w:rsidP="00525956">
      <w:pPr>
        <w:pStyle w:val="NoSpacing"/>
        <w:rPr>
          <w:lang w:eastAsia="en-GB"/>
        </w:rPr>
      </w:pPr>
      <w:r w:rsidRPr="00A65A71">
        <w:rPr>
          <w:lang w:eastAsia="en-GB"/>
        </w:rPr>
        <w:t>On 1/1/Y1, XYZ transferred cash from the bank to petty cash</w:t>
      </w:r>
      <w:bookmarkStart w:id="28" w:name="sdfootnote4anc"/>
      <w:r w:rsidRPr="00A65A71">
        <w:rPr>
          <w:lang w:eastAsia="en-GB"/>
        </w:rPr>
        <w:fldChar w:fldCharType="begin"/>
      </w:r>
      <w:r w:rsidRPr="00A65A71">
        <w:rPr>
          <w:lang w:eastAsia="en-GB"/>
        </w:rPr>
        <w:instrText xml:space="preserve"> HYPERLINK "http://www.gaap-cz.com/en/index.php?cont=odkaz&amp;oddil=11&amp;cislo_id=34" \l "sdfootnote4sym" </w:instrText>
      </w:r>
      <w:r w:rsidRPr="00A65A71">
        <w:rPr>
          <w:lang w:eastAsia="en-GB"/>
        </w:rPr>
        <w:fldChar w:fldCharType="separate"/>
      </w:r>
      <w:r w:rsidRPr="00A65A71">
        <w:rPr>
          <w:b/>
          <w:bCs/>
          <w:color w:val="364E8B"/>
          <w:vertAlign w:val="superscript"/>
          <w:lang w:eastAsia="en-GB"/>
        </w:rPr>
        <w:t>[4]</w:t>
      </w:r>
      <w:r w:rsidRPr="00A65A71">
        <w:rPr>
          <w:lang w:eastAsia="en-GB"/>
        </w:rPr>
        <w:fldChar w:fldCharType="end"/>
      </w:r>
      <w:bookmarkEnd w:id="28"/>
      <w:r w:rsidRPr="00A65A71">
        <w:rPr>
          <w:lang w:eastAsia="en-GB"/>
        </w:rPr>
        <w:t>: .</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86"/>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1/1/Y1 / 1.1.R1</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Petty cash</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1.1.1.1</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5,000</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7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bookmarkStart w:id="29" w:name="sdfootnote5anc"/>
            <w:r w:rsidRPr="00A65A71">
              <w:rPr>
                <w:rFonts w:ascii="Times New Roman" w:eastAsia="Times New Roman" w:hAnsi="Times New Roman" w:cs="Times New Roman"/>
                <w:sz w:val="18"/>
                <w:szCs w:val="18"/>
                <w:lang w:eastAsia="en-GB"/>
              </w:rPr>
              <w:fldChar w:fldCharType="begin"/>
            </w:r>
            <w:r w:rsidRPr="00A65A71">
              <w:rPr>
                <w:rFonts w:ascii="Times New Roman" w:eastAsia="Times New Roman" w:hAnsi="Times New Roman" w:cs="Times New Roman"/>
                <w:sz w:val="18"/>
                <w:szCs w:val="18"/>
                <w:lang w:eastAsia="en-GB"/>
              </w:rPr>
              <w:instrText xml:space="preserve"> HYPERLINK "http://www.gaap-cz.com/en/index.php?cont=odkaz&amp;oddil=11&amp;cislo_id=34" \l "sdfootnote5sym" </w:instrText>
            </w:r>
            <w:r w:rsidRPr="00A65A71">
              <w:rPr>
                <w:rFonts w:ascii="Times New Roman" w:eastAsia="Times New Roman" w:hAnsi="Times New Roman" w:cs="Times New Roman"/>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[5]</w:t>
            </w:r>
            <w:r w:rsidRPr="00A65A71">
              <w:rPr>
                <w:rFonts w:ascii="Times New Roman" w:eastAsia="Times New Roman" w:hAnsi="Times New Roman" w:cs="Times New Roman"/>
                <w:sz w:val="18"/>
                <w:szCs w:val="18"/>
                <w:lang w:eastAsia="en-GB"/>
              </w:rPr>
              <w:fldChar w:fldCharType="end"/>
            </w:r>
            <w:bookmarkEnd w:id="29"/>
            <w:r w:rsidRPr="00A65A71">
              <w:rPr>
                <w:rFonts w:ascii="Times New Roman" w:eastAsia="Times New Roman" w:hAnsi="Times New Roman" w:cs="Times New Roman"/>
                <w:sz w:val="18"/>
                <w:szCs w:val="18"/>
                <w:lang w:eastAsia="en-GB"/>
              </w:rPr>
              <w:t>:</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r w:rsidRPr="00A65A71">
              <w:rPr>
                <w:rFonts w:ascii="Times New Roman" w:eastAsia="Times New Roman" w:hAnsi="Times New Roman" w:cs="Times New Roman"/>
                <w:sz w:val="18"/>
                <w:szCs w:val="18"/>
                <w:u w:val="single"/>
                <w:lang w:eastAsia="en-GB"/>
              </w:rPr>
              <w:t>x.y</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5,000</w:t>
            </w:r>
          </w:p>
        </w:tc>
      </w:tr>
    </w:tbl>
    <w:p w:rsidR="00A65A71" w:rsidRPr="00A65A71" w:rsidRDefault="00A65A71" w:rsidP="00D30168">
      <w:pPr>
        <w:pStyle w:val="Heading2"/>
        <w:rPr>
          <w:rFonts w:eastAsia="Times New Roman"/>
        </w:rPr>
      </w:pPr>
      <w:bookmarkStart w:id="30" w:name="_Toc350014970"/>
      <w:r w:rsidRPr="00A65A71">
        <w:rPr>
          <w:rFonts w:eastAsia="Times New Roman"/>
        </w:rPr>
        <w:t>Purchase of negotiable cash equivalents</w:t>
      </w:r>
      <w:bookmarkEnd w:id="30"/>
    </w:p>
    <w:p w:rsidR="00A65A71" w:rsidRPr="00A65A71" w:rsidRDefault="00A65A71" w:rsidP="00525956">
      <w:pPr>
        <w:pStyle w:val="NoSpacing"/>
        <w:rPr>
          <w:lang w:eastAsia="en-GB"/>
        </w:rPr>
      </w:pPr>
      <w:r w:rsidRPr="00A65A71">
        <w:rPr>
          <w:lang w:eastAsia="en-GB"/>
        </w:rPr>
        <w:t>On 1/1/Y1, XYZ purchased revenue stamps</w:t>
      </w:r>
      <w:bookmarkStart w:id="31" w:name="sdfootnote6anc"/>
      <w:r w:rsidRPr="00A65A71">
        <w:rPr>
          <w:lang w:eastAsia="en-GB"/>
        </w:rPr>
        <w:fldChar w:fldCharType="begin"/>
      </w:r>
      <w:r w:rsidRPr="00A65A71">
        <w:rPr>
          <w:lang w:eastAsia="en-GB"/>
        </w:rPr>
        <w:instrText xml:space="preserve"> HYPERLINK "http://www.gaap-cz.com/en/index.php?cont=odkaz&amp;oddil=11&amp;cislo_id=34" \l "sdfootnote6sym" </w:instrText>
      </w:r>
      <w:r w:rsidRPr="00A65A71">
        <w:rPr>
          <w:lang w:eastAsia="en-GB"/>
        </w:rPr>
        <w:fldChar w:fldCharType="separate"/>
      </w:r>
      <w:r w:rsidRPr="00A65A71">
        <w:rPr>
          <w:b/>
          <w:bCs/>
          <w:color w:val="364E8B"/>
          <w:vertAlign w:val="superscript"/>
          <w:lang w:eastAsia="en-GB"/>
        </w:rPr>
        <w:t>[6]</w:t>
      </w:r>
      <w:r w:rsidRPr="00A65A71">
        <w:rPr>
          <w:lang w:eastAsia="en-GB"/>
        </w:rPr>
        <w:fldChar w:fldCharType="end"/>
      </w:r>
      <w:bookmarkEnd w:id="31"/>
      <w:r w:rsidRPr="00A65A71">
        <w:rPr>
          <w:lang w:eastAsia="en-GB"/>
        </w:rPr>
        <w:t>: for 1,000.</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78"/>
        <w:gridCol w:w="5238"/>
        <w:gridCol w:w="1448"/>
        <w:gridCol w:w="1325"/>
        <w:gridCol w:w="1356"/>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1/1/Y1 / 1.1.R1</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 stamps</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ind w:left="-23"/>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1.1.1.3.2.2</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w:t>
            </w:r>
          </w:p>
        </w:tc>
      </w:tr>
    </w:tbl>
    <w:p w:rsidR="00A65A71" w:rsidRPr="00A65A71" w:rsidRDefault="00A65A71" w:rsidP="00525956">
      <w:pPr>
        <w:pStyle w:val="NoSpacing"/>
        <w:rPr>
          <w:lang w:eastAsia="en-GB"/>
        </w:rPr>
      </w:pPr>
      <w:r w:rsidRPr="00A65A71">
        <w:rPr>
          <w:lang w:eastAsia="en-GB"/>
        </w:rPr>
        <w:t>On 1/1/Y1, XYZ purchased employee meal vouchers with a nominal value of 48,750 for 50,000.</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2"/>
        <w:gridCol w:w="5247"/>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1/1/Y1 / 1.1.R1</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Meal vouchers</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1.1.1.3.2.3</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48,750</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Pre-paid meals</w:t>
            </w:r>
            <w:bookmarkStart w:id="32" w:name="sdfootnote7anc"/>
            <w:r w:rsidRPr="00A65A71">
              <w:rPr>
                <w:rFonts w:ascii="Times New Roman" w:eastAsia="Times New Roman" w:hAnsi="Times New Roman" w:cs="Times New Roman"/>
                <w:sz w:val="18"/>
                <w:szCs w:val="18"/>
                <w:lang w:eastAsia="en-GB"/>
              </w:rPr>
              <w:fldChar w:fldCharType="begin"/>
            </w:r>
            <w:r w:rsidRPr="00A65A71">
              <w:rPr>
                <w:rFonts w:ascii="Times New Roman" w:eastAsia="Times New Roman" w:hAnsi="Times New Roman" w:cs="Times New Roman"/>
                <w:sz w:val="18"/>
                <w:szCs w:val="18"/>
                <w:lang w:eastAsia="en-GB"/>
              </w:rPr>
              <w:instrText xml:space="preserve"> HYPERLINK "http://www.gaap-cz.com/en/index.php?cont=odkaz&amp;oddil=11&amp;cislo_id=34" \l "sdfootnote7sym" </w:instrText>
            </w:r>
            <w:r w:rsidRPr="00A65A71">
              <w:rPr>
                <w:rFonts w:ascii="Times New Roman" w:eastAsia="Times New Roman" w:hAnsi="Times New Roman" w:cs="Times New Roman"/>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[7]</w:t>
            </w:r>
            <w:r w:rsidRPr="00A65A71">
              <w:rPr>
                <w:rFonts w:ascii="Times New Roman" w:eastAsia="Times New Roman" w:hAnsi="Times New Roman" w:cs="Times New Roman"/>
                <w:sz w:val="18"/>
                <w:szCs w:val="18"/>
                <w:lang w:eastAsia="en-GB"/>
              </w:rPr>
              <w:fldChar w:fldCharType="end"/>
            </w:r>
            <w:bookmarkEnd w:id="32"/>
            <w:r w:rsidRPr="00A65A71">
              <w:rPr>
                <w:rFonts w:ascii="Times New Roman" w:eastAsia="Times New Roman" w:hAnsi="Times New Roman" w:cs="Times New Roman"/>
                <w:sz w:val="18"/>
                <w:szCs w:val="18"/>
                <w:lang w:eastAsia="en-GB"/>
              </w:rPr>
              <w:t>:</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1.1.5.1.</w:t>
            </w:r>
            <w:r w:rsidRPr="00A65A71">
              <w:rPr>
                <w:rFonts w:ascii="Times New Roman" w:eastAsia="Times New Roman" w:hAnsi="Times New Roman" w:cs="Times New Roman"/>
                <w:sz w:val="18"/>
                <w:szCs w:val="18"/>
                <w:u w:val="single"/>
                <w:lang w:eastAsia="en-GB"/>
              </w:rPr>
              <w:t>x</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1,250</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50,000</w:t>
            </w:r>
          </w:p>
        </w:tc>
      </w:tr>
    </w:tbl>
    <w:p w:rsidR="00A65A71" w:rsidRPr="00A65A71" w:rsidRDefault="00A65A71" w:rsidP="00525956">
      <w:pPr>
        <w:pStyle w:val="NoSpacing"/>
        <w:rPr>
          <w:lang w:eastAsia="en-GB"/>
        </w:rPr>
      </w:pPr>
      <w:r w:rsidRPr="00A65A71">
        <w:rPr>
          <w:lang w:eastAsia="en-GB"/>
        </w:rPr>
        <w:t>Same facts except XYZ purchased employee meal vouchers with a nominal value 50,000 and paid a commission of 1,282.</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2"/>
        <w:gridCol w:w="5247"/>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1/1/Y1 / 1.1.R1</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Meal vouchers</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1.1.1.3.2.3</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50,000</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Pre-paid meals</w:t>
            </w:r>
            <w:bookmarkStart w:id="33" w:name="sdfootnote8anc"/>
            <w:r w:rsidRPr="00A65A71">
              <w:rPr>
                <w:rFonts w:ascii="Times New Roman" w:eastAsia="Times New Roman" w:hAnsi="Times New Roman" w:cs="Times New Roman"/>
                <w:sz w:val="18"/>
                <w:szCs w:val="18"/>
                <w:lang w:eastAsia="en-GB"/>
              </w:rPr>
              <w:fldChar w:fldCharType="begin"/>
            </w:r>
            <w:r w:rsidRPr="00A65A71">
              <w:rPr>
                <w:rFonts w:ascii="Times New Roman" w:eastAsia="Times New Roman" w:hAnsi="Times New Roman" w:cs="Times New Roman"/>
                <w:sz w:val="18"/>
                <w:szCs w:val="18"/>
                <w:lang w:eastAsia="en-GB"/>
              </w:rPr>
              <w:instrText xml:space="preserve"> HYPERLINK "http://www.gaap-cz.com/en/index.php?cont=odkaz&amp;oddil=11&amp;cislo_id=34" \l "sdfootnote8sym" </w:instrText>
            </w:r>
            <w:r w:rsidRPr="00A65A71">
              <w:rPr>
                <w:rFonts w:ascii="Times New Roman" w:eastAsia="Times New Roman" w:hAnsi="Times New Roman" w:cs="Times New Roman"/>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[8]</w:t>
            </w:r>
            <w:r w:rsidRPr="00A65A71">
              <w:rPr>
                <w:rFonts w:ascii="Times New Roman" w:eastAsia="Times New Roman" w:hAnsi="Times New Roman" w:cs="Times New Roman"/>
                <w:sz w:val="18"/>
                <w:szCs w:val="18"/>
                <w:lang w:eastAsia="en-GB"/>
              </w:rPr>
              <w:fldChar w:fldCharType="end"/>
            </w:r>
            <w:bookmarkEnd w:id="33"/>
            <w:r w:rsidRPr="00A65A71">
              <w:rPr>
                <w:rFonts w:ascii="Times New Roman" w:eastAsia="Times New Roman" w:hAnsi="Times New Roman" w:cs="Times New Roman"/>
                <w:sz w:val="18"/>
                <w:szCs w:val="18"/>
                <w:lang w:eastAsia="en-GB"/>
              </w:rPr>
              <w:t>:</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1.1.5.1.x</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1,282</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50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51,282</w:t>
            </w:r>
          </w:p>
        </w:tc>
      </w:tr>
    </w:tbl>
    <w:p w:rsidR="00A65A71" w:rsidRPr="00A65A71" w:rsidRDefault="00A65A71" w:rsidP="00D30168">
      <w:pPr>
        <w:pStyle w:val="Heading2"/>
        <w:rPr>
          <w:rFonts w:eastAsia="Times New Roman"/>
        </w:rPr>
      </w:pPr>
      <w:bookmarkStart w:id="34" w:name="_Toc350014971"/>
      <w:r w:rsidRPr="00A65A71">
        <w:rPr>
          <w:rFonts w:eastAsia="Times New Roman"/>
        </w:rPr>
        <w:t>Transfer of meal coupon to employee</w:t>
      </w:r>
      <w:bookmarkEnd w:id="34"/>
    </w:p>
    <w:p w:rsidR="00A65A71" w:rsidRPr="00A65A71" w:rsidRDefault="00A65A71" w:rsidP="00525956">
      <w:pPr>
        <w:pStyle w:val="NoSpacing"/>
        <w:rPr>
          <w:lang w:eastAsia="en-GB"/>
        </w:rPr>
      </w:pPr>
      <w:r w:rsidRPr="00A65A71">
        <w:rPr>
          <w:lang w:eastAsia="en-GB"/>
        </w:rPr>
        <w:t>Same facts except XYZ paid-out meal vouchers valued at 1 000 to an administrative employee.</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4"/>
        <w:gridCol w:w="5262"/>
        <w:gridCol w:w="1373"/>
        <w:gridCol w:w="1343"/>
        <w:gridCol w:w="1373"/>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1/1/Y1 / 1.1.R1</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Administrative payroll</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5.3.2.3</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1,025</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Pre-paid meals</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1.1.5.1.x</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Meal vouchers</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1.1.1.3.2.2</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w:t>
            </w:r>
          </w:p>
        </w:tc>
      </w:tr>
    </w:tbl>
    <w:p w:rsidR="00A65A71" w:rsidRPr="00A65A71" w:rsidRDefault="00A65A71" w:rsidP="00D30168">
      <w:pPr>
        <w:pStyle w:val="Heading2"/>
        <w:rPr>
          <w:rFonts w:eastAsia="Times New Roman"/>
        </w:rPr>
      </w:pPr>
      <w:bookmarkStart w:id="35" w:name="Acquisition"/>
      <w:bookmarkStart w:id="36" w:name="_Toc350014972"/>
      <w:bookmarkEnd w:id="35"/>
      <w:r w:rsidRPr="00A65A71">
        <w:rPr>
          <w:rFonts w:eastAsia="Times New Roman"/>
        </w:rPr>
        <w:t>Acquisition of very-short term investment</w:t>
      </w:r>
      <w:bookmarkEnd w:id="36"/>
    </w:p>
    <w:p w:rsidR="00A65A71" w:rsidRPr="00A65A71" w:rsidRDefault="00A65A71" w:rsidP="00525956">
      <w:pPr>
        <w:pStyle w:val="NoSpacing"/>
        <w:rPr>
          <w:lang w:eastAsia="en-GB"/>
        </w:rPr>
      </w:pPr>
      <w:r w:rsidRPr="00A65A71">
        <w:rPr>
          <w:lang w:eastAsia="en-GB"/>
        </w:rPr>
        <w:t>On 3/1/Y1 XYZ acquired a certificate of deposit for 10,000. The certificate was non-</w:t>
      </w:r>
      <w:r w:rsidR="00525956" w:rsidRPr="00A65A71">
        <w:rPr>
          <w:lang w:eastAsia="en-GB"/>
        </w:rPr>
        <w:t>cancellable</w:t>
      </w:r>
      <w:r w:rsidRPr="00A65A71">
        <w:rPr>
          <w:lang w:eastAsia="en-GB"/>
        </w:rPr>
        <w:t xml:space="preserve"> for a term of 91 days, after which the entity received 10,150.</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2"/>
        <w:gridCol w:w="5247"/>
        <w:gridCol w:w="1466"/>
        <w:gridCol w:w="1327"/>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3/1/Y1 / 1.3.R1</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Very S-T investment</w:t>
            </w:r>
            <w:bookmarkStart w:id="37" w:name="sdfootnote9anc"/>
            <w:r w:rsidRPr="00A65A71">
              <w:rPr>
                <w:rFonts w:ascii="Times New Roman" w:eastAsia="Times New Roman" w:hAnsi="Times New Roman" w:cs="Times New Roman"/>
                <w:sz w:val="18"/>
                <w:szCs w:val="18"/>
                <w:lang w:eastAsia="en-GB"/>
              </w:rPr>
              <w:fldChar w:fldCharType="begin"/>
            </w:r>
            <w:r w:rsidRPr="00A65A71">
              <w:rPr>
                <w:rFonts w:ascii="Times New Roman" w:eastAsia="Times New Roman" w:hAnsi="Times New Roman" w:cs="Times New Roman"/>
                <w:sz w:val="18"/>
                <w:szCs w:val="18"/>
                <w:lang w:eastAsia="en-GB"/>
              </w:rPr>
              <w:instrText xml:space="preserve"> HYPERLINK "http://www.gaap-cz.com/en/index.php?cont=odkaz&amp;oddil=11&amp;cislo_id=34" \l "sdfootnote9sym" </w:instrText>
            </w:r>
            <w:r w:rsidRPr="00A65A71">
              <w:rPr>
                <w:rFonts w:ascii="Times New Roman" w:eastAsia="Times New Roman" w:hAnsi="Times New Roman" w:cs="Times New Roman"/>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[9]</w:t>
            </w:r>
            <w:r w:rsidRPr="00A65A71">
              <w:rPr>
                <w:rFonts w:ascii="Times New Roman" w:eastAsia="Times New Roman" w:hAnsi="Times New Roman" w:cs="Times New Roman"/>
                <w:sz w:val="18"/>
                <w:szCs w:val="18"/>
                <w:lang w:eastAsia="en-GB"/>
              </w:rPr>
              <w:fldChar w:fldCharType="end"/>
            </w:r>
            <w:bookmarkEnd w:id="37"/>
            <w:r w:rsidRPr="00A65A71">
              <w:rPr>
                <w:rFonts w:ascii="Times New Roman" w:eastAsia="Times New Roman" w:hAnsi="Times New Roman" w:cs="Times New Roman"/>
                <w:sz w:val="18"/>
                <w:szCs w:val="18"/>
                <w:lang w:eastAsia="en-GB"/>
              </w:rPr>
              <w:t>:</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1.1.1.3.1.x</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86"/>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3/31/Y1 / 31.3.R1</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Accrued interest</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1.1.5.2.x</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78"/>
        <w:gridCol w:w="1358"/>
        <w:gridCol w:w="1343"/>
        <w:gridCol w:w="1373"/>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5/31/Y1 / 31.5.R1</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10,150</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7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Very S-T investment</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1.1.1.3.1.x</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7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Accrued interest</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1.1.5.2.x</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w:t>
            </w:r>
          </w:p>
        </w:tc>
      </w:tr>
    </w:tbl>
    <w:p w:rsidR="00A65A71" w:rsidRPr="00A65A71" w:rsidRDefault="00A65A71" w:rsidP="00D30168">
      <w:pPr>
        <w:pStyle w:val="Heading2"/>
        <w:rPr>
          <w:rFonts w:eastAsia="Times New Roman"/>
        </w:rPr>
      </w:pPr>
      <w:bookmarkStart w:id="38" w:name="Restricted-assets"/>
      <w:bookmarkStart w:id="39" w:name="_Toc350014973"/>
      <w:bookmarkEnd w:id="38"/>
      <w:r w:rsidRPr="00A65A71">
        <w:rPr>
          <w:rFonts w:eastAsia="Times New Roman"/>
        </w:rPr>
        <w:t>Restricted assets (funds)</w:t>
      </w:r>
      <w:bookmarkEnd w:id="39"/>
    </w:p>
    <w:p w:rsidR="00A65A71" w:rsidRPr="00A65A71" w:rsidRDefault="00A65A71" w:rsidP="00525956">
      <w:pPr>
        <w:pStyle w:val="NoSpacing"/>
        <w:rPr>
          <w:lang w:eastAsia="en-GB"/>
        </w:rPr>
      </w:pPr>
      <w:r w:rsidRPr="00A65A71">
        <w:rPr>
          <w:lang w:eastAsia="en-GB"/>
        </w:rPr>
        <w:t>On 1/1/Y1, XYZ borrowed 1,000,000 from its bank and agreed to pay 6,000 each month as interest and repay the principle in three years. It also agreed to maintain a minimum balance of at least 100,000 for the entire 3-year term.</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4"/>
        <w:gridCol w:w="5223"/>
        <w:gridCol w:w="1340"/>
        <w:gridCol w:w="1340"/>
        <w:gridCol w:w="144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1/1/Y1 / 1.1.R1</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900,000</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Restricted cash</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1.5.1.x</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2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Long-term loan</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2.2.3.x</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4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4"/>
        <w:gridCol w:w="5223"/>
        <w:gridCol w:w="1340"/>
        <w:gridCol w:w="1340"/>
        <w:gridCol w:w="144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1/31/Y1 / 31.1.R1</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expense</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6.2.1.x</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6,000</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4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6,000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4"/>
        <w:gridCol w:w="5223"/>
        <w:gridCol w:w="1340"/>
        <w:gridCol w:w="1340"/>
        <w:gridCol w:w="144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12/31/Y2 / 31.12.R2</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Long-term loan</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2.2.3.x</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1,000,000</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2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Short-term loan</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2.1.1.2.x</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4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1,000,000</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Restricted cash</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1.1.6.x</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Restricted cash</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1.5.1.x</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4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r>
    </w:tbl>
    <w:p w:rsidR="00A65A71" w:rsidRPr="00A65A71" w:rsidRDefault="00A65A71" w:rsidP="00D30168">
      <w:pPr>
        <w:pStyle w:val="Heading1"/>
        <w:rPr>
          <w:rFonts w:eastAsia="Times New Roman"/>
          <w:lang w:eastAsia="en-GB"/>
        </w:rPr>
      </w:pPr>
      <w:bookmarkStart w:id="40" w:name="Short-term-investments"/>
      <w:bookmarkStart w:id="41" w:name="_Toc350014974"/>
      <w:bookmarkEnd w:id="40"/>
      <w:r w:rsidRPr="00A65A71">
        <w:rPr>
          <w:rFonts w:eastAsia="Times New Roman"/>
          <w:lang w:eastAsia="en-GB"/>
        </w:rPr>
        <w:t>Short-term investments</w:t>
      </w:r>
      <w:bookmarkEnd w:id="41"/>
    </w:p>
    <w:p w:rsidR="00A65A71" w:rsidRPr="00A65A71" w:rsidRDefault="00A65A71" w:rsidP="00525956">
      <w:pPr>
        <w:pStyle w:val="NoSpacing"/>
        <w:rPr>
          <w:lang w:eastAsia="en-GB"/>
        </w:rPr>
      </w:pPr>
      <w:r w:rsidRPr="00A65A71">
        <w:rPr>
          <w:lang w:eastAsia="en-GB"/>
        </w:rPr>
        <w:t>Short-term investments are financial Instruments (excluding receivables) or other claims to cash with a term of less than one year (operating cycle) and/or are marketable (in that the entity intends to liquidate them within the year/cycle).</w:t>
      </w:r>
    </w:p>
    <w:p w:rsidR="00A65A71" w:rsidRPr="00A65A71" w:rsidRDefault="00A65A71" w:rsidP="00D30168">
      <w:pPr>
        <w:pStyle w:val="Heading2"/>
        <w:rPr>
          <w:rFonts w:eastAsia="Times New Roman"/>
        </w:rPr>
      </w:pPr>
      <w:bookmarkStart w:id="42" w:name="_Toc350014975"/>
      <w:r w:rsidRPr="00A65A71">
        <w:rPr>
          <w:rFonts w:eastAsia="Times New Roman"/>
        </w:rPr>
        <w:t>Marketable securities</w:t>
      </w:r>
      <w:bookmarkEnd w:id="42"/>
    </w:p>
    <w:p w:rsidR="00A65A71" w:rsidRPr="00A65A71" w:rsidRDefault="00A65A71" w:rsidP="00525956">
      <w:pPr>
        <w:pStyle w:val="NoSpacing"/>
        <w:rPr>
          <w:lang w:eastAsia="en-GB"/>
        </w:rPr>
      </w:pPr>
      <w:r w:rsidRPr="00A65A71">
        <w:rPr>
          <w:lang w:eastAsia="en-GB"/>
        </w:rPr>
        <w:t>Since they generally have an objectively determinable fair value, marketable financial instruments are re</w:t>
      </w:r>
      <w:r w:rsidR="00525956">
        <w:rPr>
          <w:lang w:eastAsia="en-GB"/>
        </w:rPr>
        <w:t>-</w:t>
      </w:r>
      <w:r w:rsidRPr="00A65A71">
        <w:rPr>
          <w:lang w:eastAsia="en-GB"/>
        </w:rPr>
        <w:t>measured to fair value (market price) whenever a (annual, quarterly, monthly, etc.) financial report is produced.</w:t>
      </w:r>
    </w:p>
    <w:p w:rsidR="00A65A71" w:rsidRPr="00A65A71" w:rsidRDefault="00A65A71" w:rsidP="00D30168">
      <w:pPr>
        <w:pStyle w:val="Heading3"/>
        <w:rPr>
          <w:rFonts w:eastAsia="Times New Roman"/>
          <w:lang w:eastAsia="en-GB"/>
        </w:rPr>
      </w:pPr>
      <w:bookmarkStart w:id="43" w:name="Mark-to-market"/>
      <w:bookmarkStart w:id="44" w:name="_Toc350014976"/>
      <w:bookmarkEnd w:id="43"/>
      <w:r w:rsidRPr="00A65A71">
        <w:rPr>
          <w:rFonts w:eastAsia="Times New Roman"/>
          <w:lang w:eastAsia="en-GB"/>
        </w:rPr>
        <w:t>Examples</w:t>
      </w:r>
      <w:bookmarkEnd w:id="44"/>
    </w:p>
    <w:p w:rsidR="00A65A71" w:rsidRPr="00A65A71" w:rsidRDefault="00A65A71" w:rsidP="00D30168">
      <w:pPr>
        <w:pStyle w:val="Heading3"/>
        <w:rPr>
          <w:rFonts w:eastAsia="Times New Roman"/>
          <w:lang w:eastAsia="en-GB"/>
        </w:rPr>
      </w:pPr>
      <w:bookmarkStart w:id="45" w:name="_Toc350014977"/>
      <w:r w:rsidRPr="00A65A71">
        <w:rPr>
          <w:rFonts w:eastAsia="Times New Roman"/>
          <w:lang w:eastAsia="en-GB"/>
        </w:rPr>
        <w:t>Mark-to-market (fair value) accounting</w:t>
      </w:r>
      <w:bookmarkEnd w:id="45"/>
    </w:p>
    <w:p w:rsidR="00A65A71" w:rsidRPr="00A65A71" w:rsidRDefault="00A65A71" w:rsidP="00525956">
      <w:pPr>
        <w:pStyle w:val="NoSpacing"/>
        <w:rPr>
          <w:lang w:eastAsia="en-GB"/>
        </w:rPr>
      </w:pPr>
      <w:r w:rsidRPr="00A65A71">
        <w:rPr>
          <w:lang w:eastAsia="en-GB"/>
        </w:rPr>
        <w:t>On 2/6/Y1 XYZ Inc. purchased 500 bonds issued by ABC Co. for 1,000 each. On 3/16/Y1, it purchased 10,000 shares issued by DEF Inc. for 100 each. On 3/31/Y1, (the end of XYZ’s fiscal quarter), the bonds were trading at 960 and the stock at 104. Both investments were classified as trading (fair value through profit and loss). On 4/7/Y1, it sold both investments for 490,000 and 1,050,000 respectively.</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1"/>
        <w:gridCol w:w="5201"/>
        <w:gridCol w:w="1451"/>
        <w:gridCol w:w="1312"/>
        <w:gridCol w:w="1420"/>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2/6/Y1 / 6.2.R1</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Marketable securities</w:t>
            </w:r>
            <w:bookmarkStart w:id="46" w:name="sdfootnote10anc"/>
            <w:r w:rsidRPr="00A65A71">
              <w:rPr>
                <w:rFonts w:ascii="Times New Roman" w:eastAsia="Times New Roman" w:hAnsi="Times New Roman" w:cs="Times New Roman"/>
                <w:sz w:val="18"/>
                <w:szCs w:val="18"/>
                <w:lang w:eastAsia="en-GB"/>
              </w:rPr>
              <w:fldChar w:fldCharType="begin"/>
            </w:r>
            <w:r w:rsidRPr="00A65A71">
              <w:rPr>
                <w:rFonts w:ascii="Times New Roman" w:eastAsia="Times New Roman" w:hAnsi="Times New Roman" w:cs="Times New Roman"/>
                <w:sz w:val="18"/>
                <w:szCs w:val="18"/>
                <w:lang w:eastAsia="en-GB"/>
              </w:rPr>
              <w:instrText xml:space="preserve"> HYPERLINK "http://www.gaap-cz.com/en/index.php?cont=odkaz&amp;oddil=11&amp;cislo_id=34" \l "sdfootnote10sym" </w:instrText>
            </w:r>
            <w:r w:rsidRPr="00A65A71">
              <w:rPr>
                <w:rFonts w:ascii="Times New Roman" w:eastAsia="Times New Roman" w:hAnsi="Times New Roman" w:cs="Times New Roman"/>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[10]</w:t>
            </w:r>
            <w:r w:rsidRPr="00A65A71">
              <w:rPr>
                <w:rFonts w:ascii="Times New Roman" w:eastAsia="Times New Roman" w:hAnsi="Times New Roman" w:cs="Times New Roman"/>
                <w:sz w:val="18"/>
                <w:szCs w:val="18"/>
                <w:lang w:eastAsia="en-GB"/>
              </w:rPr>
              <w:fldChar w:fldCharType="end"/>
            </w:r>
            <w:bookmarkEnd w:id="46"/>
            <w:r w:rsidRPr="00A65A71">
              <w:rPr>
                <w:rFonts w:ascii="Times New Roman" w:eastAsia="Times New Roman" w:hAnsi="Times New Roman" w:cs="Times New Roman"/>
                <w:sz w:val="18"/>
                <w:szCs w:val="18"/>
                <w:lang w:eastAsia="en-GB"/>
              </w:rPr>
              <w:t>:</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1.1.2.1.</w:t>
            </w:r>
            <w:r w:rsidRPr="00A65A71">
              <w:rPr>
                <w:rFonts w:ascii="Times New Roman" w:eastAsia="Times New Roman" w:hAnsi="Times New Roman" w:cs="Times New Roman"/>
                <w:sz w:val="18"/>
                <w:szCs w:val="18"/>
                <w:u w:val="single"/>
                <w:lang w:eastAsia="en-GB"/>
              </w:rPr>
              <w:t>x.y</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500,000</w:t>
            </w: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500,000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16"/>
        <w:gridCol w:w="5123"/>
        <w:gridCol w:w="1466"/>
        <w:gridCol w:w="1420"/>
        <w:gridCol w:w="1420"/>
      </w:tblGrid>
      <w:tr w:rsidR="00A65A71" w:rsidRPr="00A65A71" w:rsidTr="00A65A71">
        <w:trPr>
          <w:cantSplit/>
          <w:tblCellSpacing w:w="0" w:type="dxa"/>
        </w:trPr>
        <w:tc>
          <w:tcPr>
            <w:tcW w:w="519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3/16/Y / 16.3.R1</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19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Marketable securities</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1.1.2.1.</w:t>
            </w:r>
            <w:r w:rsidRPr="00A65A71">
              <w:rPr>
                <w:rFonts w:ascii="Times New Roman" w:eastAsia="Times New Roman" w:hAnsi="Times New Roman" w:cs="Times New Roman"/>
                <w:sz w:val="18"/>
                <w:szCs w:val="18"/>
                <w:u w:val="single"/>
                <w:lang w:eastAsia="en-GB"/>
              </w:rPr>
              <w:t>z.a</w:t>
            </w: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1,000,000</w:t>
            </w: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4"/>
        <w:gridCol w:w="5193"/>
        <w:gridCol w:w="1468"/>
        <w:gridCol w:w="1298"/>
        <w:gridCol w:w="1422"/>
      </w:tblGrid>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3/31/Y1 / 31.3.R1</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Loss</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6.4.6</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20,000</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49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Marketable securities</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1.1.2.1.</w:t>
            </w:r>
            <w:r w:rsidRPr="00A65A71">
              <w:rPr>
                <w:rFonts w:ascii="Times New Roman" w:eastAsia="Times New Roman" w:hAnsi="Times New Roman" w:cs="Times New Roman"/>
                <w:sz w:val="18"/>
                <w:szCs w:val="18"/>
                <w:u w:val="single"/>
                <w:lang w:eastAsia="en-GB"/>
              </w:rPr>
              <w:t>x.y</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20,000</w:t>
            </w:r>
          </w:p>
        </w:tc>
      </w:tr>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Marketable securities</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1.1.2.1.</w:t>
            </w:r>
            <w:r w:rsidRPr="00A65A71">
              <w:rPr>
                <w:rFonts w:ascii="Times New Roman" w:eastAsia="Times New Roman" w:hAnsi="Times New Roman" w:cs="Times New Roman"/>
                <w:sz w:val="18"/>
                <w:szCs w:val="18"/>
                <w:u w:val="single"/>
                <w:lang w:eastAsia="en-GB"/>
              </w:rPr>
              <w:t>z.a</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40,000</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Gain</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6.3.2</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16"/>
        <w:gridCol w:w="5161"/>
        <w:gridCol w:w="1464"/>
        <w:gridCol w:w="1417"/>
        <w:gridCol w:w="1387"/>
      </w:tblGrid>
      <w:tr w:rsidR="00A65A71" w:rsidRPr="00A65A71" w:rsidTr="00A65A71">
        <w:trPr>
          <w:cantSplit/>
          <w:tblCellSpacing w:w="0" w:type="dxa"/>
        </w:trPr>
        <w:tc>
          <w:tcPr>
            <w:tcW w:w="523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4/7/Y1 / 7.4.R1</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3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1,540,000</w:t>
            </w:r>
          </w:p>
        </w:tc>
        <w:tc>
          <w:tcPr>
            <w:tcW w:w="13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rHeight w:val="630"/>
          <w:tblCellSpacing w:w="0" w:type="dxa"/>
        </w:trPr>
        <w:tc>
          <w:tcPr>
            <w:tcW w:w="2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Gain</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6.3.2</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Marketable securities</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1.1.2.1.</w:t>
            </w:r>
            <w:r w:rsidRPr="00A65A71">
              <w:rPr>
                <w:rFonts w:ascii="Times New Roman" w:eastAsia="Times New Roman" w:hAnsi="Times New Roman" w:cs="Times New Roman"/>
                <w:sz w:val="18"/>
                <w:szCs w:val="18"/>
                <w:u w:val="single"/>
                <w:lang w:eastAsia="en-GB"/>
              </w:rPr>
              <w:t>x.y</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480,000</w:t>
            </w: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Gain</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6.3.2</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Marketable securities</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1.1.2.1.</w:t>
            </w:r>
            <w:r w:rsidRPr="00A65A71">
              <w:rPr>
                <w:rFonts w:ascii="Times New Roman" w:eastAsia="Times New Roman" w:hAnsi="Times New Roman" w:cs="Times New Roman"/>
                <w:sz w:val="18"/>
                <w:szCs w:val="18"/>
                <w:u w:val="single"/>
                <w:lang w:eastAsia="en-GB"/>
              </w:rPr>
              <w:t>z.a</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1,040,000</w:t>
            </w:r>
          </w:p>
        </w:tc>
      </w:tr>
    </w:tbl>
    <w:p w:rsidR="00A65A71" w:rsidRPr="00A65A71" w:rsidRDefault="00A65A71" w:rsidP="00D30168">
      <w:pPr>
        <w:pStyle w:val="Heading3"/>
        <w:rPr>
          <w:rFonts w:eastAsia="Times New Roman"/>
          <w:lang w:eastAsia="en-GB"/>
        </w:rPr>
      </w:pPr>
      <w:bookmarkStart w:id="47" w:name="Mark-to-market-2"/>
      <w:bookmarkStart w:id="48" w:name="_Toc350014978"/>
      <w:bookmarkEnd w:id="47"/>
      <w:r w:rsidRPr="00A65A71">
        <w:rPr>
          <w:rFonts w:eastAsia="Times New Roman"/>
          <w:lang w:eastAsia="en-GB"/>
        </w:rPr>
        <w:t>Mark-to-market with allowance</w:t>
      </w:r>
      <w:bookmarkEnd w:id="48"/>
    </w:p>
    <w:p w:rsidR="00A65A71" w:rsidRPr="00A65A71" w:rsidRDefault="00A65A71" w:rsidP="00525956">
      <w:pPr>
        <w:pStyle w:val="NoSpacing"/>
        <w:rPr>
          <w:lang w:eastAsia="en-GB"/>
        </w:rPr>
      </w:pPr>
      <w:r w:rsidRPr="00A65A71">
        <w:rPr>
          <w:lang w:eastAsia="en-GB"/>
        </w:rPr>
        <w:t>Same facts except a valuation allowance is used.</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1"/>
        <w:gridCol w:w="5170"/>
        <w:gridCol w:w="1775"/>
        <w:gridCol w:w="1065"/>
        <w:gridCol w:w="1404"/>
      </w:tblGrid>
      <w:tr w:rsidR="00A65A71" w:rsidRPr="00A65A71" w:rsidTr="00A65A71">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3/31/Y1 / 31.3.R1</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6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Loss</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6.4.6</w:t>
            </w:r>
          </w:p>
        </w:tc>
        <w:tc>
          <w:tcPr>
            <w:tcW w:w="10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20,000</w:t>
            </w:r>
          </w:p>
        </w:tc>
        <w:tc>
          <w:tcPr>
            <w:tcW w:w="13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Allowance</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1.1.2.1.</w:t>
            </w:r>
            <w:r w:rsidRPr="00A65A71">
              <w:rPr>
                <w:rFonts w:ascii="Times New Roman" w:eastAsia="Times New Roman" w:hAnsi="Times New Roman" w:cs="Times New Roman"/>
                <w:sz w:val="18"/>
                <w:szCs w:val="18"/>
                <w:u w:val="single"/>
                <w:lang w:eastAsia="en-GB"/>
              </w:rPr>
              <w:t>x.(y1)</w:t>
            </w:r>
          </w:p>
        </w:tc>
        <w:tc>
          <w:tcPr>
            <w:tcW w:w="10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20,000</w:t>
            </w:r>
          </w:p>
        </w:tc>
      </w:tr>
      <w:tr w:rsidR="00A65A71" w:rsidRPr="00A65A71" w:rsidTr="00A65A71">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Allowance</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1.1.2.1.</w:t>
            </w:r>
            <w:r w:rsidRPr="00A65A71">
              <w:rPr>
                <w:rFonts w:ascii="Times New Roman" w:eastAsia="Times New Roman" w:hAnsi="Times New Roman" w:cs="Times New Roman"/>
                <w:sz w:val="18"/>
                <w:szCs w:val="18"/>
                <w:u w:val="single"/>
                <w:lang w:eastAsia="en-GB"/>
              </w:rPr>
              <w:t>x.(a1)</w:t>
            </w:r>
          </w:p>
        </w:tc>
        <w:tc>
          <w:tcPr>
            <w:tcW w:w="10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40,000</w:t>
            </w:r>
          </w:p>
        </w:tc>
        <w:tc>
          <w:tcPr>
            <w:tcW w:w="13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Gain</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6.3.2</w:t>
            </w:r>
          </w:p>
        </w:tc>
        <w:tc>
          <w:tcPr>
            <w:tcW w:w="10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40,000</w:t>
            </w:r>
          </w:p>
        </w:tc>
      </w:tr>
    </w:tbl>
    <w:p w:rsidR="00A65A71" w:rsidRPr="00A65A71" w:rsidRDefault="00A65A71" w:rsidP="00D30168">
      <w:pPr>
        <w:pStyle w:val="Heading3"/>
        <w:rPr>
          <w:rFonts w:eastAsia="Times New Roman"/>
        </w:rPr>
      </w:pPr>
      <w:bookmarkStart w:id="49" w:name="Present-value"/>
      <w:bookmarkStart w:id="50" w:name="_Toc350014979"/>
      <w:bookmarkEnd w:id="49"/>
      <w:r w:rsidRPr="00A65A71">
        <w:rPr>
          <w:rFonts w:eastAsia="Times New Roman"/>
        </w:rPr>
        <w:t>Other short-term (non-marketable) investments</w:t>
      </w:r>
      <w:bookmarkEnd w:id="50"/>
    </w:p>
    <w:p w:rsidR="00A65A71" w:rsidRPr="00A65A71" w:rsidRDefault="00A65A71" w:rsidP="00525956">
      <w:pPr>
        <w:pStyle w:val="NoSpacing"/>
        <w:rPr>
          <w:lang w:eastAsia="en-GB"/>
        </w:rPr>
      </w:pPr>
      <w:r w:rsidRPr="00A65A71">
        <w:rPr>
          <w:lang w:eastAsia="en-GB"/>
        </w:rPr>
        <w:t>Since they do not generally have an objectively determinable fair value (subsequent to acquisition), non-marketable financial instruments are not remeasured to fair value. Instead they are carried at present value (amortized cost).</w:t>
      </w:r>
    </w:p>
    <w:p w:rsidR="00A65A71" w:rsidRPr="00A65A71" w:rsidRDefault="00A65A71" w:rsidP="00D30168">
      <w:pPr>
        <w:pStyle w:val="Heading4"/>
        <w:rPr>
          <w:rFonts w:eastAsia="Times New Roman"/>
          <w:lang w:eastAsia="en-GB"/>
        </w:rPr>
      </w:pPr>
      <w:bookmarkStart w:id="51" w:name="_Toc350014980"/>
      <w:r w:rsidRPr="00A65A71">
        <w:rPr>
          <w:rFonts w:eastAsia="Times New Roman"/>
          <w:lang w:eastAsia="en-GB"/>
        </w:rPr>
        <w:t>Examples</w:t>
      </w:r>
      <w:bookmarkEnd w:id="51"/>
    </w:p>
    <w:p w:rsidR="00A65A71" w:rsidRPr="00A65A71" w:rsidRDefault="00A65A71" w:rsidP="00D30168">
      <w:pPr>
        <w:pStyle w:val="Heading4"/>
        <w:rPr>
          <w:rFonts w:eastAsia="Times New Roman"/>
          <w:lang w:eastAsia="en-GB"/>
        </w:rPr>
      </w:pPr>
      <w:bookmarkStart w:id="52" w:name="_Toc350014981"/>
      <w:r w:rsidRPr="00A65A71">
        <w:rPr>
          <w:rFonts w:eastAsia="Times New Roman"/>
          <w:lang w:eastAsia="en-GB"/>
        </w:rPr>
        <w:t>Present value accounting</w:t>
      </w:r>
      <w:bookmarkEnd w:id="52"/>
    </w:p>
    <w:p w:rsidR="00A65A71" w:rsidRPr="00A65A71" w:rsidRDefault="00A65A71" w:rsidP="00525956">
      <w:pPr>
        <w:pStyle w:val="NoSpacing"/>
        <w:rPr>
          <w:lang w:eastAsia="en-GB"/>
        </w:rPr>
      </w:pPr>
      <w:r w:rsidRPr="00A65A71">
        <w:rPr>
          <w:lang w:eastAsia="en-GB"/>
        </w:rPr>
        <w:t>On 3/1/Y1 XYZ purchased a note for 9,629. The note had a nominal value of 10,000, paid no interest and was due 5/31/Y1.</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2"/>
        <w:gridCol w:w="5170"/>
        <w:gridCol w:w="1435"/>
        <w:gridCol w:w="1312"/>
        <w:gridCol w:w="1466"/>
      </w:tblGrid>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3/1/Y / 1.3.R1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Short-term investments</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1.1.2.2.1</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9,629</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1.1.2.2.(3)</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371</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8"/>
        <w:gridCol w:w="5170"/>
        <w:gridCol w:w="1389"/>
        <w:gridCol w:w="1389"/>
        <w:gridCol w:w="1389"/>
      </w:tblGrid>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3/31/Y1 / 31.3.R1</w:t>
            </w:r>
          </w:p>
        </w:tc>
        <w:tc>
          <w:tcPr>
            <w:tcW w:w="13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w:t>
            </w:r>
          </w:p>
        </w:tc>
        <w:tc>
          <w:tcPr>
            <w:tcW w:w="13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1.1.2.2.(3)</w:t>
            </w:r>
          </w:p>
        </w:tc>
        <w:tc>
          <w:tcPr>
            <w:tcW w:w="13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93</w:t>
            </w:r>
          </w:p>
        </w:tc>
        <w:tc>
          <w:tcPr>
            <w:tcW w:w="13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bookmarkStart w:id="53" w:name="sdfootnote11anc"/>
            <w:r w:rsidRPr="00A65A71">
              <w:rPr>
                <w:rFonts w:ascii="Times New Roman" w:eastAsia="Times New Roman" w:hAnsi="Times New Roman" w:cs="Times New Roman"/>
                <w:sz w:val="18"/>
                <w:szCs w:val="18"/>
                <w:lang w:eastAsia="en-GB"/>
              </w:rPr>
              <w:fldChar w:fldCharType="begin"/>
            </w:r>
            <w:r w:rsidRPr="00A65A71">
              <w:rPr>
                <w:rFonts w:ascii="Times New Roman" w:eastAsia="Times New Roman" w:hAnsi="Times New Roman" w:cs="Times New Roman"/>
                <w:sz w:val="18"/>
                <w:szCs w:val="18"/>
                <w:lang w:eastAsia="en-GB"/>
              </w:rPr>
              <w:instrText xml:space="preserve"> HYPERLINK "http://www.gaap-cz.com/en/index.php?cont=odkaz&amp;oddil=11&amp;cislo_id=34" \l "sdfootnote11sym" </w:instrText>
            </w:r>
            <w:r w:rsidRPr="00A65A71">
              <w:rPr>
                <w:rFonts w:ascii="Times New Roman" w:eastAsia="Times New Roman" w:hAnsi="Times New Roman" w:cs="Times New Roman"/>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[11]</w:t>
            </w:r>
            <w:r w:rsidRPr="00A65A71">
              <w:rPr>
                <w:rFonts w:ascii="Times New Roman" w:eastAsia="Times New Roman" w:hAnsi="Times New Roman" w:cs="Times New Roman"/>
                <w:sz w:val="18"/>
                <w:szCs w:val="18"/>
                <w:lang w:eastAsia="en-GB"/>
              </w:rPr>
              <w:fldChar w:fldCharType="end"/>
            </w:r>
            <w:bookmarkEnd w:id="53"/>
            <w:r w:rsidRPr="00A65A71">
              <w:rPr>
                <w:rFonts w:ascii="Times New Roman" w:eastAsia="Times New Roman" w:hAnsi="Times New Roman" w:cs="Times New Roman"/>
                <w:sz w:val="18"/>
                <w:szCs w:val="18"/>
                <w:lang w:eastAsia="en-GB"/>
              </w:rPr>
              <w:t>:</w:t>
            </w:r>
          </w:p>
        </w:tc>
        <w:tc>
          <w:tcPr>
            <w:tcW w:w="13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3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5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93</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2"/>
        <w:gridCol w:w="5170"/>
        <w:gridCol w:w="1435"/>
        <w:gridCol w:w="1312"/>
        <w:gridCol w:w="1466"/>
      </w:tblGrid>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5/31/Y / 31.5.R1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1.1.2.2.(3)</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93</w:t>
            </w: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Short-term investments</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1.1.2.2.1</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4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42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93</w:t>
            </w:r>
          </w:p>
        </w:tc>
      </w:tr>
    </w:tbl>
    <w:p w:rsidR="00A65A71" w:rsidRPr="00A65A71" w:rsidRDefault="00A65A71" w:rsidP="00D30168">
      <w:pPr>
        <w:pStyle w:val="Heading4"/>
        <w:rPr>
          <w:rFonts w:eastAsia="Times New Roman"/>
          <w:lang w:eastAsia="en-GB"/>
        </w:rPr>
      </w:pPr>
      <w:bookmarkStart w:id="54" w:name="Amortized-cost"/>
      <w:bookmarkStart w:id="55" w:name="_Toc350014982"/>
      <w:bookmarkEnd w:id="54"/>
      <w:r w:rsidRPr="00A65A71">
        <w:rPr>
          <w:rFonts w:eastAsia="Times New Roman"/>
          <w:lang w:eastAsia="en-GB"/>
        </w:rPr>
        <w:t>Amortized cost accounting</w:t>
      </w:r>
      <w:bookmarkEnd w:id="55"/>
    </w:p>
    <w:p w:rsidR="00A65A71" w:rsidRPr="00A65A71" w:rsidRDefault="00A65A71" w:rsidP="00525956">
      <w:pPr>
        <w:pStyle w:val="NoSpacing"/>
        <w:rPr>
          <w:lang w:eastAsia="en-GB"/>
        </w:rPr>
      </w:pPr>
      <w:r w:rsidRPr="00A65A71">
        <w:rPr>
          <w:lang w:eastAsia="en-GB"/>
        </w:rPr>
        <w:t>On 3/1/Y1 XYZ purchased a note for 9,629. The note had a nominal value of 10,000, paid no interest and was due 8/31/Y1. It decided to amortize the discount using the effective interest rate method.</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447"/>
        <w:gridCol w:w="3071"/>
        <w:gridCol w:w="3071"/>
        <w:gridCol w:w="3056"/>
      </w:tblGrid>
      <w:tr w:rsidR="00A65A71" w:rsidRPr="00A65A71" w:rsidTr="00A65A71">
        <w:trPr>
          <w:cantSplit/>
          <w:tblCellSpacing w:w="0" w:type="dxa"/>
        </w:trPr>
        <w:tc>
          <w:tcPr>
            <w:tcW w:w="43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w:t>
            </w:r>
          </w:p>
        </w:tc>
        <w:tc>
          <w:tcPr>
            <w:tcW w:w="298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Present value</w:t>
            </w:r>
          </w:p>
        </w:tc>
        <w:tc>
          <w:tcPr>
            <w:tcW w:w="298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Discount rate</w:t>
            </w:r>
          </w:p>
        </w:tc>
        <w:tc>
          <w:tcPr>
            <w:tcW w:w="297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Interest income</w:t>
            </w:r>
          </w:p>
        </w:tc>
      </w:tr>
      <w:tr w:rsidR="00A65A71" w:rsidRPr="00A65A71" w:rsidTr="00A65A71">
        <w:trPr>
          <w:cantSplit/>
          <w:tblCellSpacing w:w="0" w:type="dxa"/>
        </w:trPr>
        <w:tc>
          <w:tcPr>
            <w:tcW w:w="43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w:t>
            </w:r>
          </w:p>
        </w:tc>
        <w:tc>
          <w:tcPr>
            <w:tcW w:w="298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B = B(B+1) + D</w:t>
            </w:r>
          </w:p>
        </w:tc>
        <w:tc>
          <w:tcPr>
            <w:tcW w:w="298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C</w:t>
            </w:r>
          </w:p>
        </w:tc>
        <w:tc>
          <w:tcPr>
            <w:tcW w:w="297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D = B * C</w:t>
            </w:r>
          </w:p>
        </w:tc>
      </w:tr>
      <w:tr w:rsidR="00A65A71" w:rsidRPr="00A65A71" w:rsidTr="00A65A71">
        <w:trPr>
          <w:cantSplit/>
          <w:tblCellSpacing w:w="0" w:type="dxa"/>
        </w:trPr>
        <w:tc>
          <w:tcPr>
            <w:tcW w:w="43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w:t>
            </w:r>
          </w:p>
        </w:tc>
        <w:tc>
          <w:tcPr>
            <w:tcW w:w="29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9,629.28</w:t>
            </w:r>
          </w:p>
        </w:tc>
        <w:tc>
          <w:tcPr>
            <w:tcW w:w="29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0.95%*</w:t>
            </w:r>
          </w:p>
        </w:tc>
        <w:tc>
          <w:tcPr>
            <w:tcW w:w="29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91.37</w:t>
            </w:r>
          </w:p>
        </w:tc>
      </w:tr>
      <w:tr w:rsidR="00A65A71" w:rsidRPr="00A65A71" w:rsidTr="00A65A71">
        <w:trPr>
          <w:cantSplit/>
          <w:tblCellSpacing w:w="0" w:type="dxa"/>
        </w:trPr>
        <w:tc>
          <w:tcPr>
            <w:tcW w:w="43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w:t>
            </w:r>
          </w:p>
        </w:tc>
        <w:tc>
          <w:tcPr>
            <w:tcW w:w="29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9,720.65</w:t>
            </w:r>
          </w:p>
        </w:tc>
        <w:tc>
          <w:tcPr>
            <w:tcW w:w="29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0.95%</w:t>
            </w:r>
          </w:p>
        </w:tc>
        <w:tc>
          <w:tcPr>
            <w:tcW w:w="29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92.24</w:t>
            </w:r>
          </w:p>
        </w:tc>
      </w:tr>
      <w:tr w:rsidR="00A65A71" w:rsidRPr="00A65A71" w:rsidTr="00A65A71">
        <w:trPr>
          <w:cantSplit/>
          <w:tblCellSpacing w:w="0" w:type="dxa"/>
        </w:trPr>
        <w:tc>
          <w:tcPr>
            <w:tcW w:w="43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w:t>
            </w:r>
          </w:p>
        </w:tc>
        <w:tc>
          <w:tcPr>
            <w:tcW w:w="29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9,812.89</w:t>
            </w:r>
          </w:p>
        </w:tc>
        <w:tc>
          <w:tcPr>
            <w:tcW w:w="29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0.95%</w:t>
            </w:r>
          </w:p>
        </w:tc>
        <w:tc>
          <w:tcPr>
            <w:tcW w:w="29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93.11</w:t>
            </w:r>
          </w:p>
        </w:tc>
      </w:tr>
      <w:tr w:rsidR="00A65A71" w:rsidRPr="00A65A71" w:rsidTr="00A65A71">
        <w:trPr>
          <w:cantSplit/>
          <w:tblCellSpacing w:w="0" w:type="dxa"/>
        </w:trPr>
        <w:tc>
          <w:tcPr>
            <w:tcW w:w="43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29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9,906.00</w:t>
            </w:r>
          </w:p>
        </w:tc>
        <w:tc>
          <w:tcPr>
            <w:tcW w:w="29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0.95%</w:t>
            </w:r>
          </w:p>
        </w:tc>
        <w:tc>
          <w:tcPr>
            <w:tcW w:w="29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94.00</w:t>
            </w:r>
          </w:p>
        </w:tc>
      </w:tr>
      <w:tr w:rsidR="00A65A71" w:rsidRPr="00A65A71" w:rsidTr="00A65A71">
        <w:trPr>
          <w:cantSplit/>
          <w:tblCellSpacing w:w="0" w:type="dxa"/>
        </w:trPr>
        <w:tc>
          <w:tcPr>
            <w:tcW w:w="43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29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10,000.00</w:t>
            </w:r>
          </w:p>
        </w:tc>
        <w:tc>
          <w:tcPr>
            <w:tcW w:w="29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29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4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29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 0.94888%</w:t>
            </w:r>
          </w:p>
        </w:tc>
        <w:tc>
          <w:tcPr>
            <w:tcW w:w="29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29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10"/>
        <w:gridCol w:w="5348"/>
        <w:gridCol w:w="1329"/>
        <w:gridCol w:w="1329"/>
        <w:gridCol w:w="1329"/>
      </w:tblGrid>
      <w:tr w:rsidR="00A65A71" w:rsidRPr="00A65A71" w:rsidTr="00A65A71">
        <w:trPr>
          <w:cantSplit/>
          <w:tblCellSpacing w:w="0" w:type="dxa"/>
        </w:trPr>
        <w:tc>
          <w:tcPr>
            <w:tcW w:w="549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3/31/Y1 / 31.3.R1</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49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1.1.2.2.(3)</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513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91</w:t>
            </w:r>
          </w:p>
        </w:tc>
      </w:tr>
    </w:tbl>
    <w:p w:rsidR="00D30168" w:rsidRDefault="00D30168" w:rsidP="00D30168">
      <w:pPr>
        <w:pStyle w:val="Heading1"/>
        <w:rPr>
          <w:rFonts w:eastAsia="Times New Roman"/>
          <w:lang w:eastAsia="en-GB"/>
        </w:rPr>
      </w:pPr>
      <w:bookmarkStart w:id="56" w:name="Receivables"/>
      <w:bookmarkEnd w:id="56"/>
    </w:p>
    <w:p w:rsidR="00D30168" w:rsidRDefault="00D30168" w:rsidP="00D30168">
      <w:pPr>
        <w:rPr>
          <w:rFonts w:asciiTheme="majorHAnsi" w:hAnsiTheme="majorHAnsi" w:cstheme="majorBidi"/>
          <w:color w:val="365F91" w:themeColor="accent1" w:themeShade="BF"/>
          <w:sz w:val="28"/>
          <w:szCs w:val="28"/>
          <w:lang w:eastAsia="en-GB"/>
        </w:rPr>
      </w:pPr>
      <w:r>
        <w:rPr>
          <w:lang w:eastAsia="en-GB"/>
        </w:rPr>
        <w:br w:type="page"/>
      </w:r>
    </w:p>
    <w:p w:rsidR="00A65A71" w:rsidRPr="00A65A71" w:rsidRDefault="00A65A71" w:rsidP="00D30168">
      <w:pPr>
        <w:pStyle w:val="Heading1"/>
        <w:rPr>
          <w:rFonts w:eastAsia="Times New Roman"/>
          <w:lang w:eastAsia="en-GB"/>
        </w:rPr>
      </w:pPr>
      <w:bookmarkStart w:id="57" w:name="_Toc350014983"/>
      <w:r w:rsidRPr="00A65A71">
        <w:rPr>
          <w:rFonts w:eastAsia="Times New Roman"/>
          <w:lang w:eastAsia="en-GB"/>
        </w:rPr>
        <w:lastRenderedPageBreak/>
        <w:t>Receivables</w:t>
      </w:r>
      <w:bookmarkEnd w:id="57"/>
    </w:p>
    <w:p w:rsidR="00A65A71" w:rsidRPr="00A65A71" w:rsidRDefault="00A65A71" w:rsidP="00525956">
      <w:pPr>
        <w:pStyle w:val="NoSpacing"/>
        <w:rPr>
          <w:lang w:eastAsia="en-GB"/>
        </w:rPr>
      </w:pPr>
      <w:r w:rsidRPr="00A65A71">
        <w:rPr>
          <w:lang w:eastAsia="en-GB"/>
        </w:rPr>
        <w:t xml:space="preserve">Receivables are claims to cash resulting from the delivery of goods or rendering of services as part of an entity’s core, </w:t>
      </w:r>
      <w:r w:rsidR="00525956" w:rsidRPr="00A65A71">
        <w:rPr>
          <w:lang w:eastAsia="en-GB"/>
        </w:rPr>
        <w:t>on-going</w:t>
      </w:r>
      <w:r w:rsidRPr="00A65A71">
        <w:rPr>
          <w:lang w:eastAsia="en-GB"/>
        </w:rPr>
        <w:t xml:space="preserve"> operations.</w:t>
      </w:r>
    </w:p>
    <w:p w:rsidR="00A65A71" w:rsidRPr="00A65A71" w:rsidRDefault="00A65A71" w:rsidP="00D30168">
      <w:pPr>
        <w:pStyle w:val="Heading2"/>
        <w:rPr>
          <w:rFonts w:eastAsia="Times New Roman"/>
          <w:lang w:eastAsia="en-GB"/>
        </w:rPr>
      </w:pPr>
      <w:bookmarkStart w:id="58" w:name="_Toc350014984"/>
      <w:r w:rsidRPr="00A65A71">
        <w:rPr>
          <w:rFonts w:eastAsia="Times New Roman"/>
          <w:lang w:eastAsia="en-GB"/>
        </w:rPr>
        <w:t>Measurement</w:t>
      </w:r>
      <w:bookmarkEnd w:id="58"/>
    </w:p>
    <w:p w:rsidR="00A65A71" w:rsidRPr="00A65A71" w:rsidRDefault="00A65A71" w:rsidP="00525956">
      <w:pPr>
        <w:pStyle w:val="NoSpacing"/>
        <w:rPr>
          <w:lang w:eastAsia="en-GB"/>
        </w:rPr>
      </w:pPr>
      <w:r w:rsidRPr="00A65A71">
        <w:rPr>
          <w:lang w:eastAsia="en-GB"/>
        </w:rPr>
        <w:t>The basic rule (IAS 39.46) is that loans and receivables are discounted (using the effective interest method). The exception (IAS 39.AG79) is short-term</w:t>
      </w:r>
      <w:bookmarkStart w:id="59" w:name="sdfootnote12anc"/>
      <w:r w:rsidRPr="00A65A71">
        <w:rPr>
          <w:lang w:eastAsia="en-GB"/>
        </w:rPr>
        <w:fldChar w:fldCharType="begin"/>
      </w:r>
      <w:r w:rsidRPr="00A65A71">
        <w:rPr>
          <w:lang w:eastAsia="en-GB"/>
        </w:rPr>
        <w:instrText xml:space="preserve"> HYPERLINK "http://www.gaap-cz.com/en/index.php?cont=odkaz&amp;oddil=11&amp;cislo_id=34" \l "sdfootnote12sym" </w:instrText>
      </w:r>
      <w:r w:rsidRPr="00A65A71">
        <w:rPr>
          <w:lang w:eastAsia="en-GB"/>
        </w:rPr>
        <w:fldChar w:fldCharType="separate"/>
      </w:r>
      <w:r w:rsidRPr="00A65A71">
        <w:rPr>
          <w:b/>
          <w:bCs/>
          <w:color w:val="364E8B"/>
          <w:vertAlign w:val="superscript"/>
          <w:lang w:eastAsia="en-GB"/>
        </w:rPr>
        <w:t>[12]</w:t>
      </w:r>
      <w:r w:rsidRPr="00A65A71">
        <w:rPr>
          <w:lang w:eastAsia="en-GB"/>
        </w:rPr>
        <w:fldChar w:fldCharType="end"/>
      </w:r>
      <w:bookmarkEnd w:id="59"/>
      <w:r w:rsidRPr="00A65A71">
        <w:rPr>
          <w:lang w:eastAsia="en-GB"/>
        </w:rPr>
        <w:t>: trade receivables (and payables) without a stated interest rate where the effect of discounting is not material.</w:t>
      </w:r>
    </w:p>
    <w:p w:rsidR="00A65A71" w:rsidRPr="00A65A71" w:rsidRDefault="00A65A71" w:rsidP="00D30168">
      <w:pPr>
        <w:pStyle w:val="Heading3"/>
        <w:rPr>
          <w:rFonts w:eastAsia="Times New Roman"/>
        </w:rPr>
      </w:pPr>
      <w:bookmarkStart w:id="60" w:name="Trade-account"/>
      <w:bookmarkStart w:id="61" w:name="_Toc350014985"/>
      <w:bookmarkEnd w:id="60"/>
      <w:r w:rsidRPr="00645D78">
        <w:t>Examples</w:t>
      </w:r>
      <w:bookmarkEnd w:id="61"/>
    </w:p>
    <w:p w:rsidR="00A65A71" w:rsidRPr="00A65A71" w:rsidRDefault="00A65A71" w:rsidP="00D30168">
      <w:pPr>
        <w:pStyle w:val="Heading3"/>
        <w:rPr>
          <w:rFonts w:eastAsia="Times New Roman"/>
        </w:rPr>
      </w:pPr>
      <w:bookmarkStart w:id="62" w:name="_Toc350014986"/>
      <w:r w:rsidRPr="00A65A71">
        <w:rPr>
          <w:rFonts w:eastAsia="Times New Roman"/>
        </w:rPr>
        <w:t>Trade (account) receivable</w:t>
      </w:r>
      <w:bookmarkEnd w:id="62"/>
    </w:p>
    <w:p w:rsidR="00A65A71" w:rsidRPr="00A65A71" w:rsidRDefault="00A65A71" w:rsidP="00525956">
      <w:pPr>
        <w:pStyle w:val="NoSpacing"/>
        <w:rPr>
          <w:lang w:eastAsia="en-GB"/>
        </w:rPr>
      </w:pPr>
      <w:r w:rsidRPr="00A65A71">
        <w:rPr>
          <w:lang w:eastAsia="en-GB"/>
        </w:rPr>
        <w:t>On 4/15/Y1 XYZ sold ABC (customer # 8, invoice # 6) goods (warehouse # 79) for 10,000 on 30-day credit. The customer paid on time to bank 3, account 4.</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16"/>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4/15/Y1 / 15.4.R1</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1.1.3.1.8.6</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Cost of goods sold</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5.1.4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Goods on hand</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1.1.4.4.79</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16"/>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5/15/Y1 / 15.5.R1</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1.1.1.2.3.4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1.1.3.1.8.6</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525956">
      <w:pPr>
        <w:pStyle w:val="NoSpacing"/>
        <w:rPr>
          <w:lang w:eastAsia="en-GB"/>
        </w:rPr>
      </w:pPr>
      <w:r w:rsidRPr="00A65A71">
        <w:rPr>
          <w:lang w:eastAsia="en-GB"/>
        </w:rPr>
        <w:t>Same facts except the company decided to record expenses for each customer / supplier separately (it sold the goods to customer 8 originally purchased the goods from supplier 12).</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7"/>
        <w:gridCol w:w="5185"/>
        <w:gridCol w:w="1698"/>
        <w:gridCol w:w="1219"/>
        <w:gridCol w:w="1296"/>
      </w:tblGrid>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4/15/Y1 / 15.4.R1</w:t>
            </w:r>
          </w:p>
        </w:tc>
        <w:tc>
          <w:tcPr>
            <w:tcW w:w="165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1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6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1.1.3.1.8.6</w:t>
            </w:r>
          </w:p>
        </w:tc>
        <w:tc>
          <w:tcPr>
            <w:tcW w:w="11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Cost of goods sold</w:t>
            </w:r>
          </w:p>
        </w:tc>
        <w:tc>
          <w:tcPr>
            <w:tcW w:w="16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5.1.4.12</w:t>
            </w:r>
          </w:p>
        </w:tc>
        <w:tc>
          <w:tcPr>
            <w:tcW w:w="11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6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4.8</w:t>
            </w:r>
          </w:p>
        </w:tc>
        <w:tc>
          <w:tcPr>
            <w:tcW w:w="11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Goods on hand</w:t>
            </w:r>
          </w:p>
        </w:tc>
        <w:tc>
          <w:tcPr>
            <w:tcW w:w="16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1.1.4.4.12.79</w:t>
            </w:r>
          </w:p>
        </w:tc>
        <w:tc>
          <w:tcPr>
            <w:tcW w:w="11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r>
    </w:tbl>
    <w:p w:rsidR="00A65A71" w:rsidRPr="00A65A71" w:rsidRDefault="00A65A71" w:rsidP="00D30168">
      <w:pPr>
        <w:pStyle w:val="Heading3"/>
        <w:rPr>
          <w:rFonts w:eastAsia="Times New Roman"/>
        </w:rPr>
      </w:pPr>
      <w:bookmarkStart w:id="63" w:name="Rapid-payment"/>
      <w:bookmarkStart w:id="64" w:name="_Toc350014987"/>
      <w:bookmarkEnd w:id="63"/>
      <w:r w:rsidRPr="00A65A71">
        <w:rPr>
          <w:rFonts w:eastAsia="Times New Roman"/>
        </w:rPr>
        <w:t>Rapid payment discount</w:t>
      </w:r>
      <w:bookmarkEnd w:id="64"/>
    </w:p>
    <w:p w:rsidR="00A65A71" w:rsidRPr="00A65A71" w:rsidRDefault="00A65A71" w:rsidP="00525956">
      <w:pPr>
        <w:pStyle w:val="NoSpacing"/>
        <w:rPr>
          <w:lang w:eastAsia="en-GB"/>
        </w:rPr>
      </w:pPr>
      <w:r w:rsidRPr="00A65A71">
        <w:rPr>
          <w:lang w:eastAsia="en-GB"/>
        </w:rPr>
        <w:t>Same facts except the payment terms were 2/10 net 30.</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16"/>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4/15/Y1 / 15.4.R1</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Cost of goods sold</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5.1.4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Goods on hand</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1.1.4.4.79</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16"/>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5/15/Y1 / 15.5.R1</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1.1.1.2.3.4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9,800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Rapid payment discount</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4.(2.1)</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525956">
      <w:pPr>
        <w:pStyle w:val="NoSpacing"/>
        <w:rPr>
          <w:lang w:eastAsia="en-GB"/>
        </w:rPr>
      </w:pPr>
      <w:r w:rsidRPr="00A65A71">
        <w:rPr>
          <w:lang w:eastAsia="en-GB"/>
        </w:rPr>
        <w:t>Same facts except the goods were sold on 12/31/Y1 and in the company’s experience this customer took advantage of rapid payment discounts</w:t>
      </w:r>
      <w:bookmarkStart w:id="65" w:name="sdfootnote13anc"/>
      <w:r w:rsidRPr="00A65A71">
        <w:rPr>
          <w:lang w:eastAsia="en-GB"/>
        </w:rPr>
        <w:fldChar w:fldCharType="begin"/>
      </w:r>
      <w:r w:rsidRPr="00A65A71">
        <w:rPr>
          <w:lang w:eastAsia="en-GB"/>
        </w:rPr>
        <w:instrText xml:space="preserve"> HYPERLINK "http://www.gaap-cz.com/en/index.php?cont=odkaz&amp;oddil=11&amp;cislo_id=34" \l "sdfootnote13sym" </w:instrText>
      </w:r>
      <w:r w:rsidRPr="00A65A71">
        <w:rPr>
          <w:lang w:eastAsia="en-GB"/>
        </w:rPr>
        <w:fldChar w:fldCharType="separate"/>
      </w:r>
      <w:r w:rsidRPr="00A65A71">
        <w:rPr>
          <w:b/>
          <w:bCs/>
          <w:color w:val="364E8B"/>
          <w:vertAlign w:val="superscript"/>
          <w:lang w:eastAsia="en-GB"/>
        </w:rPr>
        <w:t>[13]</w:t>
      </w:r>
      <w:r w:rsidRPr="00A65A71">
        <w:rPr>
          <w:lang w:eastAsia="en-GB"/>
        </w:rPr>
        <w:fldChar w:fldCharType="end"/>
      </w:r>
      <w:bookmarkEnd w:id="65"/>
      <w:r w:rsidRPr="00A65A71">
        <w:rPr>
          <w:lang w:eastAsia="en-GB"/>
        </w:rPr>
        <w:t>: .</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3"/>
        <w:gridCol w:w="5216"/>
        <w:gridCol w:w="1574"/>
        <w:gridCol w:w="1296"/>
        <w:gridCol w:w="1296"/>
      </w:tblGrid>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12/30/Y1 / 30.1.R1</w:t>
            </w:r>
          </w:p>
        </w:tc>
        <w:tc>
          <w:tcPr>
            <w:tcW w:w="153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Cost of goods sold</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5.1.4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Rapid payment discount</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4.(2.1)</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Goods on hand</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1.1.4.4.79</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 allowance</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3"/>
        <w:gridCol w:w="5216"/>
        <w:gridCol w:w="1574"/>
        <w:gridCol w:w="1296"/>
        <w:gridCol w:w="1296"/>
      </w:tblGrid>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1/9/Y2 / 9.1.R2</w:t>
            </w:r>
          </w:p>
        </w:tc>
        <w:tc>
          <w:tcPr>
            <w:tcW w:w="153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1.1.1.2.3.4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9,800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 allowance</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525956">
      <w:pPr>
        <w:pStyle w:val="NoSpacing"/>
        <w:rPr>
          <w:lang w:eastAsia="en-GB"/>
        </w:rPr>
      </w:pPr>
      <w:r w:rsidRPr="00A65A71">
        <w:rPr>
          <w:lang w:eastAsia="en-GB"/>
        </w:rPr>
        <w:t>Simplified approach:</w:t>
      </w:r>
      <w:bookmarkStart w:id="66" w:name="sdfootnote14anc"/>
      <w:r w:rsidRPr="00A65A71">
        <w:rPr>
          <w:lang w:eastAsia="en-GB"/>
        </w:rPr>
        <w:fldChar w:fldCharType="begin"/>
      </w:r>
      <w:r w:rsidRPr="00A65A71">
        <w:rPr>
          <w:lang w:eastAsia="en-GB"/>
        </w:rPr>
        <w:instrText xml:space="preserve"> HYPERLINK "http://www.gaap-cz.com/en/index.php?cont=odkaz&amp;oddil=11&amp;cislo_id=34" \l "sdfootnote14sym" </w:instrText>
      </w:r>
      <w:r w:rsidRPr="00A65A71">
        <w:rPr>
          <w:lang w:eastAsia="en-GB"/>
        </w:rPr>
        <w:fldChar w:fldCharType="separate"/>
      </w:r>
      <w:r w:rsidRPr="00A65A71">
        <w:rPr>
          <w:b/>
          <w:bCs/>
          <w:color w:val="364E8B"/>
          <w:vertAlign w:val="superscript"/>
          <w:lang w:eastAsia="en-GB"/>
        </w:rPr>
        <w:t>[14]</w:t>
      </w:r>
      <w:r w:rsidRPr="00A65A71">
        <w:rPr>
          <w:lang w:eastAsia="en-GB"/>
        </w:rPr>
        <w:fldChar w:fldCharType="end"/>
      </w:r>
      <w:bookmarkEnd w:id="66"/>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16"/>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12/30/Y1 / 30.12.R1</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1.1.1.2.3.4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9,800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1.1.3.1.8.4</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D30168">
      <w:pPr>
        <w:pStyle w:val="Heading3"/>
        <w:rPr>
          <w:rFonts w:eastAsia="Times New Roman"/>
        </w:rPr>
      </w:pPr>
      <w:bookmarkStart w:id="67" w:name="Quantity-discount"/>
      <w:bookmarkStart w:id="68" w:name="_Toc350014988"/>
      <w:bookmarkEnd w:id="67"/>
      <w:r w:rsidRPr="00A65A71">
        <w:rPr>
          <w:rFonts w:eastAsia="Times New Roman"/>
        </w:rPr>
        <w:t>Quantity discount</w:t>
      </w:r>
      <w:bookmarkEnd w:id="68"/>
    </w:p>
    <w:p w:rsidR="00A65A71" w:rsidRPr="00A65A71" w:rsidRDefault="00A65A71" w:rsidP="00525956">
      <w:pPr>
        <w:pStyle w:val="NoSpacing"/>
        <w:rPr>
          <w:lang w:eastAsia="en-GB"/>
        </w:rPr>
      </w:pPr>
      <w:r w:rsidRPr="00A65A71">
        <w:rPr>
          <w:lang w:eastAsia="en-GB"/>
        </w:rPr>
        <w:t>On 1/4/Y1 XYZ sold DEF 10 units of merchandise # 24 for 10,000. After it purchased 100 units, the customer was entitled to a 10% discount. On the basis of its historical experience, XYZ estimated that DEF would purchase at least 1,000 units by year-end.</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7"/>
        <w:gridCol w:w="5170"/>
        <w:gridCol w:w="1651"/>
        <w:gridCol w:w="1281"/>
        <w:gridCol w:w="1296"/>
      </w:tblGrid>
      <w:tr w:rsidR="00A65A71" w:rsidRPr="00A65A71" w:rsidTr="00A65A71">
        <w:trPr>
          <w:cantSplit/>
          <w:tblCellSpacing w:w="0" w:type="dxa"/>
        </w:trPr>
        <w:tc>
          <w:tcPr>
            <w:tcW w:w="526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1/4/Y1 / 4.1.R1</w:t>
            </w:r>
          </w:p>
        </w:tc>
        <w:tc>
          <w:tcPr>
            <w:tcW w:w="16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6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6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1.1.3.1.9.3</w:t>
            </w:r>
          </w:p>
        </w:tc>
        <w:tc>
          <w:tcPr>
            <w:tcW w:w="12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26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Quantity discount</w:t>
            </w:r>
          </w:p>
        </w:tc>
        <w:tc>
          <w:tcPr>
            <w:tcW w:w="16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4.(2.1)</w:t>
            </w:r>
          </w:p>
        </w:tc>
        <w:tc>
          <w:tcPr>
            <w:tcW w:w="12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26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Cost of goods sold</w:t>
            </w:r>
          </w:p>
        </w:tc>
        <w:tc>
          <w:tcPr>
            <w:tcW w:w="16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6,000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6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2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 allowance</w:t>
            </w:r>
          </w:p>
        </w:tc>
        <w:tc>
          <w:tcPr>
            <w:tcW w:w="16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1.1.3.1.(4.9)</w:t>
            </w:r>
          </w:p>
        </w:tc>
        <w:tc>
          <w:tcPr>
            <w:tcW w:w="12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Goods on hand</w:t>
            </w:r>
          </w:p>
        </w:tc>
        <w:tc>
          <w:tcPr>
            <w:tcW w:w="16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1.1.4.4.24</w:t>
            </w:r>
          </w:p>
        </w:tc>
        <w:tc>
          <w:tcPr>
            <w:tcW w:w="12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6,000</w:t>
            </w:r>
          </w:p>
        </w:tc>
      </w:tr>
    </w:tbl>
    <w:p w:rsidR="00A65A71" w:rsidRPr="00A65A71" w:rsidRDefault="00A65A71" w:rsidP="00525956">
      <w:pPr>
        <w:pStyle w:val="NoSpacing"/>
        <w:rPr>
          <w:lang w:eastAsia="en-GB"/>
        </w:rPr>
      </w:pPr>
      <w:r w:rsidRPr="00A65A71">
        <w:rPr>
          <w:lang w:eastAsia="en-GB"/>
        </w:rPr>
        <w:t>After ordering the 100</w:t>
      </w:r>
      <w:r w:rsidRPr="00A65A71">
        <w:rPr>
          <w:b/>
          <w:bCs/>
          <w:vertAlign w:val="superscript"/>
          <w:lang w:eastAsia="en-GB"/>
        </w:rPr>
        <w:t>[th]</w:t>
      </w:r>
      <w:r w:rsidRPr="00A65A71">
        <w:rPr>
          <w:lang w:eastAsia="en-GB"/>
        </w:rPr>
        <w:t> item, XYZ credited the customer’s account for the discount.</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7"/>
        <w:gridCol w:w="5170"/>
        <w:gridCol w:w="1651"/>
        <w:gridCol w:w="1281"/>
        <w:gridCol w:w="1296"/>
      </w:tblGrid>
      <w:tr w:rsidR="00A65A71" w:rsidRPr="00A65A71" w:rsidTr="00A65A71">
        <w:trPr>
          <w:cantSplit/>
          <w:tblCellSpacing w:w="0" w:type="dxa"/>
        </w:trPr>
        <w:tc>
          <w:tcPr>
            <w:tcW w:w="526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9/15/Y1 / 15.9.R1</w:t>
            </w:r>
          </w:p>
        </w:tc>
        <w:tc>
          <w:tcPr>
            <w:tcW w:w="16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6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 allowance</w:t>
            </w:r>
          </w:p>
        </w:tc>
        <w:tc>
          <w:tcPr>
            <w:tcW w:w="16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1.1.3.1.(4.9)</w:t>
            </w:r>
          </w:p>
        </w:tc>
        <w:tc>
          <w:tcPr>
            <w:tcW w:w="12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6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1.1.3.1.9</w:t>
            </w:r>
          </w:p>
        </w:tc>
        <w:tc>
          <w:tcPr>
            <w:tcW w:w="12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525956">
      <w:pPr>
        <w:pStyle w:val="NoSpacing"/>
        <w:rPr>
          <w:lang w:eastAsia="en-GB"/>
        </w:rPr>
      </w:pPr>
      <w:r w:rsidRPr="00A65A71">
        <w:rPr>
          <w:lang w:eastAsia="en-GB"/>
        </w:rPr>
        <w:t>The customer did not purchase 100 by year-end</w:t>
      </w:r>
      <w:bookmarkStart w:id="69" w:name="sdfootnote15anc"/>
      <w:r w:rsidRPr="00A65A71">
        <w:rPr>
          <w:lang w:eastAsia="en-GB"/>
        </w:rPr>
        <w:fldChar w:fldCharType="begin"/>
      </w:r>
      <w:r w:rsidRPr="00A65A71">
        <w:rPr>
          <w:lang w:eastAsia="en-GB"/>
        </w:rPr>
        <w:instrText xml:space="preserve"> HYPERLINK "http://www.gaap-cz.com/en/index.php?cont=odkaz&amp;oddil=11&amp;cislo_id=34" \l "sdfootnote15sym" </w:instrText>
      </w:r>
      <w:r w:rsidRPr="00A65A71">
        <w:rPr>
          <w:lang w:eastAsia="en-GB"/>
        </w:rPr>
        <w:fldChar w:fldCharType="separate"/>
      </w:r>
      <w:r w:rsidRPr="00A65A71">
        <w:rPr>
          <w:b/>
          <w:bCs/>
          <w:color w:val="364E8B"/>
          <w:vertAlign w:val="superscript"/>
          <w:lang w:eastAsia="en-GB"/>
        </w:rPr>
        <w:t>[15]</w:t>
      </w:r>
      <w:r w:rsidRPr="00A65A71">
        <w:rPr>
          <w:lang w:eastAsia="en-GB"/>
        </w:rPr>
        <w:fldChar w:fldCharType="end"/>
      </w:r>
      <w:bookmarkEnd w:id="69"/>
      <w:r w:rsidRPr="00A65A71">
        <w:rPr>
          <w:lang w:eastAsia="en-GB"/>
        </w:rPr>
        <w:t>: .</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7"/>
        <w:gridCol w:w="5170"/>
        <w:gridCol w:w="1651"/>
        <w:gridCol w:w="1281"/>
        <w:gridCol w:w="1296"/>
      </w:tblGrid>
      <w:tr w:rsidR="00A65A71" w:rsidRPr="00A65A71" w:rsidTr="00A65A71">
        <w:trPr>
          <w:cantSplit/>
          <w:tblCellSpacing w:w="0" w:type="dxa"/>
        </w:trPr>
        <w:tc>
          <w:tcPr>
            <w:tcW w:w="526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12/31/Y1 / 31.12.R1</w:t>
            </w:r>
          </w:p>
        </w:tc>
        <w:tc>
          <w:tcPr>
            <w:tcW w:w="16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6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 allowance</w:t>
            </w:r>
          </w:p>
        </w:tc>
        <w:tc>
          <w:tcPr>
            <w:tcW w:w="16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1.1.3.1.(4.9)</w:t>
            </w:r>
          </w:p>
        </w:tc>
        <w:tc>
          <w:tcPr>
            <w:tcW w:w="12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8,750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Quantity discount</w:t>
            </w:r>
          </w:p>
        </w:tc>
        <w:tc>
          <w:tcPr>
            <w:tcW w:w="16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4.(2.1)</w:t>
            </w:r>
          </w:p>
        </w:tc>
        <w:tc>
          <w:tcPr>
            <w:tcW w:w="12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8,750</w:t>
            </w:r>
          </w:p>
        </w:tc>
      </w:tr>
    </w:tbl>
    <w:p w:rsidR="00A65A71" w:rsidRPr="00A65A71" w:rsidRDefault="00A65A71" w:rsidP="00525956">
      <w:pPr>
        <w:pStyle w:val="NoSpacing"/>
        <w:rPr>
          <w:lang w:eastAsia="en-GB"/>
        </w:rPr>
      </w:pPr>
      <w:r w:rsidRPr="00A65A71">
        <w:rPr>
          <w:lang w:eastAsia="en-GB"/>
        </w:rPr>
        <w:t>Although XYZ’s experience was that the customer purchased at least 100 units per year, it did not record an allowance.</w:t>
      </w:r>
      <w:bookmarkStart w:id="70" w:name="sdfootnote16anc"/>
      <w:r w:rsidRPr="00A65A71">
        <w:rPr>
          <w:lang w:eastAsia="en-GB"/>
        </w:rPr>
        <w:fldChar w:fldCharType="begin"/>
      </w:r>
      <w:r w:rsidRPr="00A65A71">
        <w:rPr>
          <w:lang w:eastAsia="en-GB"/>
        </w:rPr>
        <w:instrText xml:space="preserve"> HYPERLINK "http://www.gaap-cz.com/en/index.php?cont=odkaz&amp;oddil=11&amp;cislo_id=34" \l "sdfootnote16sym" </w:instrText>
      </w:r>
      <w:r w:rsidRPr="00A65A71">
        <w:rPr>
          <w:lang w:eastAsia="en-GB"/>
        </w:rPr>
        <w:fldChar w:fldCharType="separate"/>
      </w:r>
      <w:r w:rsidRPr="00A65A71">
        <w:rPr>
          <w:b/>
          <w:bCs/>
          <w:color w:val="364E8B"/>
          <w:vertAlign w:val="superscript"/>
          <w:lang w:eastAsia="en-GB"/>
        </w:rPr>
        <w:t>[16]</w:t>
      </w:r>
      <w:r w:rsidRPr="00A65A71">
        <w:rPr>
          <w:lang w:eastAsia="en-GB"/>
        </w:rPr>
        <w:fldChar w:fldCharType="end"/>
      </w:r>
      <w:bookmarkEnd w:id="70"/>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9/15/Y1 / 15.9.R1</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Quantity discount</w:t>
            </w:r>
          </w:p>
        </w:tc>
        <w:tc>
          <w:tcPr>
            <w:tcW w:w="13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4.(2.1)</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1.1.3.1.9</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D30168">
      <w:pPr>
        <w:pStyle w:val="Heading3"/>
        <w:rPr>
          <w:rFonts w:eastAsia="Times New Roman"/>
        </w:rPr>
      </w:pPr>
      <w:bookmarkStart w:id="71" w:name="Extended-credit"/>
      <w:bookmarkStart w:id="72" w:name="_Toc350014989"/>
      <w:bookmarkEnd w:id="71"/>
      <w:r w:rsidRPr="00A65A71">
        <w:rPr>
          <w:rFonts w:eastAsia="Times New Roman"/>
        </w:rPr>
        <w:t>Extended credit terms</w:t>
      </w:r>
      <w:bookmarkEnd w:id="72"/>
    </w:p>
    <w:p w:rsidR="00A65A71" w:rsidRPr="00A65A71" w:rsidRDefault="00A65A71" w:rsidP="00525956">
      <w:pPr>
        <w:pStyle w:val="NoSpacing"/>
        <w:rPr>
          <w:lang w:eastAsia="en-GB"/>
        </w:rPr>
      </w:pPr>
      <w:r w:rsidRPr="00A65A71">
        <w:rPr>
          <w:lang w:eastAsia="en-GB"/>
        </w:rPr>
        <w:t>On 4/15/Y1 XYZ sold goods</w:t>
      </w:r>
      <w:bookmarkStart w:id="73" w:name="sdfootnote17anc"/>
      <w:r w:rsidRPr="00A65A71">
        <w:rPr>
          <w:lang w:eastAsia="en-GB"/>
        </w:rPr>
        <w:fldChar w:fldCharType="begin"/>
      </w:r>
      <w:r w:rsidRPr="00A65A71">
        <w:rPr>
          <w:lang w:eastAsia="en-GB"/>
        </w:rPr>
        <w:instrText xml:space="preserve"> HYPERLINK "http://www.gaap-cz.com/en/index.php?cont=odkaz&amp;oddil=11&amp;cislo_id=34" \l "sdfootnote17sym" </w:instrText>
      </w:r>
      <w:r w:rsidRPr="00A65A71">
        <w:rPr>
          <w:lang w:eastAsia="en-GB"/>
        </w:rPr>
        <w:fldChar w:fldCharType="separate"/>
      </w:r>
      <w:r w:rsidRPr="00A65A71">
        <w:rPr>
          <w:b/>
          <w:bCs/>
          <w:color w:val="364E8B"/>
          <w:vertAlign w:val="superscript"/>
          <w:lang w:eastAsia="en-GB"/>
        </w:rPr>
        <w:t>[17]</w:t>
      </w:r>
      <w:r w:rsidRPr="00A65A71">
        <w:rPr>
          <w:lang w:eastAsia="en-GB"/>
        </w:rPr>
        <w:fldChar w:fldCharType="end"/>
      </w:r>
      <w:bookmarkEnd w:id="73"/>
      <w:r w:rsidRPr="00A65A71">
        <w:rPr>
          <w:lang w:eastAsia="en-GB"/>
        </w:rPr>
        <w:t>: for 10,600 payment due 10/15/Y1. The goods commonly sold, on average, for 10,000 at standard credit terms.</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4/15/Y1 / 15.4.R1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10,600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6/30/Y1 / 30.6.R1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250</w:t>
            </w:r>
          </w:p>
        </w:tc>
      </w:tr>
    </w:tbl>
    <w:p w:rsidR="00D30168" w:rsidRDefault="00D30168" w:rsidP="00D30168">
      <w:pPr>
        <w:pStyle w:val="Heading4"/>
        <w:rPr>
          <w:rFonts w:eastAsia="Times New Roman"/>
          <w:lang w:eastAsia="en-GB"/>
        </w:rPr>
      </w:pPr>
      <w:bookmarkStart w:id="74" w:name="interest-only"/>
      <w:bookmarkStart w:id="75" w:name="_Toc350014990"/>
      <w:bookmarkEnd w:id="74"/>
      <w:r>
        <w:rPr>
          <w:rFonts w:eastAsia="Times New Roman"/>
          <w:lang w:eastAsia="en-GB"/>
        </w:rPr>
        <w:t>Interest only</w:t>
      </w:r>
      <w:bookmarkEnd w:id="75"/>
    </w:p>
    <w:p w:rsidR="00A65A71" w:rsidRPr="00A65A71" w:rsidRDefault="00A65A71" w:rsidP="00525956">
      <w:pPr>
        <w:pStyle w:val="NoSpacing"/>
        <w:rPr>
          <w:lang w:eastAsia="en-GB"/>
        </w:rPr>
      </w:pPr>
      <w:r w:rsidRPr="00A65A71">
        <w:rPr>
          <w:lang w:eastAsia="en-GB"/>
        </w:rPr>
        <w:t>On 6/30/Y1 XYZ sold goods valued at 10,000 for 11.600 in total. Payment was due in 24 months and the customer agreed to make quarterly </w:t>
      </w:r>
      <w:r w:rsidRPr="00A65A71">
        <w:rPr>
          <w:u w:val="single"/>
          <w:lang w:eastAsia="en-GB"/>
        </w:rPr>
        <w:t>interest only</w:t>
      </w:r>
      <w:r w:rsidRPr="00A65A71">
        <w:rPr>
          <w:lang w:eastAsia="en-GB"/>
        </w:rPr>
        <w:t> payments.</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6/30/Y1 / 30.6.R1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11,600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1,600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9/30/Y1 / 30.9.R1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12/31/Y2 / 31.12.R2</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10,200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10,200</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r>
    </w:tbl>
    <w:p w:rsidR="00A65A71" w:rsidRPr="00A65A71" w:rsidRDefault="00A65A71" w:rsidP="00525956">
      <w:pPr>
        <w:pStyle w:val="NoSpacing"/>
        <w:rPr>
          <w:lang w:eastAsia="en-GB"/>
        </w:rPr>
      </w:pPr>
      <w:r w:rsidRPr="00A65A71">
        <w:rPr>
          <w:lang w:eastAsia="en-GB"/>
        </w:rPr>
        <w:t>Same facts except the entity elected a simpler approach.</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6/30/Y1 / 30.6.R1</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3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D30168">
        <w:trPr>
          <w:cantSplit/>
          <w:tblCellSpacing w:w="0" w:type="dxa"/>
        </w:trPr>
        <w:tc>
          <w:tcPr>
            <w:tcW w:w="5579"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9/30/Y1 / 30.9.R1</w:t>
            </w:r>
          </w:p>
        </w:tc>
        <w:tc>
          <w:tcPr>
            <w:tcW w:w="134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34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76"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D30168">
        <w:trPr>
          <w:cantSplit/>
          <w:tblCellSpacing w:w="0" w:type="dxa"/>
        </w:trPr>
        <w:tc>
          <w:tcPr>
            <w:tcW w:w="5579"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4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3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c>
          <w:tcPr>
            <w:tcW w:w="1376"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D30168">
        <w:trPr>
          <w:cantSplit/>
          <w:tblCellSpacing w:w="0" w:type="dxa"/>
        </w:trPr>
        <w:tc>
          <w:tcPr>
            <w:tcW w:w="324"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34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3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76"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w:t>
            </w:r>
          </w:p>
        </w:tc>
      </w:tr>
    </w:tbl>
    <w:p w:rsidR="00D30168" w:rsidRDefault="00D30168" w:rsidP="00D30168">
      <w:pPr>
        <w:pStyle w:val="Heading4"/>
        <w:rPr>
          <w:rFonts w:eastAsia="Times New Roman"/>
          <w:lang w:eastAsia="en-GB"/>
        </w:rPr>
      </w:pPr>
      <w:bookmarkStart w:id="76" w:name="Effective-interest-1"/>
      <w:bookmarkStart w:id="77" w:name="_Toc350014991"/>
      <w:bookmarkEnd w:id="76"/>
      <w:r>
        <w:rPr>
          <w:rFonts w:eastAsia="Times New Roman"/>
          <w:lang w:eastAsia="en-GB"/>
        </w:rPr>
        <w:t>E</w:t>
      </w:r>
      <w:r w:rsidRPr="00A65A71">
        <w:rPr>
          <w:rFonts w:eastAsia="Times New Roman"/>
          <w:lang w:eastAsia="en-GB"/>
        </w:rPr>
        <w:t>ffective interest</w:t>
      </w:r>
      <w:bookmarkEnd w:id="77"/>
    </w:p>
    <w:p w:rsidR="00A65A71" w:rsidRPr="00A65A71" w:rsidRDefault="00A65A71" w:rsidP="00525956">
      <w:pPr>
        <w:pStyle w:val="NoSpacing"/>
        <w:rPr>
          <w:lang w:eastAsia="en-GB"/>
        </w:rPr>
      </w:pPr>
      <w:r w:rsidRPr="00A65A71">
        <w:rPr>
          <w:lang w:eastAsia="en-GB"/>
        </w:rPr>
        <w:t>On 6/30/Y1 XYZ sold goods valued at 10,000. Payment was due in 24 months and the customer agreed pay 11,600. XYZ decided to apply the effective interest method on a quarterly basis.</w:t>
      </w:r>
    </w:p>
    <w:tbl>
      <w:tblPr>
        <w:tblW w:w="9645" w:type="dxa"/>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453"/>
        <w:gridCol w:w="3360"/>
        <w:gridCol w:w="2743"/>
        <w:gridCol w:w="3089"/>
      </w:tblGrid>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w:t>
            </w:r>
          </w:p>
        </w:tc>
        <w:tc>
          <w:tcPr>
            <w:tcW w:w="325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Present value</w:t>
            </w:r>
          </w:p>
        </w:tc>
        <w:tc>
          <w:tcPr>
            <w:tcW w:w="265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Discount rate</w:t>
            </w:r>
          </w:p>
        </w:tc>
        <w:tc>
          <w:tcPr>
            <w:tcW w:w="298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Interest income</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w:t>
            </w:r>
          </w:p>
        </w:tc>
        <w:tc>
          <w:tcPr>
            <w:tcW w:w="325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B = B(B+1) + D</w:t>
            </w:r>
          </w:p>
        </w:tc>
        <w:tc>
          <w:tcPr>
            <w:tcW w:w="265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C</w:t>
            </w:r>
          </w:p>
        </w:tc>
        <w:tc>
          <w:tcPr>
            <w:tcW w:w="298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D = B * C</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w:t>
            </w:r>
          </w:p>
        </w:tc>
        <w:tc>
          <w:tcPr>
            <w:tcW w:w="32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26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1.87%*</w:t>
            </w:r>
          </w:p>
        </w:tc>
        <w:tc>
          <w:tcPr>
            <w:tcW w:w="29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187</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w:t>
            </w:r>
          </w:p>
        </w:tc>
        <w:tc>
          <w:tcPr>
            <w:tcW w:w="32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10,187</w:t>
            </w:r>
          </w:p>
        </w:tc>
        <w:tc>
          <w:tcPr>
            <w:tcW w:w="26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1.87%</w:t>
            </w:r>
          </w:p>
        </w:tc>
        <w:tc>
          <w:tcPr>
            <w:tcW w:w="29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191</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32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26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29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w:t>
            </w:r>
          </w:p>
        </w:tc>
        <w:tc>
          <w:tcPr>
            <w:tcW w:w="32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11,177</w:t>
            </w:r>
          </w:p>
        </w:tc>
        <w:tc>
          <w:tcPr>
            <w:tcW w:w="26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1.87%</w:t>
            </w:r>
          </w:p>
        </w:tc>
        <w:tc>
          <w:tcPr>
            <w:tcW w:w="29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209</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w:t>
            </w:r>
          </w:p>
        </w:tc>
        <w:tc>
          <w:tcPr>
            <w:tcW w:w="32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11,387</w:t>
            </w:r>
          </w:p>
        </w:tc>
        <w:tc>
          <w:tcPr>
            <w:tcW w:w="26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1.87%</w:t>
            </w:r>
          </w:p>
        </w:tc>
        <w:tc>
          <w:tcPr>
            <w:tcW w:w="29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213</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32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26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29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1,600</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32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 1.87257%</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298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6/30/Y1 / 30.6.R1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11,600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1,600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9/30/Y1 / 30.9.R1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187</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187</w:t>
            </w:r>
          </w:p>
        </w:tc>
      </w:tr>
    </w:tbl>
    <w:p w:rsidR="00A65A71" w:rsidRPr="00A65A71" w:rsidRDefault="00A65A71" w:rsidP="00525956">
      <w:pPr>
        <w:pStyle w:val="NoSpacing"/>
        <w:rPr>
          <w:lang w:eastAsia="en-GB"/>
        </w:rPr>
      </w:pPr>
      <w:r w:rsidRPr="00A65A71">
        <w:rPr>
          <w:lang w:eastAsia="en-GB"/>
        </w:rPr>
        <w:t>Same facts, except the customer agreed to pay 1,362 quarterly for the 8 quarters.</w:t>
      </w:r>
    </w:p>
    <w:tbl>
      <w:tblPr>
        <w:tblW w:w="9645" w:type="dxa"/>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5"/>
        <w:gridCol w:w="1823"/>
        <w:gridCol w:w="1823"/>
        <w:gridCol w:w="1823"/>
        <w:gridCol w:w="2025"/>
        <w:gridCol w:w="1906"/>
      </w:tblGrid>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Rate</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Receivable</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Interest</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Payment</w:t>
            </w:r>
          </w:p>
        </w:tc>
        <w:tc>
          <w:tcPr>
            <w:tcW w:w="184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Principle</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B</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C = C</w:t>
            </w:r>
            <w:r w:rsidRPr="00A65A71">
              <w:rPr>
                <w:rFonts w:ascii="Times New Roman" w:eastAsia="Times New Roman" w:hAnsi="Times New Roman" w:cs="Times New Roman"/>
                <w:b/>
                <w:bCs/>
                <w:sz w:val="18"/>
                <w:szCs w:val="18"/>
                <w:vertAlign w:val="subscript"/>
                <w:lang w:eastAsia="en-GB"/>
              </w:rPr>
              <w:t>(C+1)</w:t>
            </w:r>
            <w:r w:rsidRPr="00A65A71">
              <w:rPr>
                <w:rFonts w:ascii="Times New Roman" w:eastAsia="Times New Roman" w:hAnsi="Times New Roman" w:cs="Times New Roman"/>
                <w:b/>
                <w:bCs/>
                <w:sz w:val="18"/>
                <w:szCs w:val="18"/>
                <w:lang w:eastAsia="en-GB"/>
              </w:rPr>
              <w:t> - F</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D = B * C</w:t>
            </w:r>
          </w:p>
        </w:tc>
        <w:tc>
          <w:tcPr>
            <w:tcW w:w="177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E</w:t>
            </w:r>
          </w:p>
        </w:tc>
        <w:tc>
          <w:tcPr>
            <w:tcW w:w="184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F = E – D</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1.94%</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194</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1,362</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1,167</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1.94%</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8,833</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172</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1,362</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1,190</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1.94%</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2,646</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51</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1,362</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1,310</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1.94%</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1,336</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26</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1,362</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1,336</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894</w:t>
            </w:r>
          </w:p>
        </w:tc>
        <w:tc>
          <w:tcPr>
            <w:tcW w:w="17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10,894</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7320" w:type="dxa"/>
            <w:gridSpan w:val="4"/>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 1.94265%</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3"/>
        <w:gridCol w:w="5216"/>
        <w:gridCol w:w="1574"/>
        <w:gridCol w:w="1296"/>
        <w:gridCol w:w="1296"/>
      </w:tblGrid>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6/30/Y1 / 30.6.R1</w:t>
            </w:r>
          </w:p>
        </w:tc>
        <w:tc>
          <w:tcPr>
            <w:tcW w:w="153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Installment sales</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1.2.2.4.2</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10,894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1.2.2.4.2.(1)</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894</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3"/>
        <w:gridCol w:w="5216"/>
        <w:gridCol w:w="1574"/>
        <w:gridCol w:w="1296"/>
        <w:gridCol w:w="1296"/>
      </w:tblGrid>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9/30/Y1 / 30.9.R1</w:t>
            </w:r>
          </w:p>
        </w:tc>
        <w:tc>
          <w:tcPr>
            <w:tcW w:w="153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1,362</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1.2.2.4.2.(1)</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Installment sales</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1.2.2.4.2</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1,362</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194</w:t>
            </w:r>
          </w:p>
        </w:tc>
      </w:tr>
    </w:tbl>
    <w:p w:rsidR="00A65A71" w:rsidRPr="00A65A71" w:rsidRDefault="00A65A71" w:rsidP="00525956">
      <w:pPr>
        <w:pStyle w:val="NoSpacing"/>
        <w:rPr>
          <w:lang w:eastAsia="en-GB"/>
        </w:rPr>
      </w:pPr>
      <w:bookmarkStart w:id="78" w:name="Installments"/>
      <w:bookmarkEnd w:id="78"/>
      <w:r w:rsidRPr="00A65A71">
        <w:rPr>
          <w:lang w:eastAsia="en-GB"/>
        </w:rPr>
        <w:t>On 12/31/Y1, XYZ sold a machine made to ABC’s specifications. ABC agreed to pay 2,500 down and 1,200 per annum for 8 years. Based on its average profit margin (25%) and manufacturing costs (7,000), the sales representative calculated the sales price to be 10,000.</w:t>
      </w:r>
    </w:p>
    <w:tbl>
      <w:tblPr>
        <w:tblW w:w="9645" w:type="dxa"/>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453"/>
        <w:gridCol w:w="2964"/>
        <w:gridCol w:w="2701"/>
        <w:gridCol w:w="3527"/>
      </w:tblGrid>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w:t>
            </w:r>
          </w:p>
        </w:tc>
        <w:tc>
          <w:tcPr>
            <w:tcW w:w="286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Payment</w:t>
            </w:r>
          </w:p>
        </w:tc>
        <w:tc>
          <w:tcPr>
            <w:tcW w:w="26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Rate</w:t>
            </w:r>
          </w:p>
        </w:tc>
        <w:tc>
          <w:tcPr>
            <w:tcW w:w="340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Present value</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w:t>
            </w:r>
          </w:p>
        </w:tc>
        <w:tc>
          <w:tcPr>
            <w:tcW w:w="286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B</w:t>
            </w:r>
          </w:p>
        </w:tc>
        <w:tc>
          <w:tcPr>
            <w:tcW w:w="26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C</w:t>
            </w:r>
          </w:p>
        </w:tc>
        <w:tc>
          <w:tcPr>
            <w:tcW w:w="340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D=B/(1+C)A</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0</w:t>
            </w:r>
          </w:p>
        </w:tc>
        <w:tc>
          <w:tcPr>
            <w:tcW w:w="28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2,400</w:t>
            </w:r>
          </w:p>
        </w:tc>
        <w:tc>
          <w:tcPr>
            <w:tcW w:w="26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5.50%</w:t>
            </w:r>
          </w:p>
        </w:tc>
        <w:tc>
          <w:tcPr>
            <w:tcW w:w="34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2,400</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w:t>
            </w:r>
          </w:p>
        </w:tc>
        <w:tc>
          <w:tcPr>
            <w:tcW w:w="28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c>
          <w:tcPr>
            <w:tcW w:w="26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5.50%</w:t>
            </w:r>
          </w:p>
        </w:tc>
        <w:tc>
          <w:tcPr>
            <w:tcW w:w="34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1,137</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28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26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34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w:t>
            </w:r>
          </w:p>
        </w:tc>
        <w:tc>
          <w:tcPr>
            <w:tcW w:w="28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c>
          <w:tcPr>
            <w:tcW w:w="26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5.50%</w:t>
            </w:r>
          </w:p>
        </w:tc>
        <w:tc>
          <w:tcPr>
            <w:tcW w:w="34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825</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w:t>
            </w:r>
          </w:p>
        </w:tc>
        <w:tc>
          <w:tcPr>
            <w:tcW w:w="286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c>
          <w:tcPr>
            <w:tcW w:w="26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5.50%</w:t>
            </w:r>
          </w:p>
        </w:tc>
        <w:tc>
          <w:tcPr>
            <w:tcW w:w="34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782</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28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12,000</w:t>
            </w:r>
          </w:p>
        </w:tc>
        <w:tc>
          <w:tcPr>
            <w:tcW w:w="26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34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286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34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bl>
    <w:p w:rsidR="00A65A71" w:rsidRPr="00A65A71" w:rsidRDefault="00A65A71" w:rsidP="00525956">
      <w:pPr>
        <w:pStyle w:val="NoSpacing"/>
        <w:rPr>
          <w:lang w:eastAsia="en-GB"/>
        </w:rPr>
      </w:pPr>
      <w:bookmarkStart w:id="79" w:name="Imputed"/>
      <w:bookmarkEnd w:id="79"/>
      <w:r w:rsidRPr="00A65A71">
        <w:rPr>
          <w:lang w:eastAsia="en-GB"/>
        </w:rPr>
        <w:t>Since the above selling price implied an unreasonably low discount rate (5.5%), the company determined that if the customer had borrowed from the bank, it would have paid 7.5%.</w:t>
      </w:r>
    </w:p>
    <w:tbl>
      <w:tblPr>
        <w:tblW w:w="9645" w:type="dxa"/>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453"/>
        <w:gridCol w:w="2964"/>
        <w:gridCol w:w="2701"/>
        <w:gridCol w:w="3527"/>
      </w:tblGrid>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w:t>
            </w:r>
          </w:p>
        </w:tc>
        <w:tc>
          <w:tcPr>
            <w:tcW w:w="286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Payment</w:t>
            </w:r>
          </w:p>
        </w:tc>
        <w:tc>
          <w:tcPr>
            <w:tcW w:w="26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Rate</w:t>
            </w:r>
          </w:p>
        </w:tc>
        <w:tc>
          <w:tcPr>
            <w:tcW w:w="340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Present value</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w:t>
            </w:r>
          </w:p>
        </w:tc>
        <w:tc>
          <w:tcPr>
            <w:tcW w:w="286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B</w:t>
            </w:r>
          </w:p>
        </w:tc>
        <w:tc>
          <w:tcPr>
            <w:tcW w:w="26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C</w:t>
            </w:r>
          </w:p>
        </w:tc>
        <w:tc>
          <w:tcPr>
            <w:tcW w:w="340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D=B/(1+C)A</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0</w:t>
            </w:r>
          </w:p>
        </w:tc>
        <w:tc>
          <w:tcPr>
            <w:tcW w:w="28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2400</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34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2,400</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w:t>
            </w:r>
          </w:p>
        </w:tc>
        <w:tc>
          <w:tcPr>
            <w:tcW w:w="28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34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1,116</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28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34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w:t>
            </w:r>
          </w:p>
        </w:tc>
        <w:tc>
          <w:tcPr>
            <w:tcW w:w="28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34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723</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w:t>
            </w:r>
          </w:p>
        </w:tc>
        <w:tc>
          <w:tcPr>
            <w:tcW w:w="28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34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673</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286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12,000</w:t>
            </w:r>
          </w:p>
        </w:tc>
        <w:tc>
          <w:tcPr>
            <w:tcW w:w="26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34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9,429</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286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34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3"/>
        <w:gridCol w:w="5216"/>
        <w:gridCol w:w="1574"/>
        <w:gridCol w:w="1296"/>
        <w:gridCol w:w="1296"/>
      </w:tblGrid>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12/31/Y1 / 31.12.R1</w:t>
            </w:r>
          </w:p>
        </w:tc>
        <w:tc>
          <w:tcPr>
            <w:tcW w:w="153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2,400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Installment sales</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1.2.2.4.2</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9,600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Revenue</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9,429</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1.2.2.4.2.(1)</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2,571</w:t>
            </w:r>
          </w:p>
        </w:tc>
      </w:tr>
    </w:tbl>
    <w:p w:rsidR="00A65A71" w:rsidRPr="00A65A71" w:rsidRDefault="00A65A71" w:rsidP="00525956">
      <w:pPr>
        <w:pStyle w:val="NoSpacing"/>
        <w:rPr>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5"/>
        <w:gridCol w:w="1823"/>
        <w:gridCol w:w="1823"/>
        <w:gridCol w:w="1823"/>
        <w:gridCol w:w="2025"/>
        <w:gridCol w:w="1906"/>
      </w:tblGrid>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Rate</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Net Receivable</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Interest</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Payment</w:t>
            </w:r>
          </w:p>
        </w:tc>
        <w:tc>
          <w:tcPr>
            <w:tcW w:w="184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Principle</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B</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C = C</w:t>
            </w:r>
            <w:r w:rsidRPr="00A65A71">
              <w:rPr>
                <w:rFonts w:ascii="Times New Roman" w:eastAsia="Times New Roman" w:hAnsi="Times New Roman" w:cs="Times New Roman"/>
                <w:b/>
                <w:bCs/>
                <w:sz w:val="18"/>
                <w:szCs w:val="18"/>
                <w:vertAlign w:val="subscript"/>
                <w:lang w:eastAsia="en-GB"/>
              </w:rPr>
              <w:t>(C+1)</w:t>
            </w:r>
            <w:r w:rsidRPr="00A65A71">
              <w:rPr>
                <w:rFonts w:ascii="Times New Roman" w:eastAsia="Times New Roman" w:hAnsi="Times New Roman" w:cs="Times New Roman"/>
                <w:b/>
                <w:bCs/>
                <w:sz w:val="18"/>
                <w:szCs w:val="18"/>
                <w:lang w:eastAsia="en-GB"/>
              </w:rPr>
              <w:t> - F</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D = B * C</w:t>
            </w:r>
          </w:p>
        </w:tc>
        <w:tc>
          <w:tcPr>
            <w:tcW w:w="177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E</w:t>
            </w:r>
          </w:p>
        </w:tc>
        <w:tc>
          <w:tcPr>
            <w:tcW w:w="184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F = E – D</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0</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9,429</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0</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2,400</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2,400</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7,029</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527</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673</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w:t>
            </w:r>
          </w:p>
        </w:tc>
        <w:tc>
          <w:tcPr>
            <w:tcW w:w="17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2,646</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2,155</w:t>
            </w:r>
          </w:p>
        </w:tc>
        <w:tc>
          <w:tcPr>
            <w:tcW w:w="17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1,038</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w:t>
            </w:r>
          </w:p>
        </w:tc>
        <w:tc>
          <w:tcPr>
            <w:tcW w:w="17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1,336</w:t>
            </w: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1,116</w:t>
            </w:r>
          </w:p>
        </w:tc>
        <w:tc>
          <w:tcPr>
            <w:tcW w:w="17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1,116</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77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2,571</w:t>
            </w:r>
          </w:p>
        </w:tc>
        <w:tc>
          <w:tcPr>
            <w:tcW w:w="17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12,000</w:t>
            </w: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9,429</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7320" w:type="dxa"/>
            <w:gridSpan w:val="4"/>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84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3"/>
        <w:gridCol w:w="5216"/>
        <w:gridCol w:w="1574"/>
        <w:gridCol w:w="1296"/>
        <w:gridCol w:w="1296"/>
      </w:tblGrid>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12/31/Y2 / 31.12.R2</w:t>
            </w:r>
          </w:p>
        </w:tc>
        <w:tc>
          <w:tcPr>
            <w:tcW w:w="153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interest</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1.2.2.4.2.(1)</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527</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Installment sales</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1.2.2.4.2</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1,200</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revenue</w:t>
            </w:r>
          </w:p>
        </w:tc>
        <w:tc>
          <w:tcPr>
            <w:tcW w:w="153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6.1.1</w:t>
            </w: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6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527</w:t>
            </w:r>
          </w:p>
        </w:tc>
      </w:tr>
    </w:tbl>
    <w:p w:rsidR="00A65A71" w:rsidRPr="00A65A71" w:rsidRDefault="00A65A71" w:rsidP="00645D78">
      <w:pPr>
        <w:pStyle w:val="Heading4"/>
        <w:rPr>
          <w:rFonts w:eastAsia="Times New Roman"/>
          <w:lang w:eastAsia="en-GB"/>
        </w:rPr>
      </w:pPr>
      <w:bookmarkStart w:id="80" w:name="Subsequent-measurement"/>
      <w:bookmarkStart w:id="81" w:name="_Toc350014992"/>
      <w:bookmarkEnd w:id="80"/>
      <w:r w:rsidRPr="00A65A71">
        <w:rPr>
          <w:rFonts w:eastAsia="Times New Roman"/>
          <w:lang w:eastAsia="en-GB"/>
        </w:rPr>
        <w:t>Subsequent measurement</w:t>
      </w:r>
      <w:bookmarkEnd w:id="81"/>
    </w:p>
    <w:p w:rsidR="00A65A71" w:rsidRPr="00A65A71" w:rsidRDefault="00A65A71" w:rsidP="00645D78">
      <w:pPr>
        <w:pStyle w:val="Heading5"/>
      </w:pPr>
      <w:bookmarkStart w:id="82" w:name="_Toc350014993"/>
      <w:r w:rsidRPr="00A65A71">
        <w:t>Allowance for doubtful accounts</w:t>
      </w:r>
      <w:bookmarkEnd w:id="82"/>
    </w:p>
    <w:p w:rsidR="00A65A71" w:rsidRPr="00A65A71" w:rsidRDefault="00A65A71" w:rsidP="00525956">
      <w:pPr>
        <w:pStyle w:val="NoSpacing"/>
        <w:rPr>
          <w:lang w:eastAsia="en-GB"/>
        </w:rPr>
      </w:pPr>
      <w:r w:rsidRPr="00A65A71">
        <w:rPr>
          <w:lang w:eastAsia="en-GB"/>
        </w:rPr>
        <w:t>Each entity is obligated (IAS 39.64) to determine whether its financial assets carried at amortized cost are impaired. It first does so individually (generally with loans), then in aggregate (generally with receivables). If objective evidence of impairment exists (for example if historical experience shows that some receivables always become uncollectible), it is obligated to record an expense against an allowance account</w:t>
      </w:r>
      <w:bookmarkStart w:id="83" w:name="sdfootnote18anc"/>
      <w:r w:rsidRPr="00A65A71">
        <w:rPr>
          <w:lang w:eastAsia="en-GB"/>
        </w:rPr>
        <w:fldChar w:fldCharType="begin"/>
      </w:r>
      <w:r w:rsidRPr="00A65A71">
        <w:rPr>
          <w:lang w:eastAsia="en-GB"/>
        </w:rPr>
        <w:instrText xml:space="preserve"> HYPERLINK "http://www.gaap-cz.com/en/index.php?cont=odkaz&amp;oddil=11&amp;cislo_id=34" \l "sdfootnote18sym" </w:instrText>
      </w:r>
      <w:r w:rsidRPr="00A65A71">
        <w:rPr>
          <w:lang w:eastAsia="en-GB"/>
        </w:rPr>
        <w:fldChar w:fldCharType="separate"/>
      </w:r>
      <w:r w:rsidRPr="00A65A71">
        <w:rPr>
          <w:b/>
          <w:bCs/>
          <w:color w:val="364E8B"/>
          <w:vertAlign w:val="superscript"/>
          <w:lang w:eastAsia="en-GB"/>
        </w:rPr>
        <w:t>[18]</w:t>
      </w:r>
      <w:r w:rsidRPr="00A65A71">
        <w:rPr>
          <w:lang w:eastAsia="en-GB"/>
        </w:rPr>
        <w:fldChar w:fldCharType="end"/>
      </w:r>
      <w:bookmarkEnd w:id="83"/>
      <w:r w:rsidRPr="00A65A71">
        <w:rPr>
          <w:lang w:eastAsia="en-GB"/>
        </w:rPr>
        <w:t>: .</w:t>
      </w:r>
    </w:p>
    <w:p w:rsidR="00A65A71" w:rsidRPr="00A65A71" w:rsidRDefault="00A65A71" w:rsidP="00645D78">
      <w:pPr>
        <w:pStyle w:val="Heading6"/>
        <w:rPr>
          <w:rFonts w:eastAsia="Times New Roman"/>
          <w:lang w:eastAsia="en-GB"/>
        </w:rPr>
      </w:pPr>
      <w:bookmarkStart w:id="84" w:name="_Toc350014994"/>
      <w:r w:rsidRPr="00A65A71">
        <w:rPr>
          <w:rFonts w:eastAsia="Times New Roman"/>
          <w:lang w:eastAsia="en-GB"/>
        </w:rPr>
        <w:t>Examples</w:t>
      </w:r>
      <w:bookmarkEnd w:id="84"/>
    </w:p>
    <w:p w:rsidR="00A65A71" w:rsidRPr="00A65A71" w:rsidRDefault="00A65A71" w:rsidP="00645D78">
      <w:pPr>
        <w:pStyle w:val="Heading6"/>
        <w:rPr>
          <w:rFonts w:eastAsia="Times New Roman"/>
          <w:lang w:eastAsia="en-GB"/>
        </w:rPr>
      </w:pPr>
      <w:bookmarkStart w:id="85" w:name="_Toc350014995"/>
      <w:r w:rsidRPr="00A65A71">
        <w:rPr>
          <w:rFonts w:eastAsia="Times New Roman"/>
          <w:lang w:eastAsia="en-GB"/>
        </w:rPr>
        <w:t>Aging schedule method</w:t>
      </w:r>
      <w:bookmarkEnd w:id="85"/>
    </w:p>
    <w:p w:rsidR="00A65A71" w:rsidRPr="00A65A71" w:rsidRDefault="00A65A71" w:rsidP="00525956">
      <w:pPr>
        <w:pStyle w:val="NoSpacing"/>
        <w:rPr>
          <w:lang w:eastAsia="en-GB"/>
        </w:rPr>
      </w:pPr>
      <w:r w:rsidRPr="00A65A71">
        <w:rPr>
          <w:lang w:eastAsia="en-GB"/>
        </w:rPr>
        <w:t>On 12/31/R1 XYZ aged its receivables.</w:t>
      </w:r>
    </w:p>
    <w:tbl>
      <w:tblPr>
        <w:tblW w:w="9645" w:type="dxa"/>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460"/>
        <w:gridCol w:w="1468"/>
        <w:gridCol w:w="1468"/>
        <w:gridCol w:w="1468"/>
        <w:gridCol w:w="1699"/>
        <w:gridCol w:w="2082"/>
      </w:tblGrid>
      <w:tr w:rsidR="00A65A71" w:rsidRPr="00A65A71" w:rsidTr="00A65A71">
        <w:trPr>
          <w:cantSplit/>
          <w:tblCellSpacing w:w="7" w:type="dxa"/>
        </w:trPr>
        <w:tc>
          <w:tcPr>
            <w:tcW w:w="9525" w:type="dxa"/>
            <w:gridSpan w:val="6"/>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Accounts Receivable Aging Schedule</w:t>
            </w:r>
          </w:p>
        </w:tc>
      </w:tr>
      <w:tr w:rsidR="00A65A71" w:rsidRPr="00A65A71" w:rsidTr="00A65A71">
        <w:trPr>
          <w:cantSplit/>
          <w:tblCellSpacing w:w="7" w:type="dxa"/>
        </w:trPr>
        <w:tc>
          <w:tcPr>
            <w:tcW w:w="142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&gt; 30</w:t>
            </w:r>
            <w:bookmarkStart w:id="86" w:name="sdfootnote19anc"/>
            <w:r w:rsidRPr="00A65A71">
              <w:rPr>
                <w:rFonts w:ascii="Times New Roman" w:eastAsia="Times New Roman" w:hAnsi="Times New Roman" w:cs="Times New Roman"/>
                <w:b/>
                <w:bCs/>
                <w:sz w:val="18"/>
                <w:szCs w:val="18"/>
                <w:lang w:eastAsia="en-GB"/>
              </w:rPr>
              <w:fldChar w:fldCharType="begin"/>
            </w:r>
            <w:r w:rsidRPr="00A65A71">
              <w:rPr>
                <w:rFonts w:ascii="Times New Roman" w:eastAsia="Times New Roman" w:hAnsi="Times New Roman" w:cs="Times New Roman"/>
                <w:b/>
                <w:bCs/>
                <w:sz w:val="18"/>
                <w:szCs w:val="18"/>
                <w:lang w:eastAsia="en-GB"/>
              </w:rPr>
              <w:instrText xml:space="preserve"> HYPERLINK "http://www.gaap-cz.com/en/index.php?cont=odkaz&amp;oddil=11&amp;cislo_id=34" \l "sdfootnote19sym" </w:instrText>
            </w:r>
            <w:r w:rsidRPr="00A65A71">
              <w:rPr>
                <w:rFonts w:ascii="Times New Roman" w:eastAsia="Times New Roman" w:hAnsi="Times New Roman" w:cs="Times New Roman"/>
                <w:b/>
                <w:bCs/>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[19]</w:t>
            </w:r>
            <w:r w:rsidRPr="00A65A71">
              <w:rPr>
                <w:rFonts w:ascii="Times New Roman" w:eastAsia="Times New Roman" w:hAnsi="Times New Roman" w:cs="Times New Roman"/>
                <w:b/>
                <w:bCs/>
                <w:sz w:val="18"/>
                <w:szCs w:val="18"/>
                <w:lang w:eastAsia="en-GB"/>
              </w:rPr>
              <w:fldChar w:fldCharType="end"/>
            </w:r>
            <w:bookmarkEnd w:id="86"/>
            <w:r w:rsidRPr="00A65A71">
              <w:rPr>
                <w:rFonts w:ascii="Times New Roman" w:eastAsia="Times New Roman" w:hAnsi="Times New Roman" w:cs="Times New Roman"/>
                <w:b/>
                <w:bCs/>
                <w:sz w:val="18"/>
                <w:szCs w:val="18"/>
                <w:lang w:eastAsia="en-GB"/>
              </w:rPr>
              <w:t>:</w:t>
            </w: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30 &gt; 60</w:t>
            </w: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60 &gt; 90</w:t>
            </w: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90 &gt; 180</w:t>
            </w: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180 &gt;</w:t>
            </w:r>
          </w:p>
        </w:tc>
        <w:tc>
          <w:tcPr>
            <w:tcW w:w="199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Sum /</w:t>
            </w:r>
          </w:p>
        </w:tc>
      </w:tr>
      <w:tr w:rsidR="00A65A71" w:rsidRPr="00A65A71" w:rsidTr="00A65A71">
        <w:trPr>
          <w:cantSplit/>
          <w:tblCellSpacing w:w="7" w:type="dxa"/>
        </w:trPr>
        <w:tc>
          <w:tcPr>
            <w:tcW w:w="142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70,000</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13,000</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11,000</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4,000</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9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r>
      <w:tr w:rsidR="00A65A71" w:rsidRPr="00A65A71" w:rsidTr="00A65A71">
        <w:trPr>
          <w:cantSplit/>
          <w:tblCellSpacing w:w="7" w:type="dxa"/>
        </w:trPr>
        <w:tc>
          <w:tcPr>
            <w:tcW w:w="142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x 1.43%</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x 3.00</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x 25.20</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x 45.95</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x 100.00%</w:t>
            </w:r>
          </w:p>
        </w:tc>
        <w:tc>
          <w:tcPr>
            <w:tcW w:w="19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7" w:type="dxa"/>
        </w:trPr>
        <w:tc>
          <w:tcPr>
            <w:tcW w:w="142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+ 390</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+ 2,772</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+ 1,838</w:t>
            </w:r>
          </w:p>
        </w:tc>
        <w:tc>
          <w:tcPr>
            <w:tcW w:w="14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+ 2,000</w:t>
            </w:r>
          </w:p>
        </w:tc>
        <w:tc>
          <w:tcPr>
            <w:tcW w:w="19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 8,000</w:t>
            </w:r>
          </w:p>
        </w:tc>
      </w:tr>
      <w:tr w:rsidR="00A65A71" w:rsidRPr="00A65A71" w:rsidTr="00A65A71">
        <w:trPr>
          <w:cantSplit/>
          <w:tblCellSpacing w:w="7" w:type="dxa"/>
        </w:trPr>
        <w:tc>
          <w:tcPr>
            <w:tcW w:w="7470" w:type="dxa"/>
            <w:gridSpan w:val="5"/>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9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12/31/Y1 / 31.12.R1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Uncollectible accounts</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5.2.9</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r>
    </w:tbl>
    <w:p w:rsidR="00A65A71" w:rsidRPr="00A65A71" w:rsidRDefault="00A65A71" w:rsidP="00525956">
      <w:pPr>
        <w:pStyle w:val="NoSpacing"/>
        <w:rPr>
          <w:lang w:eastAsia="en-GB"/>
        </w:rPr>
      </w:pPr>
      <w:r w:rsidRPr="00A65A71">
        <w:rPr>
          <w:lang w:eastAsia="en-GB"/>
        </w:rPr>
        <w:t>On 1/14/Y2 XYZ determined that receivable 3 with customer 8 is uncollectible.</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16"/>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1/14/Y2 / 14.1.R2</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1.1.3.1.8.3</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250</w:t>
            </w:r>
          </w:p>
        </w:tc>
      </w:tr>
    </w:tbl>
    <w:p w:rsidR="00A65A71" w:rsidRPr="00A65A71" w:rsidRDefault="00A65A71" w:rsidP="00525956">
      <w:pPr>
        <w:pStyle w:val="NoSpacing"/>
        <w:rPr>
          <w:lang w:eastAsia="en-GB"/>
        </w:rPr>
      </w:pPr>
      <w:r w:rsidRPr="00A65A71">
        <w:rPr>
          <w:lang w:eastAsia="en-GB"/>
        </w:rPr>
        <w:t>On 1/14/Y2 XYZ determined that receivable 12 with customer 72 is uncollectible.</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16"/>
        <w:gridCol w:w="5146"/>
        <w:gridCol w:w="1772"/>
        <w:gridCol w:w="1248"/>
        <w:gridCol w:w="1263"/>
      </w:tblGrid>
      <w:tr w:rsidR="00A65A71" w:rsidRPr="00A65A71" w:rsidTr="00A65A71">
        <w:trPr>
          <w:cantSplit/>
          <w:tblCellSpacing w:w="0" w:type="dxa"/>
        </w:trPr>
        <w:tc>
          <w:tcPr>
            <w:tcW w:w="522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1/24/Y2 / 24.1.R2</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1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3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2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7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12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3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7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1.1.3.1.72.12</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r>
    </w:tbl>
    <w:p w:rsidR="00A65A71" w:rsidRPr="00A65A71" w:rsidRDefault="00A65A71" w:rsidP="00525956">
      <w:pPr>
        <w:pStyle w:val="NoSpacing"/>
        <w:rPr>
          <w:lang w:eastAsia="en-GB"/>
        </w:rPr>
      </w:pPr>
      <w:r w:rsidRPr="00A65A71">
        <w:rPr>
          <w:lang w:eastAsia="en-GB"/>
        </w:rPr>
        <w:t>Etc.</w:t>
      </w:r>
    </w:p>
    <w:p w:rsidR="00A65A71" w:rsidRPr="00A65A71" w:rsidRDefault="00A65A71" w:rsidP="00525956">
      <w:pPr>
        <w:pStyle w:val="NoSpacing"/>
        <w:rPr>
          <w:lang w:eastAsia="en-GB"/>
        </w:rPr>
      </w:pPr>
      <w:r w:rsidRPr="00A65A71">
        <w:rPr>
          <w:lang w:eastAsia="en-GB"/>
        </w:rPr>
        <w:t>On 6/20/Y2 customer 72 unexpectedly paid invoice 12.</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16"/>
        <w:gridCol w:w="5146"/>
        <w:gridCol w:w="1772"/>
        <w:gridCol w:w="1248"/>
        <w:gridCol w:w="1263"/>
      </w:tblGrid>
      <w:tr w:rsidR="00A65A71" w:rsidRPr="00A65A71" w:rsidTr="00A65A71">
        <w:trPr>
          <w:cantSplit/>
          <w:tblCellSpacing w:w="0" w:type="dxa"/>
        </w:trPr>
        <w:tc>
          <w:tcPr>
            <w:tcW w:w="522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6/20/Y2 / 20.6.R2</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1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3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2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7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1.1.3.1.72.12</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12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3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7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r>
      <w:tr w:rsidR="00A65A71" w:rsidRPr="00A65A71" w:rsidTr="00A65A71">
        <w:trPr>
          <w:cantSplit/>
          <w:tblCellSpacing w:w="0" w:type="dxa"/>
        </w:trPr>
        <w:tc>
          <w:tcPr>
            <w:tcW w:w="522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7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12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493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7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1.1.3.1.72.12</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r>
    </w:tbl>
    <w:p w:rsidR="00A65A71" w:rsidRPr="00A65A71" w:rsidRDefault="00A65A71" w:rsidP="00525956">
      <w:pPr>
        <w:pStyle w:val="NoSpacing"/>
        <w:rPr>
          <w:lang w:eastAsia="en-GB"/>
        </w:rPr>
      </w:pPr>
      <w:r w:rsidRPr="00A65A71">
        <w:rPr>
          <w:lang w:eastAsia="en-GB"/>
        </w:rPr>
        <w:t>Same facts except entity elected to using a voiding entry, rather than a reversal</w:t>
      </w:r>
      <w:bookmarkStart w:id="87" w:name="sdfootnote20anc"/>
      <w:r w:rsidRPr="00A65A71">
        <w:rPr>
          <w:lang w:eastAsia="en-GB"/>
        </w:rPr>
        <w:fldChar w:fldCharType="begin"/>
      </w:r>
      <w:r w:rsidRPr="00A65A71">
        <w:rPr>
          <w:lang w:eastAsia="en-GB"/>
        </w:rPr>
        <w:instrText xml:space="preserve"> HYPERLINK "http://www.gaap-cz.com/en/index.php?cont=odkaz&amp;oddil=11&amp;cislo_id=34" \l "sdfootnote20sym" </w:instrText>
      </w:r>
      <w:r w:rsidRPr="00A65A71">
        <w:rPr>
          <w:lang w:eastAsia="en-GB"/>
        </w:rPr>
        <w:fldChar w:fldCharType="separate"/>
      </w:r>
      <w:r w:rsidRPr="00A65A71">
        <w:rPr>
          <w:b/>
          <w:bCs/>
          <w:color w:val="364E8B"/>
          <w:vertAlign w:val="superscript"/>
          <w:lang w:eastAsia="en-GB"/>
        </w:rPr>
        <w:t>[20]</w:t>
      </w:r>
      <w:r w:rsidRPr="00A65A71">
        <w:rPr>
          <w:lang w:eastAsia="en-GB"/>
        </w:rPr>
        <w:fldChar w:fldCharType="end"/>
      </w:r>
      <w:bookmarkEnd w:id="87"/>
      <w:r w:rsidRPr="00A65A71">
        <w:rPr>
          <w:lang w:eastAsia="en-GB"/>
        </w:rPr>
        <w:t>: .</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16"/>
        <w:gridCol w:w="5146"/>
        <w:gridCol w:w="1772"/>
        <w:gridCol w:w="1248"/>
        <w:gridCol w:w="1263"/>
      </w:tblGrid>
      <w:tr w:rsidR="00A65A71" w:rsidRPr="00A65A71" w:rsidTr="00A65A71">
        <w:trPr>
          <w:cantSplit/>
          <w:tblCellSpacing w:w="0" w:type="dxa"/>
        </w:trPr>
        <w:tc>
          <w:tcPr>
            <w:tcW w:w="522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6/20/Y2 / 20.6.R2</w:t>
            </w:r>
          </w:p>
        </w:tc>
        <w:tc>
          <w:tcPr>
            <w:tcW w:w="172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1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23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22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7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12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493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7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1.1.3.1.72.12</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r>
      <w:tr w:rsidR="00A65A71" w:rsidRPr="00A65A71" w:rsidTr="00A65A71">
        <w:trPr>
          <w:cantSplit/>
          <w:tblCellSpacing w:w="0" w:type="dxa"/>
        </w:trPr>
        <w:tc>
          <w:tcPr>
            <w:tcW w:w="522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7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12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spacing w:before="100" w:beforeAutospacing="1" w:after="100" w:afterAutospacing="1" w:line="240" w:lineRule="auto"/>
              <w:rPr>
                <w:rFonts w:ascii="Times New Roman" w:eastAsia="Times New Roman" w:hAnsi="Times New Roman" w:cs="Times New Roman"/>
                <w:sz w:val="24"/>
                <w:szCs w:val="24"/>
                <w:lang w:eastAsia="en-GB"/>
              </w:rPr>
            </w:pPr>
          </w:p>
        </w:tc>
        <w:tc>
          <w:tcPr>
            <w:tcW w:w="493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7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1.1.3.1.72.12</w:t>
            </w:r>
          </w:p>
        </w:tc>
        <w:tc>
          <w:tcPr>
            <w:tcW w:w="121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2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r>
    </w:tbl>
    <w:p w:rsidR="00A65A71" w:rsidRPr="00A65A71" w:rsidRDefault="00A65A71" w:rsidP="00525956">
      <w:pPr>
        <w:pStyle w:val="NoSpacing"/>
        <w:rPr>
          <w:lang w:eastAsia="en-GB"/>
        </w:rPr>
      </w:pPr>
      <w:r w:rsidRPr="00A65A71">
        <w:rPr>
          <w:lang w:eastAsia="en-GB"/>
        </w:rPr>
        <w:t>To save effort, some companies use the following shortcut (acceptable unless material amounts are involved).</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6/20/Y2 / 20.6.R2</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750</w:t>
            </w:r>
          </w:p>
        </w:tc>
      </w:tr>
    </w:tbl>
    <w:p w:rsidR="00A65A71" w:rsidRPr="00A65A71" w:rsidRDefault="00A65A71" w:rsidP="00525956">
      <w:pPr>
        <w:pStyle w:val="NoSpacing"/>
        <w:rPr>
          <w:lang w:eastAsia="en-GB"/>
        </w:rPr>
      </w:pPr>
      <w:r w:rsidRPr="00A65A71">
        <w:rPr>
          <w:lang w:eastAsia="en-GB"/>
        </w:rPr>
        <w:t>Throughout the year, XYZ wrote off receivables totaling 8,500, exceeding the allowance. Since the difference was not significant</w:t>
      </w:r>
      <w:bookmarkStart w:id="88" w:name="sdfootnote21anc"/>
      <w:r w:rsidRPr="00A65A71">
        <w:rPr>
          <w:lang w:eastAsia="en-GB"/>
        </w:rPr>
        <w:fldChar w:fldCharType="begin"/>
      </w:r>
      <w:r w:rsidRPr="00A65A71">
        <w:rPr>
          <w:lang w:eastAsia="en-GB"/>
        </w:rPr>
        <w:instrText xml:space="preserve"> HYPERLINK "http://www.gaap-cz.com/en/index.php?cont=odkaz&amp;oddil=11&amp;cislo_id=34" \l "sdfootnote21sym" </w:instrText>
      </w:r>
      <w:r w:rsidRPr="00A65A71">
        <w:rPr>
          <w:lang w:eastAsia="en-GB"/>
        </w:rPr>
        <w:fldChar w:fldCharType="separate"/>
      </w:r>
      <w:r w:rsidRPr="00A65A71">
        <w:rPr>
          <w:b/>
          <w:bCs/>
          <w:color w:val="364E8B"/>
          <w:vertAlign w:val="superscript"/>
          <w:lang w:eastAsia="en-GB"/>
        </w:rPr>
        <w:t>[21]</w:t>
      </w:r>
      <w:r w:rsidRPr="00A65A71">
        <w:rPr>
          <w:lang w:eastAsia="en-GB"/>
        </w:rPr>
        <w:fldChar w:fldCharType="end"/>
      </w:r>
      <w:bookmarkEnd w:id="88"/>
      <w:r w:rsidRPr="00A65A71">
        <w:rPr>
          <w:lang w:eastAsia="en-GB"/>
        </w:rPr>
        <w:t>: , it simply added it to year 2’s allowance, which was calculated to be 9,000.</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12/31/Y2 / 31.12.R2</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Uncollectible accounts</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5.2.9</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9,500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9,500</w:t>
            </w:r>
          </w:p>
        </w:tc>
      </w:tr>
    </w:tbl>
    <w:p w:rsidR="00A65A71" w:rsidRPr="00A65A71" w:rsidRDefault="00A65A71" w:rsidP="00537233">
      <w:pPr>
        <w:pStyle w:val="Heading5"/>
      </w:pPr>
      <w:bookmarkStart w:id="89" w:name="Percentage-of-sales"/>
      <w:bookmarkStart w:id="90" w:name="_Toc350014996"/>
      <w:bookmarkEnd w:id="89"/>
      <w:r w:rsidRPr="00A65A71">
        <w:t>Percentage of sales method</w:t>
      </w:r>
      <w:bookmarkEnd w:id="90"/>
    </w:p>
    <w:p w:rsidR="00A65A71" w:rsidRPr="00A65A71" w:rsidRDefault="00A65A71" w:rsidP="00525956">
      <w:pPr>
        <w:pStyle w:val="NoSpacing"/>
        <w:rPr>
          <w:lang w:eastAsia="en-GB"/>
        </w:rPr>
      </w:pPr>
      <w:r w:rsidRPr="00A65A71">
        <w:rPr>
          <w:lang w:eastAsia="en-GB"/>
        </w:rPr>
        <w:t>On 12/31/Y1, ABC multiplied total credit sales of 320,000 by 2.5% to estimate a bad debt expense of 8,000 for year one. During year 2, a total of 8,500 were written off. To compensate, XYZ increased its bad debt factor from the original 2.5% to 2.969%</w:t>
      </w:r>
      <w:bookmarkStart w:id="91" w:name="sdfootnote22anc"/>
      <w:r w:rsidRPr="00A65A71">
        <w:rPr>
          <w:lang w:eastAsia="en-GB"/>
        </w:rPr>
        <w:fldChar w:fldCharType="begin"/>
      </w:r>
      <w:r w:rsidRPr="00A65A71">
        <w:rPr>
          <w:lang w:eastAsia="en-GB"/>
        </w:rPr>
        <w:instrText xml:space="preserve"> HYPERLINK "http://www.gaap-cz.com/en/index.php?cont=odkaz&amp;oddil=11&amp;cislo_id=34" \l "sdfootnote22sym" </w:instrText>
      </w:r>
      <w:r w:rsidRPr="00A65A71">
        <w:rPr>
          <w:lang w:eastAsia="en-GB"/>
        </w:rPr>
        <w:fldChar w:fldCharType="separate"/>
      </w:r>
      <w:r w:rsidRPr="00A65A71">
        <w:rPr>
          <w:b/>
          <w:bCs/>
          <w:color w:val="364E8B"/>
          <w:vertAlign w:val="superscript"/>
          <w:lang w:eastAsia="en-GB"/>
        </w:rPr>
        <w:t>[22]</w:t>
      </w:r>
      <w:r w:rsidRPr="00A65A71">
        <w:rPr>
          <w:lang w:eastAsia="en-GB"/>
        </w:rPr>
        <w:fldChar w:fldCharType="end"/>
      </w:r>
      <w:bookmarkEnd w:id="91"/>
      <w:r w:rsidRPr="00A65A71">
        <w:rPr>
          <w:lang w:eastAsia="en-GB"/>
        </w:rPr>
        <w:t>: .</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12/31/Y1 / 31.12.R1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Uncollectible accounts</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5.2.9</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8,000</w:t>
            </w:r>
          </w:p>
        </w:tc>
      </w:tr>
    </w:tbl>
    <w:p w:rsidR="00A65A71" w:rsidRPr="00A65A71" w:rsidRDefault="00A65A71" w:rsidP="00525956">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12/31/Y2 / 31.12.R2</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Uncollectible accounts</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5.2.9</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9,500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9,500</w:t>
            </w:r>
          </w:p>
        </w:tc>
      </w:tr>
    </w:tbl>
    <w:p w:rsidR="00A65A71" w:rsidRPr="00A65A71" w:rsidRDefault="00A65A71" w:rsidP="00537233">
      <w:pPr>
        <w:pStyle w:val="Heading2"/>
        <w:rPr>
          <w:rFonts w:eastAsia="Times New Roman"/>
          <w:lang w:eastAsia="en-GB"/>
        </w:rPr>
      </w:pPr>
      <w:bookmarkStart w:id="92" w:name="Loans"/>
      <w:bookmarkStart w:id="93" w:name="_Toc350014997"/>
      <w:bookmarkEnd w:id="92"/>
      <w:r w:rsidRPr="00A65A71">
        <w:rPr>
          <w:rFonts w:eastAsia="Times New Roman"/>
          <w:lang w:eastAsia="en-GB"/>
        </w:rPr>
        <w:t>Additional issues</w:t>
      </w:r>
      <w:bookmarkEnd w:id="93"/>
    </w:p>
    <w:p w:rsidR="00A65A71" w:rsidRPr="00A65A71" w:rsidRDefault="00A65A71" w:rsidP="00537233">
      <w:pPr>
        <w:pStyle w:val="Heading3"/>
      </w:pPr>
      <w:bookmarkStart w:id="94" w:name="_Toc350014998"/>
      <w:r w:rsidRPr="00A65A71">
        <w:t>Loans</w:t>
      </w:r>
      <w:bookmarkEnd w:id="94"/>
    </w:p>
    <w:p w:rsidR="00A65A71" w:rsidRPr="00A65A71" w:rsidRDefault="00A65A71" w:rsidP="00525956">
      <w:pPr>
        <w:pStyle w:val="NoSpacing"/>
        <w:rPr>
          <w:lang w:eastAsia="en-GB"/>
        </w:rPr>
      </w:pPr>
      <w:r w:rsidRPr="00A65A71">
        <w:rPr>
          <w:lang w:eastAsia="en-GB"/>
        </w:rPr>
        <w:t>In contrast to receivables (where a certain level of uncollectability is assumed to be normal), loans should be made with the assumption that they will be collected. Consequently, provisions (not allowances) should be used</w:t>
      </w:r>
      <w:bookmarkStart w:id="95" w:name="sdfootnote23anc"/>
      <w:r w:rsidRPr="00A65A71">
        <w:rPr>
          <w:lang w:eastAsia="en-GB"/>
        </w:rPr>
        <w:fldChar w:fldCharType="begin"/>
      </w:r>
      <w:r w:rsidRPr="00A65A71">
        <w:rPr>
          <w:lang w:eastAsia="en-GB"/>
        </w:rPr>
        <w:instrText xml:space="preserve"> HYPERLINK "http://www.gaap-cz.com/en/index.php?cont=odkaz&amp;oddil=11&amp;cislo_id=34" \l "sdfootnote23sym" </w:instrText>
      </w:r>
      <w:r w:rsidRPr="00A65A71">
        <w:rPr>
          <w:lang w:eastAsia="en-GB"/>
        </w:rPr>
        <w:fldChar w:fldCharType="separate"/>
      </w:r>
      <w:r w:rsidRPr="00A65A71">
        <w:rPr>
          <w:b/>
          <w:bCs/>
          <w:color w:val="364E8B"/>
          <w:vertAlign w:val="superscript"/>
          <w:lang w:eastAsia="en-GB"/>
        </w:rPr>
        <w:t>[23]</w:t>
      </w:r>
      <w:r w:rsidRPr="00A65A71">
        <w:rPr>
          <w:lang w:eastAsia="en-GB"/>
        </w:rPr>
        <w:fldChar w:fldCharType="end"/>
      </w:r>
      <w:bookmarkEnd w:id="95"/>
      <w:r w:rsidRPr="00A65A71">
        <w:rPr>
          <w:lang w:eastAsia="en-GB"/>
        </w:rPr>
        <w:t>: .</w:t>
      </w:r>
    </w:p>
    <w:p w:rsidR="00A65A71" w:rsidRPr="00A65A71" w:rsidRDefault="00A65A71" w:rsidP="00537233">
      <w:pPr>
        <w:pStyle w:val="Heading4"/>
        <w:rPr>
          <w:rFonts w:eastAsia="Times New Roman"/>
          <w:lang w:eastAsia="en-GB"/>
        </w:rPr>
      </w:pPr>
      <w:bookmarkStart w:id="96" w:name="_Toc350014999"/>
      <w:r w:rsidRPr="00A65A71">
        <w:rPr>
          <w:rFonts w:eastAsia="Times New Roman"/>
          <w:lang w:eastAsia="en-GB"/>
        </w:rPr>
        <w:t>Examples</w:t>
      </w:r>
      <w:bookmarkEnd w:id="96"/>
    </w:p>
    <w:p w:rsidR="00A65A71" w:rsidRPr="00A65A71" w:rsidRDefault="00A65A71" w:rsidP="004E6E81">
      <w:pPr>
        <w:pStyle w:val="NoSpacing"/>
        <w:rPr>
          <w:lang w:eastAsia="en-GB"/>
        </w:rPr>
      </w:pPr>
      <w:r w:rsidRPr="00A65A71">
        <w:rPr>
          <w:lang w:eastAsia="en-GB"/>
        </w:rPr>
        <w:t>XYZ originates and services commercial loans. On 5/4/Y1, it originated an unsecured business loan of 10,000 (for simplicity, interest and origination fees are ignored) to ABC. On 12/31/Y1, it evaluated its loan portfolio and determined that the loan was performing.</w:t>
      </w:r>
    </w:p>
    <w:p w:rsidR="00A65A71" w:rsidRPr="00A65A71" w:rsidRDefault="00A65A71" w:rsidP="004E6E81">
      <w:pPr>
        <w:pStyle w:val="NoSpacing"/>
        <w:rPr>
          <w:lang w:eastAsia="en-GB"/>
        </w:rPr>
      </w:pPr>
      <w:r w:rsidRPr="00A65A71">
        <w:rPr>
          <w:lang w:eastAsia="en-GB"/>
        </w:rPr>
        <w:t>On 11/18/Y2, it determined that ABC was experiencing significant financial difficulty and might not be able to repay the principle amount. It estimated that if ABC were liquidated, it would receive 3,000.</w:t>
      </w:r>
    </w:p>
    <w:p w:rsidR="00A65A71" w:rsidRPr="00A65A71" w:rsidRDefault="00A65A71" w:rsidP="004E6E81">
      <w:pPr>
        <w:pStyle w:val="NoSpacing"/>
        <w:rPr>
          <w:lang w:eastAsia="en-GB"/>
        </w:rPr>
      </w:pPr>
      <w:r w:rsidRPr="00A65A71">
        <w:rPr>
          <w:lang w:eastAsia="en-GB"/>
        </w:rPr>
        <w:t>On 5/14/Y3, ABC was liquidated and XYZ awarded 2,000.</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83"/>
        <w:gridCol w:w="6410"/>
        <w:gridCol w:w="1426"/>
        <w:gridCol w:w="1426"/>
      </w:tblGrid>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lastRenderedPageBreak/>
              <w:t>5/4/Y1 / 4.5.R1</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Loan # 123</w:t>
            </w:r>
            <w:bookmarkStart w:id="97" w:name="sdfootnote24anc"/>
            <w:r w:rsidRPr="00A65A71">
              <w:rPr>
                <w:rFonts w:ascii="Times New Roman" w:eastAsia="Times New Roman" w:hAnsi="Times New Roman" w:cs="Times New Roman"/>
                <w:sz w:val="18"/>
                <w:szCs w:val="18"/>
                <w:lang w:eastAsia="en-GB"/>
              </w:rPr>
              <w:fldChar w:fldCharType="begin"/>
            </w:r>
            <w:r w:rsidRPr="00A65A71">
              <w:rPr>
                <w:rFonts w:ascii="Times New Roman" w:eastAsia="Times New Roman" w:hAnsi="Times New Roman" w:cs="Times New Roman"/>
                <w:sz w:val="18"/>
                <w:szCs w:val="18"/>
                <w:lang w:eastAsia="en-GB"/>
              </w:rPr>
              <w:instrText xml:space="preserve"> HYPERLINK "http://www.gaap-cz.com/en/index.php?cont=odkaz&amp;oddil=11&amp;cislo_id=34" \l "sdfootnote24sym" </w:instrText>
            </w:r>
            <w:r w:rsidRPr="00A65A71">
              <w:rPr>
                <w:rFonts w:ascii="Times New Roman" w:eastAsia="Times New Roman" w:hAnsi="Times New Roman" w:cs="Times New Roman"/>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[24]</w:t>
            </w:r>
            <w:r w:rsidRPr="00A65A71">
              <w:rPr>
                <w:rFonts w:ascii="Times New Roman" w:eastAsia="Times New Roman" w:hAnsi="Times New Roman" w:cs="Times New Roman"/>
                <w:sz w:val="18"/>
                <w:szCs w:val="18"/>
                <w:lang w:eastAsia="en-GB"/>
              </w:rPr>
              <w:fldChar w:fldCharType="end"/>
            </w:r>
            <w:bookmarkEnd w:id="97"/>
            <w:r w:rsidRPr="00A65A71">
              <w:rPr>
                <w:rFonts w:ascii="Times New Roman" w:eastAsia="Times New Roman" w:hAnsi="Times New Roman" w:cs="Times New Roman"/>
                <w:sz w:val="18"/>
                <w:szCs w:val="18"/>
                <w:lang w:eastAsia="en-GB"/>
              </w:rPr>
              <w:t>:</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7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6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4E6E81">
      <w:pPr>
        <w:pStyle w:val="NoSpacing"/>
        <w:rPr>
          <w:lang w:eastAsia="en-GB"/>
        </w:rPr>
      </w:pPr>
      <w:r w:rsidRPr="00A65A71">
        <w:rPr>
          <w:lang w:eastAsia="en-GB"/>
        </w:rPr>
        <w:t>12/31/Y2 / 31.12.R2</w:t>
      </w:r>
    </w:p>
    <w:p w:rsidR="00A65A71" w:rsidRPr="00A65A71" w:rsidRDefault="00A65A71" w:rsidP="004E6E81">
      <w:pPr>
        <w:pStyle w:val="NoSpacing"/>
        <w:rPr>
          <w:lang w:eastAsia="en-GB"/>
        </w:rPr>
      </w:pPr>
      <w:r w:rsidRPr="00A65A71">
        <w:rPr>
          <w:lang w:eastAsia="en-GB"/>
        </w:rPr>
        <w:t>Since the loan has not been selected for evaluation (no objective evidence of impairment exists), no entry is made.</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22"/>
        <w:gridCol w:w="6471"/>
        <w:gridCol w:w="1426"/>
        <w:gridCol w:w="1426"/>
      </w:tblGrid>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11/18/Y2 / 18.11.R2</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Loss on non-performing loan</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7,000</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62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Provision, loan #123</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7,000</w:t>
            </w:r>
          </w:p>
        </w:tc>
      </w:tr>
    </w:tbl>
    <w:p w:rsidR="00A65A71" w:rsidRPr="00A65A71" w:rsidRDefault="00A65A71" w:rsidP="004E6E81">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22"/>
        <w:gridCol w:w="6471"/>
        <w:gridCol w:w="1426"/>
        <w:gridCol w:w="1426"/>
      </w:tblGrid>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11/18/Y2 / 18.11.R2</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9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Provision, loan #123</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7,000</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Loss on non-performing loan</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627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Provision, loan #123</w:t>
            </w: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9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4E6E81">
      <w:pPr>
        <w:pStyle w:val="NoSpacing"/>
        <w:rPr>
          <w:lang w:eastAsia="en-GB"/>
        </w:rPr>
      </w:pPr>
      <w:r w:rsidRPr="00A65A71">
        <w:rPr>
          <w:lang w:eastAsia="en-GB"/>
        </w:rPr>
        <w:t>Same facts, except on 18.11.R2 XYZ determined that secured creditors had claims greater than ABC’s net assets.</w:t>
      </w:r>
    </w:p>
    <w:p w:rsidR="00A65A71" w:rsidRPr="00A65A71" w:rsidRDefault="00A65A71" w:rsidP="004E6E81">
      <w:pPr>
        <w:pStyle w:val="NoSpacing"/>
        <w:rPr>
          <w:lang w:eastAsia="en-GB"/>
        </w:rPr>
      </w:pPr>
      <w:r w:rsidRPr="00A65A71">
        <w:rPr>
          <w:lang w:eastAsia="en-GB"/>
        </w:rPr>
        <w:t>Nevertheless, on 5/14/Y3, the liquidator paid out 1,000.</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1"/>
        <w:gridCol w:w="6502"/>
        <w:gridCol w:w="1487"/>
        <w:gridCol w:w="1365"/>
      </w:tblGrid>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11/18/Y2 / 18.11.R2</w:t>
            </w:r>
          </w:p>
        </w:tc>
        <w:tc>
          <w:tcPr>
            <w:tcW w:w="14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Loss on non-performing loan</w:t>
            </w:r>
          </w:p>
        </w:tc>
        <w:tc>
          <w:tcPr>
            <w:tcW w:w="14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630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Provision, loan #123</w:t>
            </w:r>
          </w:p>
        </w:tc>
        <w:tc>
          <w:tcPr>
            <w:tcW w:w="14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r>
    </w:tbl>
    <w:p w:rsidR="00A65A71" w:rsidRPr="00A65A71" w:rsidRDefault="00A65A71" w:rsidP="004E6E81">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1"/>
        <w:gridCol w:w="6502"/>
        <w:gridCol w:w="1487"/>
        <w:gridCol w:w="1365"/>
      </w:tblGrid>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5/14/Y3 / 14.5.R3</w:t>
            </w:r>
          </w:p>
        </w:tc>
        <w:tc>
          <w:tcPr>
            <w:tcW w:w="145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664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w:t>
            </w: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630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Loss, non-performing loan</w:t>
            </w:r>
          </w:p>
        </w:tc>
        <w:tc>
          <w:tcPr>
            <w:tcW w:w="145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w:t>
            </w:r>
          </w:p>
        </w:tc>
      </w:tr>
    </w:tbl>
    <w:p w:rsidR="00A65A71" w:rsidRPr="00A65A71" w:rsidRDefault="00A65A71" w:rsidP="00537233">
      <w:pPr>
        <w:pStyle w:val="Heading4"/>
        <w:rPr>
          <w:rFonts w:eastAsia="Times New Roman"/>
          <w:lang w:eastAsia="en-GB"/>
        </w:rPr>
      </w:pPr>
      <w:bookmarkStart w:id="98" w:name="Subscribed-stock"/>
      <w:bookmarkStart w:id="99" w:name="_Toc350015000"/>
      <w:bookmarkEnd w:id="98"/>
      <w:r w:rsidRPr="00A65A71">
        <w:rPr>
          <w:rFonts w:eastAsia="Times New Roman"/>
          <w:lang w:eastAsia="en-GB"/>
        </w:rPr>
        <w:t>Subscribed stock receivable</w:t>
      </w:r>
      <w:bookmarkEnd w:id="99"/>
    </w:p>
    <w:p w:rsidR="00A65A71" w:rsidRPr="00A65A71" w:rsidRDefault="00A65A71" w:rsidP="004E6E81">
      <w:pPr>
        <w:pStyle w:val="NoSpacing"/>
        <w:rPr>
          <w:lang w:eastAsia="en-GB"/>
        </w:rPr>
      </w:pPr>
      <w:r w:rsidRPr="00A65A71">
        <w:rPr>
          <w:lang w:eastAsia="en-GB"/>
        </w:rPr>
        <w:t>On 1/1/Y1, Mr. Smith agreed to buy shares of XYZ company. On 6/1/Y1 he bought the shares by transferring cash.</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31"/>
        <w:gridCol w:w="1327"/>
        <w:gridCol w:w="1420"/>
        <w:gridCol w:w="1358"/>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1/1/Y1 / 1.1.R1</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Subscribed stock</w:t>
            </w:r>
          </w:p>
        </w:tc>
        <w:tc>
          <w:tcPr>
            <w:tcW w:w="129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3.5.(2)</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Paid in capital</w:t>
            </w:r>
          </w:p>
        </w:tc>
        <w:tc>
          <w:tcPr>
            <w:tcW w:w="129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3.1</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1,000,000</w:t>
            </w:r>
          </w:p>
        </w:tc>
      </w:tr>
    </w:tbl>
    <w:p w:rsidR="00A65A71" w:rsidRPr="00A65A71" w:rsidRDefault="00A65A71" w:rsidP="004E6E81">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31"/>
        <w:gridCol w:w="1327"/>
        <w:gridCol w:w="1420"/>
        <w:gridCol w:w="1358"/>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6/1/Y1 / 1.6.R1</w:t>
            </w:r>
          </w:p>
        </w:tc>
        <w:tc>
          <w:tcPr>
            <w:tcW w:w="129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38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29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2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Subscribed stock / Pohl.</w:t>
            </w:r>
          </w:p>
        </w:tc>
        <w:tc>
          <w:tcPr>
            <w:tcW w:w="129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3.5.(2)</w:t>
            </w:r>
          </w:p>
        </w:tc>
        <w:tc>
          <w:tcPr>
            <w:tcW w:w="138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1,000,000</w:t>
            </w:r>
          </w:p>
        </w:tc>
      </w:tr>
    </w:tbl>
    <w:p w:rsidR="00A65A71" w:rsidRPr="00A65A71" w:rsidRDefault="00A65A71" w:rsidP="00537233">
      <w:pPr>
        <w:pStyle w:val="Heading4"/>
        <w:rPr>
          <w:rFonts w:eastAsia="Times New Roman"/>
          <w:lang w:eastAsia="en-GB"/>
        </w:rPr>
      </w:pPr>
      <w:bookmarkStart w:id="100" w:name="Related-receivables"/>
      <w:bookmarkStart w:id="101" w:name="_Toc350015001"/>
      <w:bookmarkEnd w:id="100"/>
      <w:r w:rsidRPr="00A65A71">
        <w:rPr>
          <w:rFonts w:eastAsia="Times New Roman"/>
          <w:lang w:eastAsia="en-GB"/>
        </w:rPr>
        <w:t>Related party loans and receivables</w:t>
      </w:r>
      <w:bookmarkEnd w:id="101"/>
    </w:p>
    <w:p w:rsidR="00A65A71" w:rsidRPr="00A65A71" w:rsidRDefault="00A65A71" w:rsidP="00537233">
      <w:pPr>
        <w:pStyle w:val="Heading5"/>
      </w:pPr>
      <w:bookmarkStart w:id="102" w:name="_Toc350015002"/>
      <w:r w:rsidRPr="00A65A71">
        <w:t>Group companies</w:t>
      </w:r>
      <w:bookmarkEnd w:id="102"/>
    </w:p>
    <w:p w:rsidR="00A65A71" w:rsidRPr="00A65A71" w:rsidRDefault="00A65A71" w:rsidP="004E6E81">
      <w:pPr>
        <w:pStyle w:val="NoSpacing"/>
        <w:rPr>
          <w:lang w:eastAsia="en-GB"/>
        </w:rPr>
      </w:pPr>
      <w:r w:rsidRPr="00A65A71">
        <w:rPr>
          <w:lang w:eastAsia="en-GB"/>
        </w:rPr>
        <w:t>Since IFRS applies to the consolidated entity, inter-company loans are recorded in the same manner as other loans (regardless of interest) because all inter-company profits are eliminated during consolidation. If the group company has material minority interest, the following procedure should be used.</w:t>
      </w:r>
    </w:p>
    <w:p w:rsidR="00A65A71" w:rsidRPr="00A65A71" w:rsidRDefault="00A65A71" w:rsidP="00537233">
      <w:pPr>
        <w:pStyle w:val="Heading5"/>
      </w:pPr>
      <w:bookmarkStart w:id="103" w:name="_Toc350015003"/>
      <w:r w:rsidRPr="00A65A71">
        <w:lastRenderedPageBreak/>
        <w:t>Other related parties</w:t>
      </w:r>
      <w:bookmarkEnd w:id="103"/>
    </w:p>
    <w:p w:rsidR="00A65A71" w:rsidRPr="00A65A71" w:rsidRDefault="00A65A71" w:rsidP="004E6E81">
      <w:pPr>
        <w:pStyle w:val="NoSpacing"/>
        <w:rPr>
          <w:lang w:eastAsia="en-GB"/>
        </w:rPr>
      </w:pPr>
      <w:r w:rsidRPr="00A65A71">
        <w:rPr>
          <w:lang w:eastAsia="en-GB"/>
        </w:rPr>
        <w:t>On 1/1/Y1, XYZ Inc. lets the wife of its chairman of the board (ID number 7) 100,000 for two years at a 2% rate of interest. Both the interest and principal were to be paid at the end of two years. Since neither the nominal rate (2%) nor the implicit (1.91%) was reasonable, XYZ imputed a reasonable discount rate. XYZ did so by determining that if the wife had borrowed from a bank (without any guarantee from XYZ), she would have paid 12%.</w:t>
      </w:r>
    </w:p>
    <w:tbl>
      <w:tblPr>
        <w:tblW w:w="9645" w:type="dxa"/>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3"/>
        <w:gridCol w:w="1769"/>
        <w:gridCol w:w="1769"/>
        <w:gridCol w:w="1769"/>
        <w:gridCol w:w="1905"/>
        <w:gridCol w:w="2190"/>
      </w:tblGrid>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P</w:t>
            </w:r>
          </w:p>
        </w:tc>
        <w:tc>
          <w:tcPr>
            <w:tcW w:w="174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Rate</w:t>
            </w:r>
          </w:p>
        </w:tc>
        <w:tc>
          <w:tcPr>
            <w:tcW w:w="174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Net loan</w:t>
            </w:r>
          </w:p>
        </w:tc>
        <w:tc>
          <w:tcPr>
            <w:tcW w:w="174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Interest</w:t>
            </w:r>
          </w:p>
        </w:tc>
        <w:tc>
          <w:tcPr>
            <w:tcW w:w="187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Int. receivable</w:t>
            </w:r>
          </w:p>
        </w:tc>
        <w:tc>
          <w:tcPr>
            <w:tcW w:w="183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Amortization</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A</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B</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C=C</w:t>
            </w:r>
            <w:r w:rsidRPr="00A65A71">
              <w:rPr>
                <w:rFonts w:ascii="Times New Roman" w:eastAsia="Times New Roman" w:hAnsi="Times New Roman" w:cs="Times New Roman"/>
                <w:b/>
                <w:bCs/>
                <w:sz w:val="18"/>
                <w:szCs w:val="18"/>
                <w:vertAlign w:val="subscript"/>
                <w:lang w:eastAsia="en-GB"/>
              </w:rPr>
              <w:t>(C+1)</w:t>
            </w:r>
            <w:r w:rsidRPr="00A65A71">
              <w:rPr>
                <w:rFonts w:ascii="Times New Roman" w:eastAsia="Times New Roman" w:hAnsi="Times New Roman" w:cs="Times New Roman"/>
                <w:b/>
                <w:bCs/>
                <w:sz w:val="18"/>
                <w:szCs w:val="18"/>
                <w:lang w:eastAsia="en-GB"/>
              </w:rPr>
              <w:t>+F</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D = C x B</w:t>
            </w:r>
          </w:p>
        </w:tc>
        <w:tc>
          <w:tcPr>
            <w:tcW w:w="187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E=100,000*2%</w:t>
            </w:r>
          </w:p>
        </w:tc>
        <w:tc>
          <w:tcPr>
            <w:tcW w:w="183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b/>
                <w:bCs/>
                <w:sz w:val="18"/>
                <w:szCs w:val="18"/>
                <w:lang w:eastAsia="en-GB"/>
              </w:rPr>
              <w:t>F=D-E</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w:t>
            </w:r>
          </w:p>
        </w:tc>
        <w:tc>
          <w:tcPr>
            <w:tcW w:w="17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w:t>
            </w:r>
          </w:p>
        </w:tc>
        <w:tc>
          <w:tcPr>
            <w:tcW w:w="17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82,908 *</w:t>
            </w:r>
          </w:p>
        </w:tc>
        <w:tc>
          <w:tcPr>
            <w:tcW w:w="17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9,949</w:t>
            </w:r>
          </w:p>
        </w:tc>
        <w:tc>
          <w:tcPr>
            <w:tcW w:w="18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8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7,949</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w:t>
            </w:r>
          </w:p>
        </w:tc>
        <w:tc>
          <w:tcPr>
            <w:tcW w:w="17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w:t>
            </w:r>
          </w:p>
        </w:tc>
        <w:tc>
          <w:tcPr>
            <w:tcW w:w="17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92,857</w:t>
            </w:r>
          </w:p>
        </w:tc>
        <w:tc>
          <w:tcPr>
            <w:tcW w:w="17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11,143</w:t>
            </w:r>
          </w:p>
        </w:tc>
        <w:tc>
          <w:tcPr>
            <w:tcW w:w="18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8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9,143</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7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p>
        </w:tc>
        <w:tc>
          <w:tcPr>
            <w:tcW w:w="17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7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21,092</w:t>
            </w:r>
          </w:p>
        </w:tc>
        <w:tc>
          <w:tcPr>
            <w:tcW w:w="18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4,000</w:t>
            </w:r>
          </w:p>
        </w:tc>
        <w:tc>
          <w:tcPr>
            <w:tcW w:w="183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17,092</w:t>
            </w:r>
          </w:p>
        </w:tc>
      </w:tr>
      <w:tr w:rsidR="00A65A71" w:rsidRPr="00A65A71" w:rsidTr="00A65A71">
        <w:trPr>
          <w:cantSplit/>
          <w:tblCellSpacing w:w="7" w:type="dxa"/>
        </w:trPr>
        <w:tc>
          <w:tcPr>
            <w:tcW w:w="9525" w:type="dxa"/>
            <w:gridSpan w:val="6"/>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bl>
    <w:p w:rsidR="00A65A71" w:rsidRPr="00A65A71" w:rsidRDefault="00A65A71" w:rsidP="004E6E81">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16"/>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1/1/Y1 / 1.1.R1</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Loan</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1.1.2.4.1.7</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compensation</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1.1.5.5.7</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17,092</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 income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1.1.2.4.(2)</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17,092</w:t>
            </w:r>
          </w:p>
        </w:tc>
      </w:tr>
    </w:tbl>
    <w:p w:rsidR="00A65A71" w:rsidRPr="00A65A71" w:rsidRDefault="00A65A71" w:rsidP="004E6E81">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16"/>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12/31/Y1 / 31.12.R1</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 income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1.1.2.4.1.7</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7,949</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receivable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1.1.5.2.1</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Related party comp.</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5.3.1.3.1</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8,546</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income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9,949</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compensation</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1.1.2.4.(2)</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8,546</w:t>
            </w:r>
          </w:p>
        </w:tc>
      </w:tr>
    </w:tbl>
    <w:p w:rsidR="00A65A71" w:rsidRPr="00A65A71" w:rsidRDefault="00A65A71" w:rsidP="004E6E81">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16"/>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12/31/Y2 / 31.12.R2</w:t>
            </w:r>
          </w:p>
        </w:tc>
        <w:tc>
          <w:tcPr>
            <w:tcW w:w="1440"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vAlign w:val="center"/>
            <w:hideMark/>
          </w:tcPr>
          <w:p w:rsidR="00A65A71" w:rsidRPr="00A65A71" w:rsidRDefault="00A65A71" w:rsidP="00A65A71">
            <w:pPr>
              <w:keepNext/>
              <w:spacing w:before="100" w:beforeAutospacing="1" w:after="100" w:afterAutospacing="1" w:line="240" w:lineRule="auto"/>
              <w:jc w:val="center"/>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int. income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1.1.2.4.1.7</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9,143</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receivable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1.1.5.2.1</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Related party comp.</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5.3.1.3.1</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8,546</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income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11,143</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Deferred compensation</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1.1.2.4.(2)</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8,546</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104,000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Loan</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1.1.2.4.1.7</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receivable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1.1.5.2.1</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4,000</w:t>
            </w:r>
          </w:p>
        </w:tc>
      </w:tr>
    </w:tbl>
    <w:p w:rsidR="00A65A71" w:rsidRPr="00A65A71" w:rsidRDefault="00A65A71" w:rsidP="004E6E81">
      <w:pPr>
        <w:pStyle w:val="NoSpacing"/>
        <w:rPr>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93"/>
        <w:gridCol w:w="5216"/>
        <w:gridCol w:w="1481"/>
        <w:gridCol w:w="1312"/>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Loss</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6.4.1.2.3</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104,000</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Loan</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1.1.2.4.1.7</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receivable</w:t>
            </w:r>
          </w:p>
        </w:tc>
        <w:tc>
          <w:tcPr>
            <w:tcW w:w="144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1.1.5.2.1</w:t>
            </w:r>
          </w:p>
        </w:tc>
        <w:tc>
          <w:tcPr>
            <w:tcW w:w="127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4,000</w:t>
            </w:r>
          </w:p>
        </w:tc>
      </w:tr>
    </w:tbl>
    <w:p w:rsidR="00A65A71" w:rsidRPr="00A65A71" w:rsidRDefault="00A65A71" w:rsidP="00537233">
      <w:pPr>
        <w:pStyle w:val="Heading4"/>
        <w:rPr>
          <w:rFonts w:eastAsia="Times New Roman"/>
          <w:lang w:eastAsia="en-GB"/>
        </w:rPr>
      </w:pPr>
      <w:bookmarkStart w:id="104" w:name="discounting"/>
      <w:bookmarkStart w:id="105" w:name="_Toc350015004"/>
      <w:bookmarkEnd w:id="104"/>
      <w:r w:rsidRPr="00A65A71">
        <w:rPr>
          <w:rFonts w:eastAsia="Times New Roman"/>
          <w:lang w:eastAsia="en-GB"/>
        </w:rPr>
        <w:t>Pledging, assigning and factoring (discounting)</w:t>
      </w:r>
      <w:bookmarkEnd w:id="105"/>
    </w:p>
    <w:p w:rsidR="00A65A71" w:rsidRPr="00A65A71" w:rsidRDefault="00A65A71" w:rsidP="00537233">
      <w:pPr>
        <w:pStyle w:val="Heading5"/>
      </w:pPr>
      <w:bookmarkStart w:id="106" w:name="_Toc350015005"/>
      <w:r w:rsidRPr="00A65A71">
        <w:t>Examples</w:t>
      </w:r>
      <w:bookmarkEnd w:id="106"/>
    </w:p>
    <w:p w:rsidR="00A65A71" w:rsidRPr="00A65A71" w:rsidRDefault="00A65A71" w:rsidP="00537233">
      <w:pPr>
        <w:pStyle w:val="Heading5"/>
      </w:pPr>
      <w:bookmarkStart w:id="107" w:name="_Toc350015006"/>
      <w:r w:rsidRPr="00A65A71">
        <w:t>Pledging and assigning</w:t>
      </w:r>
      <w:bookmarkEnd w:id="107"/>
    </w:p>
    <w:p w:rsidR="00A65A71" w:rsidRPr="00A65A71" w:rsidRDefault="00A65A71" w:rsidP="004E6E81">
      <w:pPr>
        <w:pStyle w:val="NoSpacing"/>
        <w:rPr>
          <w:lang w:eastAsia="en-GB"/>
        </w:rPr>
      </w:pPr>
      <w:r w:rsidRPr="00A65A71">
        <w:rPr>
          <w:lang w:eastAsia="en-GB"/>
        </w:rPr>
        <w:lastRenderedPageBreak/>
        <w:t>XYZ borrowed 250,000 and pledged receivables in the same amount.</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250,000</w:t>
            </w: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Loans</w:t>
            </w:r>
          </w:p>
        </w:tc>
        <w:tc>
          <w:tcPr>
            <w:tcW w:w="13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2.1.1.2.1</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250,000</w:t>
            </w:r>
          </w:p>
        </w:tc>
      </w:tr>
    </w:tbl>
    <w:p w:rsidR="00A65A71" w:rsidRPr="00A65A71" w:rsidRDefault="00A65A71" w:rsidP="00537233">
      <w:pPr>
        <w:pStyle w:val="Heading5"/>
      </w:pPr>
      <w:bookmarkStart w:id="108" w:name="_Toc350015007"/>
      <w:r w:rsidRPr="00A65A71">
        <w:t>Factoring (without recourse)</w:t>
      </w:r>
      <w:bookmarkEnd w:id="108"/>
    </w:p>
    <w:p w:rsidR="00A65A71" w:rsidRPr="00A65A71" w:rsidRDefault="00A65A71" w:rsidP="004E6E81">
      <w:pPr>
        <w:pStyle w:val="NoSpacing"/>
        <w:rPr>
          <w:lang w:eastAsia="en-GB"/>
        </w:rPr>
      </w:pPr>
      <w:r w:rsidRPr="00A65A71">
        <w:rPr>
          <w:lang w:eastAsia="en-GB"/>
        </w:rPr>
        <w:t>The factor paid 90% of face value.</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90,000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6.4.11.1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1.1.3.1.X-X9</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expense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5.2.9</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r>
    </w:tbl>
    <w:p w:rsidR="00A65A71" w:rsidRPr="00A65A71" w:rsidRDefault="00A65A71" w:rsidP="004E6E81">
      <w:pPr>
        <w:pStyle w:val="NoSpacing"/>
        <w:rPr>
          <w:lang w:eastAsia="en-GB"/>
        </w:rPr>
      </w:pPr>
      <w:r w:rsidRPr="00A65A71">
        <w:rPr>
          <w:lang w:eastAsia="en-GB"/>
        </w:rPr>
        <w:t>Instead of discount, factor charged a 5% fee and 20% annual interest on the outstanding balance.</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91,711</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Interest expense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6.2.1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3,289</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Factor fee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6.2.2.1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1.1.3.1.X-X9</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expense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5.2.9</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r>
    </w:tbl>
    <w:p w:rsidR="00A65A71" w:rsidRPr="00A65A71" w:rsidRDefault="00A65A71" w:rsidP="004E6E81">
      <w:pPr>
        <w:pStyle w:val="NoSpacing"/>
        <w:rPr>
          <w:lang w:eastAsia="en-GB"/>
        </w:rPr>
      </w:pPr>
      <w:r w:rsidRPr="00A65A71">
        <w:rPr>
          <w:lang w:eastAsia="en-GB"/>
        </w:rPr>
        <w:t>Factor held back 6% to cover future returns obligation.</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38"/>
        <w:gridCol w:w="1387"/>
        <w:gridCol w:w="1340"/>
        <w:gridCol w:w="1371"/>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84,000</w:t>
            </w: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w:t>
            </w:r>
          </w:p>
        </w:tc>
        <w:tc>
          <w:tcPr>
            <w:tcW w:w="13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6.4.11.1</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Factor’s holdback</w:t>
            </w:r>
          </w:p>
        </w:tc>
        <w:tc>
          <w:tcPr>
            <w:tcW w:w="13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1.1.5.2.6</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6,000</w:t>
            </w: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2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5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1.1.3.1.X-X9</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r>
    </w:tbl>
    <w:p w:rsidR="00A65A71" w:rsidRPr="00A65A71" w:rsidRDefault="00A65A71" w:rsidP="004E6E81">
      <w:pPr>
        <w:pStyle w:val="NoSpacing"/>
        <w:rPr>
          <w:lang w:eastAsia="en-GB"/>
        </w:rPr>
      </w:pPr>
      <w:r w:rsidRPr="00A65A71">
        <w:rPr>
          <w:lang w:eastAsia="en-GB"/>
        </w:rPr>
        <w:t>Customer returned goods worth 2,000.</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Returns and allowances</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1.1.3.1.(3)</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Factor’s holdback</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1.1.5.2.6</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r>
    </w:tbl>
    <w:p w:rsidR="00A65A71" w:rsidRPr="00A65A71" w:rsidRDefault="00A65A71" w:rsidP="004E6E81">
      <w:pPr>
        <w:pStyle w:val="NoSpacing"/>
        <w:rPr>
          <w:lang w:eastAsia="en-GB"/>
        </w:rPr>
      </w:pPr>
      <w:r w:rsidRPr="00A65A71">
        <w:rPr>
          <w:lang w:eastAsia="en-GB"/>
        </w:rPr>
        <w:t>The factor recorded.</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Factor’s holdback</w:t>
            </w:r>
          </w:p>
        </w:tc>
        <w:tc>
          <w:tcPr>
            <w:tcW w:w="13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r>
    </w:tbl>
    <w:p w:rsidR="00A65A71" w:rsidRPr="00A65A71" w:rsidRDefault="00A65A71" w:rsidP="004E6E81">
      <w:pPr>
        <w:pStyle w:val="NoSpacing"/>
        <w:rPr>
          <w:lang w:eastAsia="en-GB"/>
        </w:rPr>
      </w:pPr>
      <w:r w:rsidRPr="00A65A71">
        <w:rPr>
          <w:lang w:eastAsia="en-GB"/>
        </w:rPr>
        <w:t>Right to return expired, factor paid out the remaining hold-back.</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4,000</w:t>
            </w: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4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Factor’s holdback</w:t>
            </w:r>
          </w:p>
        </w:tc>
        <w:tc>
          <w:tcPr>
            <w:tcW w:w="130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1.1.5.2.6</w:t>
            </w:r>
          </w:p>
        </w:tc>
        <w:tc>
          <w:tcPr>
            <w:tcW w:w="130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35"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4,000</w:t>
            </w:r>
          </w:p>
        </w:tc>
      </w:tr>
    </w:tbl>
    <w:p w:rsidR="00A65A71" w:rsidRPr="00A65A71" w:rsidRDefault="00A65A71" w:rsidP="00645D78">
      <w:pPr>
        <w:pStyle w:val="Heading7"/>
        <w:rPr>
          <w:rFonts w:eastAsia="Times New Roman"/>
          <w:lang w:eastAsia="en-GB"/>
        </w:rPr>
      </w:pPr>
      <w:bookmarkStart w:id="109" w:name="recourse"/>
      <w:bookmarkStart w:id="110" w:name="_Toc350015008"/>
      <w:bookmarkEnd w:id="109"/>
      <w:r w:rsidRPr="00A65A71">
        <w:rPr>
          <w:rFonts w:eastAsia="Times New Roman"/>
          <w:lang w:eastAsia="en-GB"/>
        </w:rPr>
        <w:t>Factoring (with recourse)</w:t>
      </w:r>
      <w:bookmarkEnd w:id="110"/>
    </w:p>
    <w:p w:rsidR="00A65A71" w:rsidRPr="00A65A71" w:rsidRDefault="00A65A71" w:rsidP="004E6E81">
      <w:pPr>
        <w:pStyle w:val="NoSpacing"/>
        <w:rPr>
          <w:lang w:eastAsia="en-GB"/>
        </w:rPr>
      </w:pPr>
      <w:r w:rsidRPr="00A65A71">
        <w:rPr>
          <w:lang w:eastAsia="en-GB"/>
        </w:rPr>
        <w:t>As long as the conditions for transfer (IAS 38.15-37) are met and an estimate of the obligation can be made, the transfer may be recorded as a sale. Otherwise, it is a secured borrowing.</w:t>
      </w:r>
    </w:p>
    <w:tbl>
      <w:tblPr>
        <w:tblW w:w="964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09"/>
        <w:gridCol w:w="5216"/>
        <w:gridCol w:w="1435"/>
        <w:gridCol w:w="1327"/>
        <w:gridCol w:w="1358"/>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Cash in bank</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90,000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Discount</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6.4.11.1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Bad debt allowance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1.1.3.1.(2)</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Accounts receivable</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1.1.3.1.X-X9</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100,000</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p>
        </w:tc>
        <w:tc>
          <w:tcPr>
            <w:tcW w:w="501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Recourse obligation</w:t>
            </w:r>
          </w:p>
        </w:tc>
        <w:tc>
          <w:tcPr>
            <w:tcW w:w="1395" w:type="dxa"/>
            <w:tcBorders>
              <w:top w:val="outset" w:sz="6" w:space="0" w:color="000000"/>
              <w:left w:val="outset" w:sz="6" w:space="0" w:color="000000"/>
              <w:bottom w:val="outset" w:sz="6" w:space="0" w:color="000000"/>
              <w:right w:val="outset" w:sz="6" w:space="0" w:color="000000"/>
            </w:tcBorders>
            <w:hideMark/>
          </w:tcPr>
          <w:p w:rsidR="00A65A71" w:rsidRPr="00A65A71" w:rsidRDefault="00A65A71" w:rsidP="00A65A71">
            <w:pPr>
              <w:keepNext/>
              <w:spacing w:before="100" w:beforeAutospacing="1" w:after="100" w:afterAutospacing="1"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2.2.6.7.1</w:t>
            </w:r>
          </w:p>
        </w:tc>
        <w:tc>
          <w:tcPr>
            <w:tcW w:w="129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p>
        </w:tc>
        <w:tc>
          <w:tcPr>
            <w:tcW w:w="1320" w:type="dxa"/>
            <w:tcBorders>
              <w:top w:val="outset" w:sz="6" w:space="0" w:color="000000"/>
              <w:left w:val="outset" w:sz="6" w:space="0" w:color="000000"/>
              <w:bottom w:val="outset" w:sz="6" w:space="0" w:color="000000"/>
              <w:right w:val="outset" w:sz="6" w:space="0" w:color="000000"/>
            </w:tcBorders>
            <w:vAlign w:val="bottom"/>
            <w:hideMark/>
          </w:tcPr>
          <w:p w:rsidR="00A65A71" w:rsidRPr="00A65A71" w:rsidRDefault="00A65A71" w:rsidP="00A65A71">
            <w:pPr>
              <w:keepNext/>
              <w:spacing w:before="100" w:beforeAutospacing="1" w:after="100" w:afterAutospacing="1" w:line="240" w:lineRule="auto"/>
              <w:jc w:val="right"/>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18"/>
                <w:szCs w:val="18"/>
                <w:lang w:eastAsia="en-GB"/>
              </w:rPr>
              <w:t>2,000</w:t>
            </w:r>
          </w:p>
        </w:tc>
      </w:tr>
    </w:tbl>
    <w:p w:rsidR="00A65A71" w:rsidRPr="00A65A71" w:rsidRDefault="00A65A71" w:rsidP="004E6E81">
      <w:pPr>
        <w:pStyle w:val="NoSpacing"/>
        <w:rPr>
          <w:lang w:eastAsia="en-GB"/>
        </w:rPr>
      </w:pPr>
    </w:p>
    <w:p w:rsidR="00A65A71" w:rsidRPr="00A65A71" w:rsidRDefault="00A65A71" w:rsidP="004E6E81">
      <w:pPr>
        <w:pStyle w:val="NoSpacing"/>
        <w:rPr>
          <w:lang w:eastAsia="en-GB"/>
        </w:rPr>
      </w:pPr>
      <w:r w:rsidRPr="00A65A71">
        <w:rPr>
          <w:lang w:eastAsia="en-GB"/>
        </w:rPr>
        <w:pict>
          <v:rect id="_x0000_i1033" style="width:338.5pt;height:.75pt" o:hrpct="750" o:hrstd="t" o:hr="t" fillcolor="#a0a0a0" stroked="f"/>
        </w:pict>
      </w:r>
    </w:p>
    <w:bookmarkStart w:id="111" w:name="sdfootnote1sym"/>
    <w:p w:rsidR="00A65A71" w:rsidRPr="00A65A71" w:rsidRDefault="00A65A71" w:rsidP="004E6E81">
      <w:pPr>
        <w:pStyle w:val="NoSpacing"/>
        <w:rPr>
          <w:lang w:eastAsia="en-GB"/>
        </w:rPr>
      </w:pPr>
      <w:r w:rsidRPr="00A65A71">
        <w:rPr>
          <w:lang w:eastAsia="en-GB"/>
        </w:rPr>
        <w:lastRenderedPageBreak/>
        <w:fldChar w:fldCharType="begin"/>
      </w:r>
      <w:r w:rsidRPr="00A65A71">
        <w:rPr>
          <w:lang w:eastAsia="en-GB"/>
        </w:rPr>
        <w:instrText xml:space="preserve"> HYPERLINK "http://www.gaap-cz.com/en/index.php?cont=odkaz&amp;oddil=11&amp;cislo_id=34" \l "sdfootnote1anc" </w:instrText>
      </w:r>
      <w:r w:rsidRPr="00A65A71">
        <w:rPr>
          <w:lang w:eastAsia="en-GB"/>
        </w:rPr>
        <w:fldChar w:fldCharType="separate"/>
      </w:r>
      <w:r w:rsidRPr="00A65A71">
        <w:rPr>
          <w:b/>
          <w:bCs/>
          <w:color w:val="364E8B"/>
          <w:lang w:eastAsia="en-GB"/>
        </w:rPr>
        <w:t>1</w:t>
      </w:r>
      <w:r w:rsidRPr="00A65A71">
        <w:rPr>
          <w:lang w:eastAsia="en-GB"/>
        </w:rPr>
        <w:fldChar w:fldCharType="end"/>
      </w:r>
      <w:bookmarkEnd w:id="111"/>
      <w:r w:rsidRPr="00A65A71">
        <w:rPr>
          <w:lang w:eastAsia="en-GB"/>
        </w:rPr>
        <w:t>: For simplicity’s sake, only a single year is presented. A Publisher balance sheet would show the prior year’s ending and beginning balances.</w:t>
      </w:r>
    </w:p>
    <w:p w:rsidR="00A65A71" w:rsidRPr="00A65A71" w:rsidRDefault="00A65A71" w:rsidP="004E6E81">
      <w:pPr>
        <w:pStyle w:val="NoSpacing"/>
        <w:rPr>
          <w:lang w:eastAsia="en-GB"/>
        </w:rPr>
      </w:pPr>
      <w:r w:rsidRPr="00A65A71">
        <w:rPr>
          <w:lang w:eastAsia="en-GB"/>
        </w:rPr>
        <w:pict>
          <v:rect id="_x0000_i1034" style="width:112.85pt;height:.75pt" o:hrpct="250" o:hrstd="t" o:hr="t" fillcolor="#a0a0a0" stroked="f"/>
        </w:pict>
      </w:r>
    </w:p>
    <w:bookmarkStart w:id="112" w:name="sdfootnote2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"sdfootnote2anc" </w:instrText>
      </w:r>
      <w:r w:rsidRPr="00A65A71">
        <w:rPr>
          <w:lang w:eastAsia="en-GB"/>
        </w:rPr>
        <w:fldChar w:fldCharType="separate"/>
      </w:r>
      <w:r w:rsidRPr="00A65A71">
        <w:rPr>
          <w:b/>
          <w:bCs/>
          <w:color w:val="364E8B"/>
          <w:lang w:eastAsia="en-GB"/>
        </w:rPr>
        <w:t>2</w:t>
      </w:r>
      <w:r w:rsidRPr="00A65A71">
        <w:rPr>
          <w:lang w:eastAsia="en-GB"/>
        </w:rPr>
        <w:fldChar w:fldCharType="end"/>
      </w:r>
      <w:bookmarkEnd w:id="112"/>
      <w:r w:rsidRPr="00A65A71">
        <w:rPr>
          <w:lang w:eastAsia="en-GB"/>
        </w:rPr>
        <w:t>: Currency unit (Kč, €, $, £, ¥ …)</w:t>
      </w:r>
    </w:p>
    <w:p w:rsidR="00A65A71" w:rsidRPr="00A65A71" w:rsidRDefault="00A65A71" w:rsidP="004E6E81">
      <w:pPr>
        <w:pStyle w:val="NoSpacing"/>
        <w:rPr>
          <w:lang w:eastAsia="en-GB"/>
        </w:rPr>
      </w:pPr>
      <w:r w:rsidRPr="00A65A71">
        <w:rPr>
          <w:lang w:eastAsia="en-GB"/>
        </w:rPr>
        <w:pict>
          <v:rect id="_x0000_i1035" style="width:112.85pt;height:.75pt" o:hrpct="250" o:hrstd="t" o:hr="t" fillcolor="#a0a0a0" stroked="f"/>
        </w:pict>
      </w:r>
    </w:p>
    <w:bookmarkStart w:id="113" w:name="sdfootnote3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"sdfootnote3anc" </w:instrText>
      </w:r>
      <w:r w:rsidRPr="00A65A71">
        <w:rPr>
          <w:lang w:eastAsia="en-GB"/>
        </w:rPr>
        <w:fldChar w:fldCharType="separate"/>
      </w:r>
      <w:r w:rsidRPr="00A65A71">
        <w:rPr>
          <w:b/>
          <w:bCs/>
          <w:color w:val="364E8B"/>
          <w:lang w:eastAsia="en-GB"/>
        </w:rPr>
        <w:t>3</w:t>
      </w:r>
      <w:r w:rsidRPr="00A65A71">
        <w:rPr>
          <w:lang w:eastAsia="en-GB"/>
        </w:rPr>
        <w:fldChar w:fldCharType="end"/>
      </w:r>
      <w:bookmarkEnd w:id="113"/>
      <w:r w:rsidRPr="00A65A71">
        <w:rPr>
          <w:lang w:eastAsia="en-GB"/>
        </w:rPr>
        <w:t>: If an entity’s operating cycle clearly differs, it may (IAS 1.69.a and 70) select a different “annual” period than 12-months. However, since this choice (IAS 1.36) must be disclosed, the reasons explained, and a disclaimer that the resulting reports are not comparable (with entities using a 12 month year) provided, it is rarely used in practice.</w:t>
      </w:r>
    </w:p>
    <w:p w:rsidR="00A65A71" w:rsidRPr="00A65A71" w:rsidRDefault="00A65A71" w:rsidP="004E6E81">
      <w:pPr>
        <w:pStyle w:val="NoSpacing"/>
        <w:rPr>
          <w:lang w:eastAsia="en-GB"/>
        </w:rPr>
      </w:pPr>
      <w:r w:rsidRPr="00A65A71">
        <w:rPr>
          <w:lang w:eastAsia="en-GB"/>
        </w:rPr>
        <w:pict>
          <v:rect id="_x0000_i1036" style="width:112.85pt;height:.75pt" o:hrpct="250" o:hrstd="t" o:hr="t" fillcolor="#a0a0a0" stroked="f"/>
        </w:pict>
      </w:r>
    </w:p>
    <w:bookmarkStart w:id="114" w:name="sdfootnote4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"sdfootnote4anc" </w:instrText>
      </w:r>
      <w:r w:rsidRPr="00A65A71">
        <w:rPr>
          <w:lang w:eastAsia="en-GB"/>
        </w:rPr>
        <w:fldChar w:fldCharType="separate"/>
      </w:r>
      <w:r w:rsidRPr="00A65A71">
        <w:rPr>
          <w:b/>
          <w:bCs/>
          <w:color w:val="364E8B"/>
          <w:lang w:eastAsia="en-GB"/>
        </w:rPr>
        <w:t>4</w:t>
      </w:r>
      <w:r w:rsidRPr="00A65A71">
        <w:rPr>
          <w:lang w:eastAsia="en-GB"/>
        </w:rPr>
        <w:fldChar w:fldCharType="end"/>
      </w:r>
      <w:bookmarkEnd w:id="114"/>
      <w:r w:rsidRPr="00A65A71">
        <w:rPr>
          <w:lang w:eastAsia="en-GB"/>
        </w:rPr>
        <w:t>: Under many national accounting systems (especially in countries without a common law tradition), an accounting entry may only be made if supported by an “accounting document” (a written document containing all the formalities as prescribed by law). If this rule were applied to this example, a Cash in Transit account would be required. Under IFRS, where the economic substance of transactions, events or conditions (IAS 8.7) takes precedence over their legal form (Framework 35), such a procedure would not only be irrelevant, but (since the judgment to use it is not based on “pronouncements of other standard-setting bodies that use a similar conceptual framework to develop accounting standards”) in conflict with IFRS (IAS 8.12).</w:t>
      </w:r>
    </w:p>
    <w:p w:rsidR="00A65A71" w:rsidRPr="00A65A71" w:rsidRDefault="00A65A71" w:rsidP="004E6E81">
      <w:pPr>
        <w:pStyle w:val="NoSpacing"/>
        <w:rPr>
          <w:lang w:eastAsia="en-GB"/>
        </w:rPr>
      </w:pPr>
      <w:r w:rsidRPr="00A65A71">
        <w:rPr>
          <w:lang w:eastAsia="en-GB"/>
        </w:rPr>
        <w:pict>
          <v:rect id="_x0000_i1037" style="width:112.85pt;height:.75pt" o:hrpct="250" o:hrstd="t" o:hr="t" fillcolor="#a0a0a0" stroked="f"/>
        </w:pict>
      </w:r>
    </w:p>
    <w:bookmarkStart w:id="115" w:name="sdfootnote5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"sdfootnote5anc" </w:instrText>
      </w:r>
      <w:r w:rsidRPr="00A65A71">
        <w:rPr>
          <w:lang w:eastAsia="en-GB"/>
        </w:rPr>
        <w:fldChar w:fldCharType="separate"/>
      </w:r>
      <w:r w:rsidRPr="00A65A71">
        <w:rPr>
          <w:b/>
          <w:bCs/>
          <w:color w:val="364E8B"/>
          <w:lang w:eastAsia="en-GB"/>
        </w:rPr>
        <w:t>5</w:t>
      </w:r>
      <w:r w:rsidRPr="00A65A71">
        <w:rPr>
          <w:lang w:eastAsia="en-GB"/>
        </w:rPr>
        <w:fldChar w:fldCharType="end"/>
      </w:r>
      <w:bookmarkEnd w:id="115"/>
      <w:r w:rsidRPr="00A65A71">
        <w:rPr>
          <w:lang w:eastAsia="en-GB"/>
        </w:rPr>
        <w:t>: Each bank and account should have its own account number. For example, the third account at ABC (the first bank) would have number 1.1.1.2.1.3 while the sixth account at DEF (the fifth bank) would have number 1.1.1.2.5.6.</w:t>
      </w:r>
    </w:p>
    <w:p w:rsidR="00A65A71" w:rsidRPr="00A65A71" w:rsidRDefault="00A65A71" w:rsidP="004E6E81">
      <w:pPr>
        <w:pStyle w:val="NoSpacing"/>
        <w:rPr>
          <w:lang w:eastAsia="en-GB"/>
        </w:rPr>
      </w:pPr>
      <w:r w:rsidRPr="00A65A71">
        <w:rPr>
          <w:lang w:eastAsia="en-GB"/>
        </w:rPr>
        <w:pict>
          <v:rect id="_x0000_i1038" style="width:112.85pt;height:.75pt" o:hrpct="250" o:hrstd="t" o:hr="t" fillcolor="#a0a0a0" stroked="f"/>
        </w:pict>
      </w:r>
    </w:p>
    <w:bookmarkStart w:id="116" w:name="sdfootnote6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"sdfootnote6anc" </w:instrText>
      </w:r>
      <w:r w:rsidRPr="00A65A71">
        <w:rPr>
          <w:lang w:eastAsia="en-GB"/>
        </w:rPr>
        <w:fldChar w:fldCharType="separate"/>
      </w:r>
      <w:r w:rsidRPr="00A65A71">
        <w:rPr>
          <w:b/>
          <w:bCs/>
          <w:color w:val="364E8B"/>
          <w:lang w:eastAsia="en-GB"/>
        </w:rPr>
        <w:t>6</w:t>
      </w:r>
      <w:r w:rsidRPr="00A65A71">
        <w:rPr>
          <w:lang w:eastAsia="en-GB"/>
        </w:rPr>
        <w:fldChar w:fldCharType="end"/>
      </w:r>
      <w:bookmarkEnd w:id="116"/>
      <w:r w:rsidRPr="00A65A71">
        <w:rPr>
          <w:lang w:eastAsia="en-GB"/>
        </w:rPr>
        <w:t>: Some national accounting systems classify revenue and other stamps as pre-paid expenses. Since they are negotiable, and can be readily sold at nominal value, under IFRS they would be recognized as cash equivalents.</w:t>
      </w:r>
    </w:p>
    <w:p w:rsidR="00A65A71" w:rsidRPr="00A65A71" w:rsidRDefault="00A65A71" w:rsidP="004E6E81">
      <w:pPr>
        <w:pStyle w:val="NoSpacing"/>
        <w:rPr>
          <w:lang w:eastAsia="en-GB"/>
        </w:rPr>
      </w:pPr>
      <w:r w:rsidRPr="00A65A71">
        <w:rPr>
          <w:lang w:eastAsia="en-GB"/>
        </w:rPr>
        <w:pict>
          <v:rect id="_x0000_i1039" style="width:112.85pt;height:.75pt" o:hrpct="250" o:hrstd="t" o:hr="t" fillcolor="#a0a0a0" stroked="f"/>
        </w:pict>
      </w:r>
    </w:p>
    <w:bookmarkStart w:id="117" w:name="sdfootnote7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"sdfootnote7anc" </w:instrText>
      </w:r>
      <w:r w:rsidRPr="00A65A71">
        <w:rPr>
          <w:lang w:eastAsia="en-GB"/>
        </w:rPr>
        <w:fldChar w:fldCharType="separate"/>
      </w:r>
      <w:r w:rsidRPr="00A65A71">
        <w:rPr>
          <w:b/>
          <w:bCs/>
          <w:color w:val="364E8B"/>
          <w:lang w:eastAsia="en-GB"/>
        </w:rPr>
        <w:t>7</w:t>
      </w:r>
      <w:r w:rsidRPr="00A65A71">
        <w:rPr>
          <w:lang w:eastAsia="en-GB"/>
        </w:rPr>
        <w:fldChar w:fldCharType="end"/>
      </w:r>
      <w:bookmarkEnd w:id="117"/>
      <w:r w:rsidRPr="00A65A71">
        <w:rPr>
          <w:lang w:eastAsia="en-GB"/>
        </w:rPr>
        <w:t>: X is the account used to record these payments.</w:t>
      </w:r>
    </w:p>
    <w:p w:rsidR="00A65A71" w:rsidRPr="00A65A71" w:rsidRDefault="00A65A71" w:rsidP="004E6E81">
      <w:pPr>
        <w:pStyle w:val="NoSpacing"/>
        <w:rPr>
          <w:lang w:eastAsia="en-GB"/>
        </w:rPr>
      </w:pPr>
      <w:r w:rsidRPr="00A65A71">
        <w:rPr>
          <w:lang w:eastAsia="en-GB"/>
        </w:rPr>
        <w:pict>
          <v:rect id="_x0000_i1040" style="width:112.85pt;height:.75pt" o:hrpct="250" o:hrstd="t" o:hr="t" fillcolor="#a0a0a0" stroked="f"/>
        </w:pict>
      </w:r>
    </w:p>
    <w:bookmarkStart w:id="118" w:name="sdfootnote8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"sdfootnote8anc" </w:instrText>
      </w:r>
      <w:r w:rsidRPr="00A65A71">
        <w:rPr>
          <w:lang w:eastAsia="en-GB"/>
        </w:rPr>
        <w:fldChar w:fldCharType="separate"/>
      </w:r>
      <w:r w:rsidRPr="00A65A71">
        <w:rPr>
          <w:b/>
          <w:bCs/>
          <w:color w:val="364E8B"/>
          <w:lang w:eastAsia="en-GB"/>
        </w:rPr>
        <w:t>8</w:t>
      </w:r>
      <w:r w:rsidRPr="00A65A71">
        <w:rPr>
          <w:lang w:eastAsia="en-GB"/>
        </w:rPr>
        <w:fldChar w:fldCharType="end"/>
      </w:r>
      <w:bookmarkEnd w:id="118"/>
      <w:r w:rsidRPr="00A65A71">
        <w:rPr>
          <w:lang w:eastAsia="en-GB"/>
        </w:rPr>
        <w:t>: X is the account used to record these payments.</w:t>
      </w:r>
    </w:p>
    <w:p w:rsidR="00A65A71" w:rsidRPr="00A65A71" w:rsidRDefault="00A65A71" w:rsidP="004E6E81">
      <w:pPr>
        <w:pStyle w:val="NoSpacing"/>
        <w:rPr>
          <w:lang w:eastAsia="en-GB"/>
        </w:rPr>
      </w:pPr>
      <w:r w:rsidRPr="00A65A71">
        <w:rPr>
          <w:lang w:eastAsia="en-GB"/>
        </w:rPr>
        <w:pict>
          <v:rect id="_x0000_i1041" style="width:112.85pt;height:.75pt" o:hrpct="250" o:hrstd="t" o:hr="t" fillcolor="#a0a0a0" stroked="f"/>
        </w:pict>
      </w:r>
    </w:p>
    <w:bookmarkStart w:id="119" w:name="sdfootnote9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"sdfootnote9anc" </w:instrText>
      </w:r>
      <w:r w:rsidRPr="00A65A71">
        <w:rPr>
          <w:lang w:eastAsia="en-GB"/>
        </w:rPr>
        <w:fldChar w:fldCharType="separate"/>
      </w:r>
      <w:r w:rsidRPr="00A65A71">
        <w:rPr>
          <w:b/>
          <w:bCs/>
          <w:color w:val="364E8B"/>
          <w:lang w:eastAsia="en-GB"/>
        </w:rPr>
        <w:t>9</w:t>
      </w:r>
      <w:r w:rsidRPr="00A65A71">
        <w:rPr>
          <w:lang w:eastAsia="en-GB"/>
        </w:rPr>
        <w:fldChar w:fldCharType="end"/>
      </w:r>
      <w:bookmarkEnd w:id="119"/>
      <w:r w:rsidRPr="00A65A71">
        <w:rPr>
          <w:lang w:eastAsia="en-GB"/>
        </w:rPr>
        <w:t>: Since the original maturity of this investment was less than 3 months, XYZ classified the investment as a cash equivalent.</w:t>
      </w:r>
    </w:p>
    <w:p w:rsidR="00A65A71" w:rsidRPr="00A65A71" w:rsidRDefault="00A65A71" w:rsidP="004E6E81">
      <w:pPr>
        <w:pStyle w:val="NoSpacing"/>
        <w:rPr>
          <w:lang w:eastAsia="en-GB"/>
        </w:rPr>
      </w:pPr>
      <w:r w:rsidRPr="00A65A71">
        <w:rPr>
          <w:lang w:eastAsia="en-GB"/>
        </w:rPr>
        <w:pict>
          <v:rect id="_x0000_i1042" style="width:112.85pt;height:.75pt" o:hrpct="250" o:hrstd="t" o:hr="t" fillcolor="#a0a0a0" stroked="f"/>
        </w:pict>
      </w:r>
    </w:p>
    <w:bookmarkStart w:id="120" w:name="sdfootnote10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"sdfootnote10anc" </w:instrText>
      </w:r>
      <w:r w:rsidRPr="00A65A71">
        <w:rPr>
          <w:lang w:eastAsia="en-GB"/>
        </w:rPr>
        <w:fldChar w:fldCharType="separate"/>
      </w:r>
      <w:r w:rsidRPr="00A65A71">
        <w:rPr>
          <w:b/>
          <w:bCs/>
          <w:color w:val="364E8B"/>
          <w:lang w:eastAsia="en-GB"/>
        </w:rPr>
        <w:t>10</w:t>
      </w:r>
      <w:r w:rsidRPr="00A65A71">
        <w:rPr>
          <w:lang w:eastAsia="en-GB"/>
        </w:rPr>
        <w:fldChar w:fldCharType="end"/>
      </w:r>
      <w:bookmarkEnd w:id="120"/>
      <w:r w:rsidRPr="00A65A71">
        <w:rPr>
          <w:lang w:eastAsia="en-GB"/>
        </w:rPr>
        <w:t>: Each investment type should have its own account and each investment a sub-account. For example, shares could be 1.1.2.1.1.1, bonds 1.1.2.1.1.2. Shares of ABC (number 124) would be 1.1.2.1.1.1.124.</w:t>
      </w:r>
    </w:p>
    <w:p w:rsidR="00A65A71" w:rsidRPr="00A65A71" w:rsidRDefault="00A65A71" w:rsidP="004E6E81">
      <w:pPr>
        <w:pStyle w:val="NoSpacing"/>
        <w:rPr>
          <w:lang w:eastAsia="en-GB"/>
        </w:rPr>
      </w:pPr>
      <w:r w:rsidRPr="00A65A71">
        <w:rPr>
          <w:lang w:eastAsia="en-GB"/>
        </w:rPr>
        <w:pict>
          <v:rect id="_x0000_i1043" style="width:112.85pt;height:.75pt" o:hrpct="250" o:hrstd="t" o:hr="t" fillcolor="#a0a0a0" stroked="f"/>
        </w:pict>
      </w:r>
    </w:p>
    <w:bookmarkStart w:id="121" w:name="sdfootnote11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"sdfootnote11anc" </w:instrText>
      </w:r>
      <w:r w:rsidRPr="00A65A71">
        <w:rPr>
          <w:lang w:eastAsia="en-GB"/>
        </w:rPr>
        <w:fldChar w:fldCharType="separate"/>
      </w:r>
      <w:r w:rsidRPr="00A65A71">
        <w:rPr>
          <w:b/>
          <w:bCs/>
          <w:color w:val="364E8B"/>
          <w:lang w:eastAsia="en-GB"/>
        </w:rPr>
        <w:t>11</w:t>
      </w:r>
      <w:r w:rsidRPr="00A65A71">
        <w:rPr>
          <w:lang w:eastAsia="en-GB"/>
        </w:rPr>
        <w:fldChar w:fldCharType="end"/>
      </w:r>
      <w:bookmarkEnd w:id="121"/>
      <w:r w:rsidRPr="00A65A71">
        <w:rPr>
          <w:lang w:eastAsia="en-GB"/>
        </w:rPr>
        <w:t>: Since the difference between straight-line amortization and amortized cost accounting was not material, the entity elected to use the simpler method.</w:t>
      </w:r>
    </w:p>
    <w:p w:rsidR="00A65A71" w:rsidRPr="00A65A71" w:rsidRDefault="00A65A71" w:rsidP="004E6E81">
      <w:pPr>
        <w:pStyle w:val="NoSpacing"/>
        <w:rPr>
          <w:lang w:eastAsia="en-GB"/>
        </w:rPr>
      </w:pPr>
      <w:r w:rsidRPr="00A65A71">
        <w:rPr>
          <w:lang w:eastAsia="en-GB"/>
        </w:rPr>
        <w:pict>
          <v:rect id="_x0000_i1044" style="width:112.85pt;height:.75pt" o:hrpct="250" o:hrstd="t" o:hr="t" fillcolor="#a0a0a0" stroked="f"/>
        </w:pict>
      </w:r>
    </w:p>
    <w:bookmarkStart w:id="122" w:name="sdfootnote12sym"/>
    <w:p w:rsidR="00A65A71" w:rsidRPr="00A65A71" w:rsidRDefault="00A65A71" w:rsidP="004E6E81">
      <w:pPr>
        <w:pStyle w:val="NoSpacing"/>
        <w:rPr>
          <w:lang w:eastAsia="en-GB"/>
        </w:rPr>
      </w:pPr>
      <w:r w:rsidRPr="00A65A71">
        <w:rPr>
          <w:lang w:eastAsia="en-GB"/>
        </w:rPr>
        <w:lastRenderedPageBreak/>
        <w:fldChar w:fldCharType="begin"/>
      </w:r>
      <w:r w:rsidRPr="00A65A71">
        <w:rPr>
          <w:lang w:eastAsia="en-GB"/>
        </w:rPr>
        <w:instrText xml:space="preserve"> HYPERLINK "http://www.gaap-cz.com/en/index.php?cont=odkaz&amp;oddil=11&amp;cislo_id=34" \l "sdfootnote12anc" </w:instrText>
      </w:r>
      <w:r w:rsidRPr="00A65A71">
        <w:rPr>
          <w:lang w:eastAsia="en-GB"/>
        </w:rPr>
        <w:fldChar w:fldCharType="separate"/>
      </w:r>
      <w:r w:rsidRPr="00A65A71">
        <w:rPr>
          <w:b/>
          <w:bCs/>
          <w:color w:val="364E8B"/>
          <w:lang w:eastAsia="en-GB"/>
        </w:rPr>
        <w:t>12</w:t>
      </w:r>
      <w:r w:rsidRPr="00A65A71">
        <w:rPr>
          <w:lang w:eastAsia="en-GB"/>
        </w:rPr>
        <w:fldChar w:fldCharType="end"/>
      </w:r>
      <w:bookmarkEnd w:id="122"/>
      <w:r w:rsidRPr="00A65A71">
        <w:rPr>
          <w:lang w:eastAsia="en-GB"/>
        </w:rPr>
        <w:t>: Although IAS 39 does not explicitly state that short-term shall be defined as 12 months or less, this is clearly its intent.</w:t>
      </w:r>
    </w:p>
    <w:p w:rsidR="00A65A71" w:rsidRPr="00A65A71" w:rsidRDefault="00A65A71" w:rsidP="004E6E81">
      <w:pPr>
        <w:pStyle w:val="NoSpacing"/>
        <w:rPr>
          <w:lang w:eastAsia="en-GB"/>
        </w:rPr>
      </w:pPr>
      <w:r w:rsidRPr="00A65A71">
        <w:rPr>
          <w:lang w:eastAsia="en-GB"/>
        </w:rPr>
        <w:pict>
          <v:rect id="_x0000_i1045" style="width:112.85pt;height:.75pt" o:hrpct="250" o:hrstd="t" o:hr="t" fillcolor="#a0a0a0" stroked="f"/>
        </w:pict>
      </w:r>
    </w:p>
    <w:bookmarkStart w:id="123" w:name="sdfootnote13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"sdfootnote13anc" </w:instrText>
      </w:r>
      <w:r w:rsidRPr="00A65A71">
        <w:rPr>
          <w:lang w:eastAsia="en-GB"/>
        </w:rPr>
        <w:fldChar w:fldCharType="separate"/>
      </w:r>
      <w:r w:rsidRPr="00A65A71">
        <w:rPr>
          <w:b/>
          <w:bCs/>
          <w:color w:val="364E8B"/>
          <w:lang w:eastAsia="en-GB"/>
        </w:rPr>
        <w:t>13</w:t>
      </w:r>
      <w:r w:rsidRPr="00A65A71">
        <w:rPr>
          <w:lang w:eastAsia="en-GB"/>
        </w:rPr>
        <w:fldChar w:fldCharType="end"/>
      </w:r>
      <w:bookmarkEnd w:id="123"/>
      <w:r w:rsidRPr="00A65A71">
        <w:rPr>
          <w:lang w:eastAsia="en-GB"/>
        </w:rPr>
        <w:t>: If the customer did not exploit the discount, IAS 10 (Events after the Reporting Period) would be applied.</w:t>
      </w:r>
    </w:p>
    <w:p w:rsidR="00A65A71" w:rsidRPr="00A65A71" w:rsidRDefault="00A65A71" w:rsidP="004E6E81">
      <w:pPr>
        <w:pStyle w:val="NoSpacing"/>
        <w:rPr>
          <w:lang w:eastAsia="en-GB"/>
        </w:rPr>
      </w:pPr>
      <w:r w:rsidRPr="00A65A71">
        <w:rPr>
          <w:lang w:eastAsia="en-GB"/>
        </w:rPr>
        <w:pict>
          <v:rect id="_x0000_i1046" style="width:112.85pt;height:.75pt" o:hrpct="250" o:hrstd="t" o:hr="t" fillcolor="#a0a0a0" stroked="f"/>
        </w:pict>
      </w:r>
    </w:p>
    <w:bookmarkStart w:id="124" w:name="sdfootnote14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"sdfootnote14anc" </w:instrText>
      </w:r>
      <w:r w:rsidRPr="00A65A71">
        <w:rPr>
          <w:lang w:eastAsia="en-GB"/>
        </w:rPr>
        <w:fldChar w:fldCharType="separate"/>
      </w:r>
      <w:r w:rsidRPr="00A65A71">
        <w:rPr>
          <w:b/>
          <w:bCs/>
          <w:color w:val="364E8B"/>
          <w:lang w:eastAsia="en-GB"/>
        </w:rPr>
        <w:t>14</w:t>
      </w:r>
      <w:r w:rsidRPr="00A65A71">
        <w:rPr>
          <w:lang w:eastAsia="en-GB"/>
        </w:rPr>
        <w:fldChar w:fldCharType="end"/>
      </w:r>
      <w:bookmarkEnd w:id="124"/>
      <w:r w:rsidRPr="00A65A71">
        <w:rPr>
          <w:lang w:eastAsia="en-GB"/>
        </w:rPr>
        <w:t>: Although occasionally used by small enterprises, this policy is not recommended.</w:t>
      </w:r>
    </w:p>
    <w:p w:rsidR="00A65A71" w:rsidRPr="00A65A71" w:rsidRDefault="00A65A71" w:rsidP="004E6E81">
      <w:pPr>
        <w:pStyle w:val="NoSpacing"/>
        <w:rPr>
          <w:lang w:eastAsia="en-GB"/>
        </w:rPr>
      </w:pPr>
      <w:r w:rsidRPr="00A65A71">
        <w:rPr>
          <w:lang w:eastAsia="en-GB"/>
        </w:rPr>
        <w:pict>
          <v:rect id="_x0000_i1047" style="width:112.85pt;height:.75pt" o:hrpct="250" o:hrstd="t" o:hr="t" fillcolor="#a0a0a0" stroked="f"/>
        </w:pict>
      </w:r>
    </w:p>
    <w:bookmarkStart w:id="125" w:name="sdfootnote15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"sdfootnote15anc" </w:instrText>
      </w:r>
      <w:r w:rsidRPr="00A65A71">
        <w:rPr>
          <w:lang w:eastAsia="en-GB"/>
        </w:rPr>
        <w:fldChar w:fldCharType="separate"/>
      </w:r>
      <w:r w:rsidRPr="00A65A71">
        <w:rPr>
          <w:b/>
          <w:bCs/>
          <w:color w:val="364E8B"/>
          <w:lang w:eastAsia="en-GB"/>
        </w:rPr>
        <w:t>15</w:t>
      </w:r>
      <w:r w:rsidRPr="00A65A71">
        <w:rPr>
          <w:lang w:eastAsia="en-GB"/>
        </w:rPr>
        <w:fldChar w:fldCharType="end"/>
      </w:r>
      <w:bookmarkEnd w:id="125"/>
      <w:r w:rsidRPr="00A65A71">
        <w:rPr>
          <w:lang w:eastAsia="en-GB"/>
        </w:rPr>
        <w:t>: If the amount is material, the prior quarters should be restated. If the original estimate was made in good faith, this should not be reported as a correction of an error.</w:t>
      </w:r>
    </w:p>
    <w:p w:rsidR="00A65A71" w:rsidRPr="00A65A71" w:rsidRDefault="00A65A71" w:rsidP="004E6E81">
      <w:pPr>
        <w:pStyle w:val="NoSpacing"/>
        <w:rPr>
          <w:lang w:eastAsia="en-GB"/>
        </w:rPr>
      </w:pPr>
      <w:r w:rsidRPr="00A65A71">
        <w:rPr>
          <w:lang w:eastAsia="en-GB"/>
        </w:rPr>
        <w:pict>
          <v:rect id="_x0000_i1048" style="width:112.85pt;height:.75pt" o:hrpct="250" o:hrstd="t" o:hr="t" fillcolor="#a0a0a0" stroked="f"/>
        </w:pict>
      </w:r>
    </w:p>
    <w:bookmarkStart w:id="126" w:name="sdfootnote16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"sdfootnote16anc" </w:instrText>
      </w:r>
      <w:r w:rsidRPr="00A65A71">
        <w:rPr>
          <w:lang w:eastAsia="en-GB"/>
        </w:rPr>
        <w:fldChar w:fldCharType="separate"/>
      </w:r>
      <w:r w:rsidRPr="00A65A71">
        <w:rPr>
          <w:b/>
          <w:bCs/>
          <w:color w:val="364E8B"/>
          <w:lang w:eastAsia="en-GB"/>
        </w:rPr>
        <w:t>16</w:t>
      </w:r>
      <w:r w:rsidRPr="00A65A71">
        <w:rPr>
          <w:lang w:eastAsia="en-GB"/>
        </w:rPr>
        <w:fldChar w:fldCharType="end"/>
      </w:r>
      <w:bookmarkEnd w:id="126"/>
      <w:r w:rsidRPr="00A65A71">
        <w:rPr>
          <w:lang w:eastAsia="en-GB"/>
        </w:rPr>
        <w:t>: Because the entity ignored its historical experience, a restatement of the relevant period must be made and the adjustment must be reported as a correction of an error (in this case, a “misuse of facts”).</w:t>
      </w:r>
    </w:p>
    <w:p w:rsidR="00A65A71" w:rsidRPr="00A65A71" w:rsidRDefault="00A65A71" w:rsidP="004E6E81">
      <w:pPr>
        <w:pStyle w:val="NoSpacing"/>
        <w:rPr>
          <w:lang w:eastAsia="en-GB"/>
        </w:rPr>
      </w:pPr>
      <w:r w:rsidRPr="00A65A71">
        <w:rPr>
          <w:lang w:eastAsia="en-GB"/>
        </w:rPr>
        <w:pict>
          <v:rect id="_x0000_i1049" style="width:112.85pt;height:.75pt" o:hrpct="250" o:hrstd="t" o:hr="t" fillcolor="#a0a0a0" stroked="f"/>
        </w:pict>
      </w:r>
    </w:p>
    <w:bookmarkStart w:id="127" w:name="sdfootnote17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"sdfootnote17anc" </w:instrText>
      </w:r>
      <w:r w:rsidRPr="00A65A71">
        <w:rPr>
          <w:lang w:eastAsia="en-GB"/>
        </w:rPr>
        <w:fldChar w:fldCharType="separate"/>
      </w:r>
      <w:r w:rsidRPr="00A65A71">
        <w:rPr>
          <w:b/>
          <w:bCs/>
          <w:color w:val="364E8B"/>
          <w:lang w:eastAsia="en-GB"/>
        </w:rPr>
        <w:t>17</w:t>
      </w:r>
      <w:r w:rsidRPr="00A65A71">
        <w:rPr>
          <w:lang w:eastAsia="en-GB"/>
        </w:rPr>
        <w:fldChar w:fldCharType="end"/>
      </w:r>
      <w:bookmarkEnd w:id="127"/>
      <w:r w:rsidRPr="00A65A71">
        <w:rPr>
          <w:lang w:eastAsia="en-GB"/>
        </w:rPr>
        <w:t>: To keep the examples as concise as possible, specific customer information is omitted from this and the following examples. Inventory turnover is not presented for the same reason.</w:t>
      </w:r>
    </w:p>
    <w:p w:rsidR="00A65A71" w:rsidRPr="00A65A71" w:rsidRDefault="00A65A71" w:rsidP="004E6E81">
      <w:pPr>
        <w:pStyle w:val="NoSpacing"/>
        <w:rPr>
          <w:lang w:eastAsia="en-GB"/>
        </w:rPr>
      </w:pPr>
      <w:r w:rsidRPr="00A65A71">
        <w:rPr>
          <w:lang w:eastAsia="en-GB"/>
        </w:rPr>
        <w:pict>
          <v:rect id="_x0000_i1050" style="width:112.85pt;height:.75pt" o:hrpct="250" o:hrstd="t" o:hr="t" fillcolor="#a0a0a0" stroked="f"/>
        </w:pict>
      </w:r>
    </w:p>
    <w:bookmarkStart w:id="128" w:name="sdfootnote18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"sdfootnote18anc" </w:instrText>
      </w:r>
      <w:r w:rsidRPr="00A65A71">
        <w:rPr>
          <w:lang w:eastAsia="en-GB"/>
        </w:rPr>
        <w:fldChar w:fldCharType="separate"/>
      </w:r>
      <w:r w:rsidRPr="00A65A71">
        <w:rPr>
          <w:b/>
          <w:bCs/>
          <w:color w:val="364E8B"/>
          <w:lang w:eastAsia="en-GB"/>
        </w:rPr>
        <w:t>18</w:t>
      </w:r>
      <w:r w:rsidRPr="00A65A71">
        <w:rPr>
          <w:lang w:eastAsia="en-GB"/>
        </w:rPr>
        <w:fldChar w:fldCharType="end"/>
      </w:r>
      <w:bookmarkEnd w:id="128"/>
      <w:r w:rsidRPr="00A65A71">
        <w:rPr>
          <w:lang w:eastAsia="en-GB"/>
        </w:rPr>
        <w:t>: In contrast to IFRS, many national accounting systems are partially (or entirely) subordinated to tax legislation. When this legislation is accrual based (taxing revenue rather than cash inflows), if often (to protect the tax base) seriously circumscribes the writing off of uncollectible accounts. As a result, this topic, while relatively minor from the financial reporting perspective, is one of the more significant differences between IFRS and many national accounting systems.</w:t>
      </w:r>
    </w:p>
    <w:p w:rsidR="00A65A71" w:rsidRPr="00A65A71" w:rsidRDefault="00A65A71" w:rsidP="004E6E81">
      <w:pPr>
        <w:pStyle w:val="NoSpacing"/>
        <w:rPr>
          <w:lang w:eastAsia="en-GB"/>
        </w:rPr>
      </w:pPr>
      <w:r w:rsidRPr="00A65A71">
        <w:rPr>
          <w:lang w:eastAsia="en-GB"/>
        </w:rPr>
        <w:pict>
          <v:rect id="_x0000_i1051" style="width:112.85pt;height:.75pt" o:hrpct="250" o:hrstd="t" o:hr="t" fillcolor="#a0a0a0" stroked="f"/>
        </w:pict>
      </w:r>
    </w:p>
    <w:bookmarkStart w:id="129" w:name="sdfootnote19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"sdfootnote19anc" </w:instrText>
      </w:r>
      <w:r w:rsidRPr="00A65A71">
        <w:rPr>
          <w:lang w:eastAsia="en-GB"/>
        </w:rPr>
        <w:fldChar w:fldCharType="separate"/>
      </w:r>
      <w:r w:rsidRPr="00A65A71">
        <w:rPr>
          <w:b/>
          <w:bCs/>
          <w:color w:val="364E8B"/>
          <w:lang w:eastAsia="en-GB"/>
        </w:rPr>
        <w:t>19</w:t>
      </w:r>
      <w:r w:rsidRPr="00A65A71">
        <w:rPr>
          <w:lang w:eastAsia="en-GB"/>
        </w:rPr>
        <w:fldChar w:fldCharType="end"/>
      </w:r>
      <w:bookmarkEnd w:id="129"/>
      <w:r w:rsidRPr="00A65A71">
        <w:rPr>
          <w:lang w:eastAsia="en-GB"/>
        </w:rPr>
        <w:t xml:space="preserve">: Common practice in many countries is to focus on date due. Consequently, this column may be interpreted (if inadequately </w:t>
      </w:r>
      <w:r w:rsidR="004E6E81" w:rsidRPr="00A65A71">
        <w:rPr>
          <w:lang w:eastAsia="en-GB"/>
        </w:rPr>
        <w:t>labelled</w:t>
      </w:r>
      <w:r w:rsidRPr="00A65A71">
        <w:rPr>
          <w:lang w:eastAsia="en-GB"/>
        </w:rPr>
        <w:t>, as in this example) as 30 days past due, rather than 30 days old. If it seems that the amount being written off is excessive, this cultural difference, rather than a substantive reason, may be the cause.</w:t>
      </w:r>
    </w:p>
    <w:p w:rsidR="00A65A71" w:rsidRPr="00A65A71" w:rsidRDefault="00A65A71" w:rsidP="004E6E81">
      <w:pPr>
        <w:pStyle w:val="NoSpacing"/>
        <w:rPr>
          <w:lang w:eastAsia="en-GB"/>
        </w:rPr>
      </w:pPr>
      <w:r w:rsidRPr="00A65A71">
        <w:rPr>
          <w:lang w:eastAsia="en-GB"/>
        </w:rPr>
        <w:pict>
          <v:rect id="_x0000_i1052" style="width:112.85pt;height:.75pt" o:hrpct="250" o:hrstd="t" o:hr="t" fillcolor="#a0a0a0" stroked="f"/>
        </w:pict>
      </w:r>
    </w:p>
    <w:bookmarkStart w:id="130" w:name="sdfootnote20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"sdfootnote20anc" </w:instrText>
      </w:r>
      <w:r w:rsidRPr="00A65A71">
        <w:rPr>
          <w:lang w:eastAsia="en-GB"/>
        </w:rPr>
        <w:fldChar w:fldCharType="separate"/>
      </w:r>
      <w:r w:rsidRPr="00A65A71">
        <w:rPr>
          <w:b/>
          <w:bCs/>
          <w:color w:val="364E8B"/>
          <w:lang w:eastAsia="en-GB"/>
        </w:rPr>
        <w:t>20</w:t>
      </w:r>
      <w:r w:rsidRPr="00A65A71">
        <w:rPr>
          <w:lang w:eastAsia="en-GB"/>
        </w:rPr>
        <w:fldChar w:fldCharType="end"/>
      </w:r>
      <w:bookmarkEnd w:id="130"/>
      <w:r w:rsidRPr="00A65A71">
        <w:rPr>
          <w:lang w:eastAsia="en-GB"/>
        </w:rPr>
        <w:t>: While IFRS (IAS 39.65) explicitly requires reversal (disallowing voiding entries), since it does not explicitly outline exact procedures, the question of whether voiding entries are or are not consistent with IFRS is academic, rather than substantive.</w:t>
      </w:r>
    </w:p>
    <w:p w:rsidR="00A65A71" w:rsidRPr="00A65A71" w:rsidRDefault="00A65A71" w:rsidP="004E6E81">
      <w:pPr>
        <w:pStyle w:val="NoSpacing"/>
        <w:rPr>
          <w:lang w:eastAsia="en-GB"/>
        </w:rPr>
      </w:pPr>
      <w:r w:rsidRPr="00A65A71">
        <w:rPr>
          <w:lang w:eastAsia="en-GB"/>
        </w:rPr>
        <w:pict>
          <v:rect id="_x0000_i1053" style="width:112.85pt;height:.75pt" o:hrpct="250" o:hrstd="t" o:hr="t" fillcolor="#a0a0a0" stroked="f"/>
        </w:pict>
      </w:r>
    </w:p>
    <w:bookmarkStart w:id="131" w:name="sdfootnote21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"sdfootnote21anc" </w:instrText>
      </w:r>
      <w:r w:rsidRPr="00A65A71">
        <w:rPr>
          <w:lang w:eastAsia="en-GB"/>
        </w:rPr>
        <w:fldChar w:fldCharType="separate"/>
      </w:r>
      <w:r w:rsidRPr="00A65A71">
        <w:rPr>
          <w:b/>
          <w:bCs/>
          <w:color w:val="364E8B"/>
          <w:lang w:eastAsia="en-GB"/>
        </w:rPr>
        <w:t>21</w:t>
      </w:r>
      <w:r w:rsidRPr="00A65A71">
        <w:rPr>
          <w:lang w:eastAsia="en-GB"/>
        </w:rPr>
        <w:fldChar w:fldCharType="end"/>
      </w:r>
      <w:bookmarkEnd w:id="131"/>
      <w:r w:rsidRPr="00A65A71">
        <w:rPr>
          <w:lang w:eastAsia="en-GB"/>
        </w:rPr>
        <w:t>: Significant, in this context, is generally understood to mean ± 10 %.</w:t>
      </w:r>
    </w:p>
    <w:p w:rsidR="00A65A71" w:rsidRPr="00A65A71" w:rsidRDefault="00A65A71" w:rsidP="004E6E81">
      <w:pPr>
        <w:pStyle w:val="NoSpacing"/>
        <w:rPr>
          <w:lang w:eastAsia="en-GB"/>
        </w:rPr>
      </w:pPr>
      <w:r w:rsidRPr="00A65A71">
        <w:rPr>
          <w:lang w:eastAsia="en-GB"/>
        </w:rPr>
        <w:pict>
          <v:rect id="_x0000_i1054" style="width:112.85pt;height:.75pt" o:hrpct="250" o:hrstd="t" o:hr="t" fillcolor="#a0a0a0" stroked="f"/>
        </w:pict>
      </w:r>
    </w:p>
    <w:bookmarkStart w:id="132" w:name="sdfootnote22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"sdfootnote22anc" </w:instrText>
      </w:r>
      <w:r w:rsidRPr="00A65A71">
        <w:rPr>
          <w:lang w:eastAsia="en-GB"/>
        </w:rPr>
        <w:fldChar w:fldCharType="separate"/>
      </w:r>
      <w:r w:rsidRPr="00A65A71">
        <w:rPr>
          <w:b/>
          <w:bCs/>
          <w:color w:val="364E8B"/>
          <w:lang w:eastAsia="en-GB"/>
        </w:rPr>
        <w:t>22</w:t>
      </w:r>
      <w:r w:rsidRPr="00A65A71">
        <w:rPr>
          <w:lang w:eastAsia="en-GB"/>
        </w:rPr>
        <w:fldChar w:fldCharType="end"/>
      </w:r>
      <w:bookmarkEnd w:id="132"/>
      <w:r w:rsidRPr="00A65A71">
        <w:rPr>
          <w:lang w:eastAsia="en-GB"/>
        </w:rPr>
        <w:t>: For clarity, the example assumes that credit sales remained stable at 320,000.</w:t>
      </w:r>
    </w:p>
    <w:p w:rsidR="00A65A71" w:rsidRPr="00A65A71" w:rsidRDefault="00A65A71" w:rsidP="004E6E81">
      <w:pPr>
        <w:pStyle w:val="NoSpacing"/>
        <w:rPr>
          <w:lang w:eastAsia="en-GB"/>
        </w:rPr>
      </w:pPr>
      <w:r w:rsidRPr="00A65A71">
        <w:rPr>
          <w:lang w:eastAsia="en-GB"/>
        </w:rPr>
        <w:pict>
          <v:rect id="_x0000_i1055" style="width:112.85pt;height:.75pt" o:hrpct="250" o:hrstd="t" o:hr="t" fillcolor="#a0a0a0" stroked="f"/>
        </w:pict>
      </w:r>
    </w:p>
    <w:bookmarkStart w:id="133" w:name="sdfootnote23sym"/>
    <w:p w:rsidR="00A65A71" w:rsidRPr="00A65A71" w:rsidRDefault="00A65A71" w:rsidP="004E6E81">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"http://www.gaap-cz.com/en/index.php?cont=odkaz&amp;oddil=11&amp;cislo_id=34" \l "sdfootnote23anc" </w:instrText>
      </w:r>
      <w:r w:rsidRPr="00A65A71">
        <w:rPr>
          <w:lang w:eastAsia="en-GB"/>
        </w:rPr>
        <w:fldChar w:fldCharType="separate"/>
      </w:r>
      <w:r w:rsidRPr="00A65A71">
        <w:rPr>
          <w:b/>
          <w:bCs/>
          <w:color w:val="364E8B"/>
          <w:lang w:eastAsia="en-GB"/>
        </w:rPr>
        <w:t>23</w:t>
      </w:r>
      <w:r w:rsidRPr="00A65A71">
        <w:rPr>
          <w:lang w:eastAsia="en-GB"/>
        </w:rPr>
        <w:fldChar w:fldCharType="end"/>
      </w:r>
      <w:bookmarkEnd w:id="133"/>
      <w:r w:rsidRPr="00A65A71">
        <w:rPr>
          <w:lang w:eastAsia="en-GB"/>
        </w:rPr>
        <w:t>: Loans are commonly originated by banks, rather than industrial companies. Consequently, the following examples are abbreviated and (since the sample chart of accounts was designed for industrial, not banking) without posting references.</w:t>
      </w:r>
    </w:p>
    <w:p w:rsidR="00A65A71" w:rsidRPr="00A65A71" w:rsidRDefault="00A65A71" w:rsidP="004E6E81">
      <w:pPr>
        <w:pStyle w:val="NoSpacing"/>
        <w:rPr>
          <w:lang w:eastAsia="en-GB"/>
        </w:rPr>
      </w:pPr>
      <w:r w:rsidRPr="00A65A71">
        <w:rPr>
          <w:lang w:eastAsia="en-GB"/>
        </w:rPr>
        <w:pict>
          <v:rect id="_x0000_i1056" style="width:112.85pt;height:.75pt" o:hrpct="250" o:hrstd="t" o:hr="t" fillcolor="#a0a0a0" stroked="f"/>
        </w:pict>
      </w:r>
    </w:p>
    <w:bookmarkStart w:id="134" w:name="sdfootnote24sym"/>
    <w:p w:rsidR="00A65A71" w:rsidRPr="00A65A71" w:rsidRDefault="00A65A71" w:rsidP="004E6E81">
      <w:pPr>
        <w:pStyle w:val="NoSpacing"/>
        <w:rPr>
          <w:lang w:eastAsia="en-GB"/>
        </w:rPr>
      </w:pPr>
      <w:r w:rsidRPr="00A65A71">
        <w:rPr>
          <w:lang w:eastAsia="en-GB"/>
        </w:rPr>
        <w:lastRenderedPageBreak/>
        <w:fldChar w:fldCharType="begin"/>
      </w:r>
      <w:r w:rsidRPr="00A65A71">
        <w:rPr>
          <w:lang w:eastAsia="en-GB"/>
        </w:rPr>
        <w:instrText xml:space="preserve"> HYPERLINK "http://www.gaap-cz.com/en/index.php?cont=odkaz&amp;oddil=11&amp;cislo_id=34" \l "sdfootnote24anc" </w:instrText>
      </w:r>
      <w:r w:rsidRPr="00A65A71">
        <w:rPr>
          <w:lang w:eastAsia="en-GB"/>
        </w:rPr>
        <w:fldChar w:fldCharType="separate"/>
      </w:r>
      <w:r w:rsidRPr="00A65A71">
        <w:rPr>
          <w:b/>
          <w:bCs/>
          <w:color w:val="364E8B"/>
          <w:lang w:eastAsia="en-GB"/>
        </w:rPr>
        <w:t>24</w:t>
      </w:r>
      <w:r w:rsidRPr="00A65A71">
        <w:rPr>
          <w:lang w:eastAsia="en-GB"/>
        </w:rPr>
        <w:fldChar w:fldCharType="end"/>
      </w:r>
      <w:bookmarkEnd w:id="134"/>
      <w:r w:rsidRPr="00A65A71">
        <w:rPr>
          <w:lang w:eastAsia="en-GB"/>
        </w:rPr>
        <w:t>: The sample chart of accounts outlined in this publication is appropriate for industrial companies not banks or other financial service companies. Consequently, posting references are omitted from these examples.</w:t>
      </w:r>
    </w:p>
    <w:p w:rsidR="00A65A71" w:rsidRDefault="00A65A71">
      <w:r>
        <w:br w:type="page"/>
      </w:r>
    </w:p>
    <w:p w:rsidR="00A65A71" w:rsidRPr="00A65A71" w:rsidRDefault="00A65A71" w:rsidP="00537233">
      <w:pPr>
        <w:pStyle w:val="Heading1"/>
        <w:rPr>
          <w:rFonts w:eastAsia="Times New Roman"/>
          <w:lang w:eastAsia="en-GB"/>
        </w:rPr>
      </w:pPr>
      <w:r w:rsidRPr="00A65A71">
        <w:rPr>
          <w:rFonts w:eastAsia="Times New Roman"/>
          <w:lang w:eastAsia="en-GB"/>
        </w:rPr>
        <w:lastRenderedPageBreak/>
        <w:br/>
      </w:r>
      <w:bookmarkStart w:id="135" w:name="_Toc350015009"/>
      <w:r w:rsidRPr="00A65A71">
        <w:rPr>
          <w:rFonts w:eastAsia="Times New Roman"/>
          <w:lang w:eastAsia="en-GB"/>
        </w:rPr>
        <w:t>Inventory</w:t>
      </w:r>
      <w:bookmarkEnd w:id="135"/>
    </w:p>
    <w:p w:rsidR="00A65A71" w:rsidRPr="00A65A71" w:rsidRDefault="00A65A71" w:rsidP="004E6E81">
      <w:pPr>
        <w:pStyle w:val="NoSpacing"/>
        <w:rPr>
          <w:lang w:eastAsia="en-GB"/>
        </w:rPr>
      </w:pPr>
      <w:r w:rsidRPr="00A65A71">
        <w:rPr>
          <w:lang w:eastAsia="en-GB"/>
        </w:rPr>
        <w:t>Inventory comprises assets held for sale in the normal course of business</w:t>
      </w:r>
      <w:hyperlink r:id="rId31" w:anchor="sdfootnote1sym" w:history="1">
        <w:r w:rsidRPr="00A65A71">
          <w:rPr>
            <w:b/>
            <w:bCs/>
            <w:color w:val="364E8B"/>
            <w:vertAlign w:val="superscript"/>
            <w:lang w:eastAsia="en-GB"/>
          </w:rPr>
          <w:t>[1]</w:t>
        </w:r>
      </w:hyperlink>
      <w:r w:rsidRPr="00A65A71">
        <w:rPr>
          <w:lang w:eastAsia="en-GB"/>
        </w:rPr>
        <w:t>. IFRS discusses “costs of purchase” (IAS 2.11) and “costs of conversion” (IAS 2.12-15). This academic (and highly theoretical) approach has drawbacks. Primary among them is the difficulty in converting it into day-to-day practice. Consequently, this chapter approaches this topic from the perspective of “full absorption costing”.</w:t>
      </w:r>
    </w:p>
    <w:p w:rsidR="00A65A71" w:rsidRPr="00A65A71" w:rsidRDefault="00A65A71" w:rsidP="00537233">
      <w:pPr>
        <w:pStyle w:val="Heading2"/>
        <w:rPr>
          <w:rFonts w:eastAsia="Times New Roman"/>
          <w:lang w:eastAsia="en-GB"/>
        </w:rPr>
      </w:pPr>
      <w:bookmarkStart w:id="136" w:name="Full-absorption-costing"/>
      <w:bookmarkStart w:id="137" w:name="_Toc350015010"/>
      <w:bookmarkEnd w:id="136"/>
      <w:r w:rsidRPr="00A65A71">
        <w:rPr>
          <w:rFonts w:eastAsia="Times New Roman"/>
          <w:lang w:eastAsia="en-GB"/>
        </w:rPr>
        <w:t>Full absorption costing</w:t>
      </w:r>
      <w:bookmarkEnd w:id="137"/>
    </w:p>
    <w:p w:rsidR="00A65A71" w:rsidRPr="00A65A71" w:rsidRDefault="00A65A71" w:rsidP="004E6E81">
      <w:pPr>
        <w:pStyle w:val="NoSpacing"/>
        <w:rPr>
          <w:lang w:eastAsia="en-GB"/>
        </w:rPr>
      </w:pPr>
      <w:r w:rsidRPr="00A65A71">
        <w:rPr>
          <w:lang w:eastAsia="en-GB"/>
        </w:rPr>
        <w:t>Fully absorbed costs</w:t>
      </w:r>
      <w:hyperlink r:id="rId32" w:anchor="sdfootnote2sym" w:history="1">
        <w:r w:rsidRPr="00A65A71">
          <w:rPr>
            <w:b/>
            <w:bCs/>
            <w:color w:val="364E8B"/>
            <w:vertAlign w:val="superscript"/>
            <w:lang w:eastAsia="en-GB"/>
          </w:rPr>
          <w:t>[2]</w:t>
        </w:r>
      </w:hyperlink>
      <w:r w:rsidRPr="00A65A71">
        <w:rPr>
          <w:lang w:eastAsia="en-GB"/>
        </w:rPr>
        <w:t>comprise direct and indirect manufacturing costs. Direct costs include direct material (merchandise) and direct wages. Indirect costs (overhead) include fixed and variable production costs</w:t>
      </w:r>
      <w:hyperlink r:id="rId33" w:anchor="sdfootnote3sym" w:history="1">
        <w:r w:rsidRPr="00A65A71">
          <w:rPr>
            <w:b/>
            <w:bCs/>
            <w:color w:val="364E8B"/>
            <w:vertAlign w:val="superscript"/>
            <w:lang w:eastAsia="en-GB"/>
          </w:rPr>
          <w:t>[3]</w:t>
        </w:r>
      </w:hyperlink>
      <w:r w:rsidRPr="00A65A71">
        <w:rPr>
          <w:lang w:eastAsia="en-GB"/>
        </w:rPr>
        <w:t>.</w:t>
      </w:r>
    </w:p>
    <w:p w:rsidR="00A65A71" w:rsidRPr="00A65A71" w:rsidRDefault="00A65A71" w:rsidP="00537233">
      <w:pPr>
        <w:pStyle w:val="Heading2"/>
        <w:rPr>
          <w:rFonts w:eastAsia="Times New Roman"/>
          <w:lang w:eastAsia="en-GB"/>
        </w:rPr>
      </w:pPr>
      <w:bookmarkStart w:id="138" w:name="Exclusions"/>
      <w:bookmarkStart w:id="139" w:name="_Toc350015011"/>
      <w:bookmarkEnd w:id="138"/>
      <w:r w:rsidRPr="00A65A71">
        <w:rPr>
          <w:rFonts w:eastAsia="Times New Roman"/>
          <w:lang w:eastAsia="en-GB"/>
        </w:rPr>
        <w:t>Exclusions</w:t>
      </w:r>
      <w:hyperlink r:id="rId34" w:anchor="sdfootnote4sym" w:history="1">
        <w:r w:rsidRPr="00A65A71">
          <w:rPr>
            <w:rFonts w:eastAsia="Times New Roman"/>
            <w:color w:val="364E8B"/>
            <w:vertAlign w:val="superscript"/>
            <w:lang w:eastAsia="en-GB"/>
          </w:rPr>
          <w:t>[4]</w:t>
        </w:r>
        <w:bookmarkEnd w:id="139"/>
      </w:hyperlink>
    </w:p>
    <w:p w:rsidR="00A65A71" w:rsidRPr="00A65A71" w:rsidRDefault="00A65A71" w:rsidP="00537233">
      <w:pPr>
        <w:pStyle w:val="Heading3"/>
        <w:rPr>
          <w:rFonts w:eastAsia="Times New Roman"/>
          <w:lang w:eastAsia="en-GB"/>
        </w:rPr>
      </w:pPr>
      <w:bookmarkStart w:id="140" w:name="_Toc350015012"/>
      <w:r w:rsidRPr="00A65A71">
        <w:rPr>
          <w:rFonts w:eastAsia="Times New Roman"/>
          <w:lang w:eastAsia="en-GB"/>
        </w:rPr>
        <w:t>Administrative and general expenses</w:t>
      </w:r>
      <w:bookmarkEnd w:id="140"/>
    </w:p>
    <w:p w:rsidR="00A65A71" w:rsidRPr="00A65A71" w:rsidRDefault="00A65A71" w:rsidP="004E6E81">
      <w:pPr>
        <w:pStyle w:val="NoSpacing"/>
        <w:rPr>
          <w:lang w:eastAsia="en-GB"/>
        </w:rPr>
      </w:pPr>
      <w:r w:rsidRPr="00A65A71">
        <w:rPr>
          <w:lang w:eastAsia="en-GB"/>
        </w:rPr>
        <w:t>Salaries and othe</w:t>
      </w:r>
      <w:r w:rsidRPr="004E6E81">
        <w:rPr>
          <w:rStyle w:val="NoSpacingChar"/>
        </w:rPr>
        <w:t>r compensation of administrative employees, depreciation and rent of administrative assets</w:t>
      </w:r>
      <w:r w:rsidRPr="00A65A71">
        <w:rPr>
          <w:lang w:eastAsia="en-GB"/>
        </w:rPr>
        <w:t>, research, development, marketing, advertising and other expenses not considered production, selling or other (financial).</w:t>
      </w:r>
    </w:p>
    <w:p w:rsidR="00A65A71" w:rsidRPr="00A65A71" w:rsidRDefault="00A65A71" w:rsidP="00537233">
      <w:pPr>
        <w:pStyle w:val="Heading3"/>
        <w:rPr>
          <w:rFonts w:eastAsia="Times New Roman"/>
          <w:lang w:eastAsia="en-GB"/>
        </w:rPr>
      </w:pPr>
      <w:bookmarkStart w:id="141" w:name="_Toc350015013"/>
      <w:r w:rsidRPr="00A65A71">
        <w:rPr>
          <w:rFonts w:eastAsia="Times New Roman"/>
          <w:lang w:eastAsia="en-GB"/>
        </w:rPr>
        <w:t>Selling expenses</w:t>
      </w:r>
      <w:bookmarkEnd w:id="141"/>
    </w:p>
    <w:p w:rsidR="00A65A71" w:rsidRPr="00A65A71" w:rsidRDefault="00A65A71" w:rsidP="004E6E81">
      <w:pPr>
        <w:pStyle w:val="NoSpacing"/>
        <w:rPr>
          <w:lang w:eastAsia="en-GB"/>
        </w:rPr>
      </w:pPr>
      <w:r w:rsidRPr="00A65A71">
        <w:rPr>
          <w:lang w:eastAsia="en-GB"/>
        </w:rPr>
        <w:t>Salaries and commissions of sales representatives, depreciation and rent of assets used in sales, other sales related expenses.</w:t>
      </w:r>
    </w:p>
    <w:p w:rsidR="00A65A71" w:rsidRPr="00A65A71" w:rsidRDefault="00A65A71" w:rsidP="00537233">
      <w:pPr>
        <w:pStyle w:val="Heading4"/>
      </w:pPr>
      <w:bookmarkStart w:id="142" w:name="_Toc350015014"/>
      <w:r w:rsidRPr="00A65A71">
        <w:t>Delivery and warehousing</w:t>
      </w:r>
      <w:bookmarkEnd w:id="142"/>
    </w:p>
    <w:p w:rsidR="00A65A71" w:rsidRPr="00A65A71" w:rsidRDefault="00A65A71" w:rsidP="004E6E81">
      <w:pPr>
        <w:pStyle w:val="NoSpacing"/>
        <w:rPr>
          <w:lang w:eastAsia="en-GB"/>
        </w:rPr>
      </w:pPr>
      <w:r w:rsidRPr="00A65A71">
        <w:rPr>
          <w:lang w:eastAsia="en-GB"/>
        </w:rPr>
        <w:t>Expenses related to the warehousing and transportation of finished goods (including work in process intended for resale).</w:t>
      </w:r>
    </w:p>
    <w:p w:rsidR="00A65A71" w:rsidRPr="00A65A71" w:rsidRDefault="00A65A71" w:rsidP="00537233">
      <w:pPr>
        <w:pStyle w:val="Heading3"/>
        <w:rPr>
          <w:rFonts w:eastAsia="Times New Roman"/>
          <w:lang w:eastAsia="en-GB"/>
        </w:rPr>
      </w:pPr>
      <w:bookmarkStart w:id="143" w:name="Abnormal"/>
      <w:bookmarkStart w:id="144" w:name="_Toc350015015"/>
      <w:bookmarkEnd w:id="143"/>
      <w:r w:rsidRPr="00A65A71">
        <w:rPr>
          <w:rFonts w:eastAsia="Times New Roman"/>
          <w:lang w:eastAsia="en-GB"/>
        </w:rPr>
        <w:t>Abnormal amounts of wasted materials, labor or other production costs</w:t>
      </w:r>
      <w:bookmarkEnd w:id="144"/>
    </w:p>
    <w:p w:rsidR="00A65A71" w:rsidRPr="00A65A71" w:rsidRDefault="00A65A71" w:rsidP="004E6E81">
      <w:pPr>
        <w:pStyle w:val="NoSpacing"/>
        <w:rPr>
          <w:lang w:eastAsia="en-GB"/>
        </w:rPr>
      </w:pPr>
      <w:r w:rsidRPr="00A65A71">
        <w:rPr>
          <w:lang w:eastAsia="en-GB"/>
        </w:rPr>
        <w:t>Wastage (material, wages, etc.) that could have been avoided using readily available means.</w:t>
      </w:r>
    </w:p>
    <w:p w:rsidR="00A65A71" w:rsidRPr="00A65A71" w:rsidRDefault="00A65A71" w:rsidP="00537233">
      <w:pPr>
        <w:pStyle w:val="Heading3"/>
        <w:rPr>
          <w:rFonts w:eastAsia="Times New Roman"/>
          <w:lang w:eastAsia="en-GB"/>
        </w:rPr>
      </w:pPr>
      <w:bookmarkStart w:id="145" w:name="_Toc350015016"/>
      <w:r w:rsidRPr="00A65A71">
        <w:rPr>
          <w:rFonts w:eastAsia="Times New Roman"/>
          <w:lang w:eastAsia="en-GB"/>
        </w:rPr>
        <w:t>Idle or underutilized plant capacity</w:t>
      </w:r>
      <w:bookmarkEnd w:id="145"/>
    </w:p>
    <w:p w:rsidR="00A65A71" w:rsidRPr="00A65A71" w:rsidRDefault="00A65A71" w:rsidP="004E6E81">
      <w:pPr>
        <w:pStyle w:val="NoSpacing"/>
        <w:rPr>
          <w:lang w:eastAsia="en-GB"/>
        </w:rPr>
      </w:pPr>
      <w:r w:rsidRPr="00A65A71">
        <w:rPr>
          <w:lang w:eastAsia="en-GB"/>
        </w:rPr>
        <w:t>Expenses (including depreciation) related to productive assets not being currently utilized or only being partially utilized in production.</w:t>
      </w:r>
    </w:p>
    <w:p w:rsidR="00A65A71" w:rsidRPr="00A65A71" w:rsidRDefault="00A65A71" w:rsidP="00537233">
      <w:pPr>
        <w:pStyle w:val="Heading2"/>
        <w:rPr>
          <w:rFonts w:eastAsia="Times New Roman"/>
          <w:lang w:eastAsia="en-GB"/>
        </w:rPr>
      </w:pPr>
      <w:bookmarkStart w:id="146" w:name="Normal-capacity"/>
      <w:bookmarkStart w:id="147" w:name="_Toc350015017"/>
      <w:bookmarkEnd w:id="146"/>
      <w:r w:rsidRPr="00A65A71">
        <w:rPr>
          <w:rFonts w:eastAsia="Times New Roman"/>
          <w:lang w:eastAsia="en-GB"/>
        </w:rPr>
        <w:t>Normal capacity</w:t>
      </w:r>
      <w:bookmarkEnd w:id="147"/>
    </w:p>
    <w:p w:rsidR="00A65A71" w:rsidRPr="00A65A71" w:rsidRDefault="00A65A71" w:rsidP="004E6E81">
      <w:pPr>
        <w:pStyle w:val="NoSpacing"/>
        <w:rPr>
          <w:lang w:eastAsia="en-GB"/>
        </w:rPr>
      </w:pPr>
      <w:r w:rsidRPr="00A65A71">
        <w:rPr>
          <w:lang w:eastAsia="en-GB"/>
        </w:rPr>
        <w:t>During periods of abnormally high or low production, fixed overheads are allocated to units produced using normal (average), rather than actual capacity.</w:t>
      </w:r>
    </w:p>
    <w:p w:rsidR="00A65A71" w:rsidRPr="00A65A71" w:rsidRDefault="00A65A71" w:rsidP="00537233">
      <w:pPr>
        <w:pStyle w:val="Heading2"/>
        <w:rPr>
          <w:rFonts w:eastAsia="Times New Roman"/>
          <w:lang w:eastAsia="en-GB"/>
        </w:rPr>
      </w:pPr>
      <w:bookmarkStart w:id="148" w:name="_Toc350015018"/>
      <w:r w:rsidRPr="00A65A71">
        <w:rPr>
          <w:rFonts w:eastAsia="Times New Roman"/>
          <w:lang w:eastAsia="en-GB"/>
        </w:rPr>
        <w:t>Procedures</w:t>
      </w:r>
      <w:bookmarkEnd w:id="148"/>
    </w:p>
    <w:p w:rsidR="00A65A71" w:rsidRPr="00A65A71" w:rsidRDefault="00A65A71" w:rsidP="004E6E81">
      <w:pPr>
        <w:pStyle w:val="NoSpacing"/>
        <w:rPr>
          <w:lang w:eastAsia="en-GB"/>
        </w:rPr>
      </w:pPr>
      <w:r w:rsidRPr="00A65A71">
        <w:rPr>
          <w:lang w:eastAsia="en-GB"/>
        </w:rPr>
        <w:t>IFRS does not prescribe particular accounting policies or procedures. The accounting entity can therefore select any policy that:</w:t>
      </w:r>
    </w:p>
    <w:p w:rsidR="00A65A71" w:rsidRPr="00A65A71" w:rsidRDefault="00A65A71" w:rsidP="004E6E81">
      <w:pPr>
        <w:pStyle w:val="NoSpacing"/>
        <w:rPr>
          <w:lang w:eastAsia="en-GB"/>
        </w:rPr>
      </w:pPr>
      <w:r w:rsidRPr="00A65A71">
        <w:rPr>
          <w:lang w:eastAsia="en-GB"/>
        </w:rPr>
        <w:t>1. Includes in cost of sales all costs that pertain to production.</w:t>
      </w:r>
    </w:p>
    <w:p w:rsidR="00A65A71" w:rsidRPr="00A65A71" w:rsidRDefault="00A65A71" w:rsidP="004E6E81">
      <w:pPr>
        <w:pStyle w:val="NoSpacing"/>
        <w:rPr>
          <w:lang w:eastAsia="en-GB"/>
        </w:rPr>
      </w:pPr>
      <w:r w:rsidRPr="00A65A71">
        <w:rPr>
          <w:lang w:eastAsia="en-GB"/>
        </w:rPr>
        <w:t>2. Excludes from cost of sales any costs that do not pertain to production.</w:t>
      </w:r>
    </w:p>
    <w:p w:rsidR="00A65A71" w:rsidRPr="00A65A71" w:rsidRDefault="00A65A71" w:rsidP="004E6E81">
      <w:pPr>
        <w:pStyle w:val="NoSpacing"/>
        <w:rPr>
          <w:lang w:eastAsia="en-GB"/>
        </w:rPr>
      </w:pPr>
      <w:r w:rsidRPr="00A65A71">
        <w:rPr>
          <w:lang w:eastAsia="en-GB"/>
        </w:rPr>
        <w:t>As long as the entity fulfills these basic requirements, it may choose any accounting policy that avoids excessive costs or complications</w:t>
      </w:r>
      <w:hyperlink r:id="rId35" w:anchor="sdfootnote5sym" w:history="1">
        <w:r w:rsidRPr="00A65A71">
          <w:rPr>
            <w:b/>
            <w:bCs/>
            <w:color w:val="364E8B"/>
            <w:vertAlign w:val="superscript"/>
            <w:lang w:eastAsia="en-GB"/>
          </w:rPr>
          <w:t>[5]</w:t>
        </w:r>
      </w:hyperlink>
      <w:r w:rsidRPr="00A65A71">
        <w:rPr>
          <w:lang w:eastAsia="en-GB"/>
        </w:rPr>
        <w:t>.</w:t>
      </w:r>
    </w:p>
    <w:p w:rsidR="00A65A71" w:rsidRPr="00A65A71" w:rsidRDefault="00A65A71" w:rsidP="00537233">
      <w:pPr>
        <w:pStyle w:val="Heading3"/>
        <w:rPr>
          <w:rFonts w:eastAsia="Times New Roman"/>
          <w:lang w:eastAsia="en-GB"/>
        </w:rPr>
      </w:pPr>
      <w:bookmarkStart w:id="149" w:name="COS"/>
      <w:bookmarkStart w:id="150" w:name="_Toc350015019"/>
      <w:bookmarkEnd w:id="149"/>
      <w:r w:rsidRPr="00A65A71">
        <w:rPr>
          <w:rFonts w:eastAsia="Times New Roman"/>
          <w:lang w:eastAsia="en-GB"/>
        </w:rPr>
        <w:lastRenderedPageBreak/>
        <w:t>Cost of sales</w:t>
      </w:r>
      <w:bookmarkEnd w:id="150"/>
    </w:p>
    <w:p w:rsidR="00A65A71" w:rsidRPr="00A65A71" w:rsidRDefault="00A65A71" w:rsidP="004E6E81">
      <w:pPr>
        <w:pStyle w:val="NoSpacing"/>
        <w:rPr>
          <w:lang w:eastAsia="en-GB"/>
        </w:rPr>
      </w:pPr>
      <w:r w:rsidRPr="00A65A71">
        <w:rPr>
          <w:lang w:eastAsia="en-GB"/>
        </w:rPr>
        <w:t>Profit oriented companies seek to minimize working capital by limiting inventory. Thus, although titled “Inventory”, IAS 2 primarily influences the income statement (where cost of sales is generally the single, largest expense item</w:t>
      </w:r>
      <w:hyperlink r:id="rId36" w:anchor="sdfootnote6sym" w:history="1">
        <w:r w:rsidRPr="00A65A71">
          <w:rPr>
            <w:b/>
            <w:bCs/>
            <w:color w:val="364E8B"/>
            <w:vertAlign w:val="superscript"/>
            <w:lang w:eastAsia="en-GB"/>
          </w:rPr>
          <w:t>[6]</w:t>
        </w:r>
      </w:hyperlink>
      <w:r w:rsidRPr="00A65A71">
        <w:rPr>
          <w:lang w:eastAsia="en-GB"/>
        </w:rPr>
        <w:t>).</w:t>
      </w:r>
    </w:p>
    <w:p w:rsidR="00A65A71" w:rsidRPr="00A65A71" w:rsidRDefault="00A65A71" w:rsidP="00537233">
      <w:pPr>
        <w:pStyle w:val="Heading4"/>
      </w:pPr>
      <w:bookmarkStart w:id="151" w:name="COS-Examples"/>
      <w:bookmarkStart w:id="152" w:name="_Toc350015020"/>
      <w:bookmarkEnd w:id="151"/>
      <w:r w:rsidRPr="00A65A71">
        <w:t>Examples</w:t>
      </w:r>
      <w:bookmarkEnd w:id="152"/>
    </w:p>
    <w:p w:rsidR="00A65A71" w:rsidRPr="00A65A71" w:rsidRDefault="00A65A71" w:rsidP="00537233">
      <w:pPr>
        <w:pStyle w:val="Heading4"/>
      </w:pPr>
      <w:bookmarkStart w:id="153" w:name="_Toc350015021"/>
      <w:r w:rsidRPr="00A65A71">
        <w:t>Merchandise</w:t>
      </w:r>
      <w:bookmarkEnd w:id="153"/>
    </w:p>
    <w:p w:rsidR="00A65A71" w:rsidRPr="00A65A71" w:rsidRDefault="00A65A71" w:rsidP="004E6E81">
      <w:pPr>
        <w:pStyle w:val="NoSpacing"/>
        <w:rPr>
          <w:lang w:eastAsia="en-GB"/>
        </w:rPr>
      </w:pPr>
      <w:r w:rsidRPr="00A65A71">
        <w:rPr>
          <w:lang w:eastAsia="en-GB"/>
        </w:rPr>
        <w:t>On 12/15/Y1, XYZ purchased merchandise for 1,000.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12/15/Y1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15.12.R1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4E6E81">
      <w:pPr>
        <w:pStyle w:val="NoSpacing"/>
        <w:rPr>
          <w:lang w:eastAsia="en-GB"/>
        </w:rPr>
      </w:pPr>
      <w:r w:rsidRPr="00A65A71">
        <w:rPr>
          <w:lang w:eastAsia="en-GB"/>
        </w:rPr>
        <w:t>Same facts except it purchased the goods on credit, paying on 1/14/Y2.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12/15/Y1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15.12.R1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1/14/Y2</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14.1.R2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4E6E81">
      <w:pPr>
        <w:pStyle w:val="NoSpacing"/>
        <w:rPr>
          <w:lang w:eastAsia="en-GB"/>
        </w:rPr>
      </w:pPr>
      <w:r w:rsidRPr="00A65A71">
        <w:rPr>
          <w:lang w:eastAsia="en-GB"/>
        </w:rPr>
        <w:t>Same facts except the company decided to record each supplier and type of merchandise separately</w:t>
      </w:r>
      <w:hyperlink r:id="rId37" w:anchor="sdfootnote7sym" w:history="1">
        <w:r w:rsidRPr="00A65A71">
          <w:rPr>
            <w:b/>
            <w:bCs/>
            <w:color w:val="364E8B"/>
            <w:vertAlign w:val="superscript"/>
            <w:lang w:eastAsia="en-GB"/>
          </w:rPr>
          <w:t>[7]</w:t>
        </w:r>
      </w:hyperlink>
      <w:r w:rsidRPr="00A65A71">
        <w:rPr>
          <w:lang w:eastAsia="en-GB"/>
        </w:rPr>
        <w:t>. It assigned number 321 to the supplier and 456</w:t>
      </w:r>
      <w:hyperlink r:id="rId38" w:anchor="sdfootnote8sym" w:history="1">
        <w:r w:rsidRPr="00A65A71">
          <w:rPr>
            <w:b/>
            <w:bCs/>
            <w:color w:val="364E8B"/>
            <w:vertAlign w:val="superscript"/>
            <w:lang w:eastAsia="en-GB"/>
          </w:rPr>
          <w:t>[8]</w:t>
        </w:r>
      </w:hyperlink>
      <w:r w:rsidRPr="00A65A71">
        <w:rPr>
          <w:lang w:eastAsia="en-GB"/>
        </w:rPr>
        <w:t>to the merchandise.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12/15/Y1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15.12.R1</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2.1.1.1.321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537233">
      <w:pPr>
        <w:pStyle w:val="Heading4"/>
      </w:pPr>
      <w:bookmarkStart w:id="154" w:name="COS-Examples-Perpetual"/>
      <w:bookmarkStart w:id="155" w:name="_Toc350015022"/>
      <w:bookmarkEnd w:id="154"/>
      <w:r w:rsidRPr="00A65A71">
        <w:t>Perpetual method</w:t>
      </w:r>
      <w:bookmarkEnd w:id="155"/>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Same facts as the first example except XYZ sold the goods for 2,000 (in cash) on 12/20/Y1.</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12/15/Y1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15.12.R1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12/20/Y1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20.12.R1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hyperlink r:id="rId39" w:anchor="sdfootnote9sym" w:history="1">
              <w:r w:rsidRPr="00A65A71">
                <w:rPr>
                  <w:rFonts w:ascii="Verdana" w:eastAsia="Times New Roman" w:hAnsi="Verdana" w:cs="Times New Roman"/>
                  <w:b/>
                  <w:bCs/>
                  <w:color w:val="364E8B"/>
                  <w:sz w:val="20"/>
                  <w:szCs w:val="20"/>
                  <w:vertAlign w:val="superscript"/>
                  <w:lang w:eastAsia="en-GB"/>
                </w:rPr>
                <w:t>[9]</w:t>
              </w:r>
            </w:hyperlink>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4E6E81">
      <w:pPr>
        <w:pStyle w:val="NoSpacing"/>
        <w:rPr>
          <w:lang w:eastAsia="en-GB"/>
        </w:rPr>
      </w:pPr>
      <w:r w:rsidRPr="00A65A71">
        <w:rPr>
          <w:lang w:eastAsia="en-GB"/>
        </w:rPr>
        <w:t>Same facts except the goods were sold on credit (to customer # 789) and XYZ decided to maintain a separate (IFRS</w:t>
      </w:r>
      <w:hyperlink r:id="rId40" w:anchor="sdfootnote10sym" w:history="1">
        <w:r w:rsidRPr="00A65A71">
          <w:rPr>
            <w:b/>
            <w:bCs/>
            <w:color w:val="364E8B"/>
            <w:vertAlign w:val="superscript"/>
            <w:lang w:eastAsia="en-GB"/>
          </w:rPr>
          <w:t>[102]</w:t>
        </w:r>
      </w:hyperlink>
      <w:r w:rsidRPr="00A65A71">
        <w:rPr>
          <w:lang w:eastAsia="en-GB"/>
        </w:rPr>
        <w:t>) account for each customer, expense and revenue (by type).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12/20/Y1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20.12.R1</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1.1.3.1.789</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1/20/Y2</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20.1.R2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1.1.3.1.789</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bl>
    <w:p w:rsidR="00A65A71" w:rsidRPr="00A65A71" w:rsidRDefault="00A65A71" w:rsidP="004E6E81">
      <w:pPr>
        <w:pStyle w:val="NoSpacing"/>
        <w:rPr>
          <w:lang w:eastAsia="en-GB"/>
        </w:rPr>
      </w:pPr>
      <w:r w:rsidRPr="00A65A71">
        <w:rPr>
          <w:lang w:eastAsia="en-GB"/>
        </w:rPr>
        <w:t>Same facts except it decided to use the same level of disaggregation in its income statement.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12/20/Y1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20.12.R1</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1.1.3.1.789</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4.3.2.456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5.1.4.456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4E6E81">
      <w:pPr>
        <w:pStyle w:val="NoSpacing"/>
        <w:rPr>
          <w:lang w:eastAsia="en-GB"/>
        </w:rPr>
      </w:pPr>
      <w:r w:rsidRPr="00A65A71">
        <w:rPr>
          <w:lang w:eastAsia="en-GB"/>
        </w:rPr>
        <w:t>Same facts except it decided use the good’s serial number (98765) rather than UPC.</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23"/>
        <w:gridCol w:w="5062"/>
        <w:gridCol w:w="2130"/>
        <w:gridCol w:w="1157"/>
        <w:gridCol w:w="1173"/>
      </w:tblGrid>
      <w:tr w:rsidR="00A65A71" w:rsidRPr="00A65A71" w:rsidTr="00A65A71">
        <w:trPr>
          <w:cantSplit/>
          <w:tblCellSpacing w:w="0" w:type="dxa"/>
        </w:trPr>
        <w:tc>
          <w:tcPr>
            <w:tcW w:w="504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12/20/Y1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20.12.R1</w:t>
            </w:r>
          </w:p>
        </w:tc>
        <w:tc>
          <w:tcPr>
            <w:tcW w:w="2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04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2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1.1.3.1.789</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2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4.3.2.98765</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04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2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5.1.4.98765</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2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1.1.4.5.98765</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537233">
      <w:pPr>
        <w:pStyle w:val="Heading5"/>
      </w:pPr>
      <w:bookmarkStart w:id="156" w:name="_Toc350015023"/>
      <w:r w:rsidRPr="00A65A71">
        <w:t>Supplemental comment</w:t>
      </w:r>
      <w:bookmarkEnd w:id="156"/>
    </w:p>
    <w:p w:rsidR="00A65A71" w:rsidRPr="00A65A71" w:rsidRDefault="00A65A71" w:rsidP="004E6E81">
      <w:pPr>
        <w:pStyle w:val="NoSpacing"/>
        <w:rPr>
          <w:lang w:eastAsia="en-GB"/>
        </w:rPr>
      </w:pPr>
      <w:r w:rsidRPr="00A65A71">
        <w:rPr>
          <w:lang w:eastAsia="en-GB"/>
        </w:rPr>
        <w:t>Obviou</w:t>
      </w:r>
      <w:r w:rsidRPr="004E6E81">
        <w:rPr>
          <w:rStyle w:val="NoSpacingChar"/>
        </w:rPr>
        <w:t>s</w:t>
      </w:r>
      <w:r w:rsidRPr="00A65A71">
        <w:rPr>
          <w:lang w:eastAsia="en-GB"/>
        </w:rPr>
        <w:t>ly, devising a classification scheme with this level of disaggregation is not particularly complicated. Defining a single chart of accounts capable of supporting IFRS requirements, management’s own requirements, the requirement of tax law and (in countries with the mandate) national accounting legislation is, on the other hand, a Sisyphean task at any but the simplest</w:t>
      </w:r>
      <w:hyperlink r:id="rId41" w:anchor="sdfootnote11sym" w:history="1">
        <w:r w:rsidRPr="00A65A71">
          <w:rPr>
            <w:b/>
            <w:bCs/>
            <w:color w:val="364E8B"/>
            <w:vertAlign w:val="superscript"/>
            <w:lang w:eastAsia="en-GB"/>
          </w:rPr>
          <w:t>[11]</w:t>
        </w:r>
      </w:hyperlink>
      <w:r w:rsidRPr="00A65A71">
        <w:rPr>
          <w:lang w:eastAsia="en-GB"/>
        </w:rPr>
        <w:t>, local company.</w:t>
      </w:r>
    </w:p>
    <w:p w:rsidR="00A65A71" w:rsidRPr="00A65A71" w:rsidRDefault="00A65A71" w:rsidP="00537233">
      <w:pPr>
        <w:pStyle w:val="Heading4"/>
      </w:pPr>
      <w:bookmarkStart w:id="157" w:name="COS-Examples-Periodic"/>
      <w:bookmarkStart w:id="158" w:name="_Toc350015024"/>
      <w:bookmarkEnd w:id="157"/>
      <w:r w:rsidRPr="00A65A71">
        <w:t>Periodic method</w:t>
      </w:r>
      <w:bookmarkEnd w:id="158"/>
    </w:p>
    <w:p w:rsidR="00A65A71" w:rsidRPr="00A65A71" w:rsidRDefault="00A65A71" w:rsidP="004E6E81">
      <w:pPr>
        <w:pStyle w:val="NoSpacing"/>
        <w:rPr>
          <w:lang w:eastAsia="en-GB"/>
        </w:rPr>
      </w:pPr>
      <w:r w:rsidRPr="00A65A71">
        <w:rPr>
          <w:lang w:eastAsia="en-GB"/>
        </w:rPr>
        <w:t>On 1/1/Y1, XYZ sold 2 units of merchandise type 123 at retail for 500 (in cash). On 1/2/Y1, it sold another 4 units for 1,000 (credit card sale). It continued in the same manner until 3/31/R1, when it determined cost of sales. Since it elected a periodic inventory method, it used supplemental schedule IC-123 (and a first-in, first-out assumption) for this purpose.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3"/>
        <w:gridCol w:w="5362"/>
        <w:gridCol w:w="1325"/>
        <w:gridCol w:w="1325"/>
        <w:gridCol w:w="1310"/>
      </w:tblGrid>
      <w:tr w:rsidR="00A65A71" w:rsidRPr="00A65A71" w:rsidTr="00A65A71">
        <w:trPr>
          <w:cantSplit/>
          <w:tblCellSpacing w:w="0" w:type="dxa"/>
        </w:trPr>
        <w:tc>
          <w:tcPr>
            <w:tcW w:w="55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1.1.R1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53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3"/>
        <w:gridCol w:w="5362"/>
        <w:gridCol w:w="1325"/>
        <w:gridCol w:w="1325"/>
        <w:gridCol w:w="1310"/>
      </w:tblGrid>
      <w:tr w:rsidR="00A65A71" w:rsidRPr="00A65A71" w:rsidTr="00A65A71">
        <w:trPr>
          <w:cantSplit/>
          <w:tblCellSpacing w:w="0" w:type="dxa"/>
        </w:trPr>
        <w:tc>
          <w:tcPr>
            <w:tcW w:w="55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2.1.R1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53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 from bank</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53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Credit card fee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980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3"/>
        <w:gridCol w:w="5362"/>
        <w:gridCol w:w="1325"/>
        <w:gridCol w:w="1325"/>
        <w:gridCol w:w="1310"/>
      </w:tblGrid>
      <w:tr w:rsidR="00A65A71" w:rsidRPr="00A65A71" w:rsidTr="00A65A71">
        <w:trPr>
          <w:cantSplit/>
          <w:tblCellSpacing w:w="0" w:type="dxa"/>
        </w:trPr>
        <w:tc>
          <w:tcPr>
            <w:tcW w:w="55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1/3/Y1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3.1.R1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53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980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 from bank / Pohl.</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980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379"/>
        <w:gridCol w:w="1314"/>
        <w:gridCol w:w="1314"/>
        <w:gridCol w:w="1314"/>
      </w:tblGrid>
      <w:tr w:rsidR="00A65A71" w:rsidRPr="00A65A71" w:rsidTr="00A65A71">
        <w:trPr>
          <w:cantSplit/>
          <w:tblCellSpacing w:w="0" w:type="dxa"/>
        </w:trPr>
        <w:tc>
          <w:tcPr>
            <w:tcW w:w="55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31.3.R1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hyperlink r:id="rId42" w:anchor="sdfootnote12sym" w:history="1">
              <w:r w:rsidRPr="00A65A71">
                <w:rPr>
                  <w:rFonts w:ascii="Verdana" w:eastAsia="Times New Roman" w:hAnsi="Verdana" w:cs="Times New Roman"/>
                  <w:b/>
                  <w:bCs/>
                  <w:color w:val="364E8B"/>
                  <w:sz w:val="20"/>
                  <w:szCs w:val="20"/>
                  <w:vertAlign w:val="superscript"/>
                  <w:lang w:eastAsia="en-GB"/>
                </w:rPr>
                <w:t>[12]</w:t>
              </w:r>
            </w:hyperlink>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53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M-123 / 5.1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549,000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rHeight w:val="15"/>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
                <w:szCs w:val="20"/>
                <w:lang w:eastAsia="en-GB"/>
              </w:rPr>
            </w:pPr>
          </w:p>
        </w:tc>
        <w:tc>
          <w:tcPr>
            <w:tcW w:w="51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M-123 / 1.1.4.5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549,000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93"/>
        <w:gridCol w:w="2937"/>
        <w:gridCol w:w="1756"/>
        <w:gridCol w:w="727"/>
        <w:gridCol w:w="712"/>
        <w:gridCol w:w="1030"/>
        <w:gridCol w:w="1590"/>
      </w:tblGrid>
      <w:tr w:rsidR="00A65A71" w:rsidRPr="00A65A71" w:rsidTr="00A65A71">
        <w:trPr>
          <w:cantSplit/>
          <w:tblCellSpacing w:w="0" w:type="dxa"/>
        </w:trPr>
        <w:tc>
          <w:tcPr>
            <w:tcW w:w="9555" w:type="dxa"/>
            <w:gridSpan w:val="7"/>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Schedule M-12</w:t>
            </w:r>
            <w:r w:rsidRPr="00A65A71">
              <w:rPr>
                <w:rFonts w:ascii="Verdana" w:eastAsia="Times New Roman" w:hAnsi="Verdana" w:cs="Times New Roman"/>
                <w:color w:val="000000"/>
                <w:sz w:val="18"/>
                <w:szCs w:val="18"/>
                <w:lang w:eastAsia="en-GB"/>
              </w:rPr>
              <w:t>3</w:t>
            </w:r>
          </w:p>
        </w:tc>
      </w:tr>
      <w:tr w:rsidR="00A65A71" w:rsidRPr="00A65A71" w:rsidTr="00A65A71">
        <w:trPr>
          <w:cantSplit/>
          <w:tblCellSpacing w:w="0" w:type="dxa"/>
        </w:trPr>
        <w:tc>
          <w:tcPr>
            <w:tcW w:w="9555" w:type="dxa"/>
            <w:gridSpan w:val="7"/>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Merchandise 12</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 in warehouse</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w:t>
            </w:r>
          </w:p>
        </w:tc>
        <w:tc>
          <w:tcPr>
            <w:tcW w:w="29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Description</w:t>
            </w:r>
          </w:p>
        </w:tc>
        <w:tc>
          <w:tcPr>
            <w:tcW w:w="17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SD</w:t>
            </w:r>
          </w:p>
        </w:tc>
        <w:tc>
          <w:tcPr>
            <w:tcW w:w="7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w:t>
            </w:r>
          </w:p>
        </w:tc>
        <w:tc>
          <w:tcPr>
            <w:tcW w:w="70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Cost</w:t>
            </w:r>
          </w:p>
        </w:tc>
        <w:tc>
          <w:tcPr>
            <w:tcW w:w="10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WR</w:t>
            </w:r>
          </w:p>
        </w:tc>
        <w:tc>
          <w:tcPr>
            <w:tcW w:w="123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Rel.</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10" w:type="dxa"/>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 warehouse</w:t>
            </w:r>
          </w:p>
        </w:tc>
        <w:tc>
          <w:tcPr>
            <w:tcW w:w="1740"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20"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05"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balance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PI-Y0</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w:t>
            </w: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20,800</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 5</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(1,300)</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WR 14</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2,800</w:t>
            </w: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w:t>
            </w:r>
          </w:p>
        </w:tc>
        <w:tc>
          <w:tcPr>
            <w:tcW w:w="10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350,000</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w:t>
            </w:r>
          </w:p>
        </w:tc>
        <w:tc>
          <w:tcPr>
            <w:tcW w:w="10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14.2</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 27</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(625)</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WR 87</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192,000</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16.2</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 98</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31.3</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Q1 Subtotal</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562,800</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(546,000)</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10" w:type="dxa"/>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 store</w:t>
            </w:r>
          </w:p>
        </w:tc>
        <w:tc>
          <w:tcPr>
            <w:tcW w:w="1740"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20"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05"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balance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ROS (MOT)</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31.3</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balance</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ROS (MOT)</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Q1/K1</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(549,000)</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w:t>
            </w: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0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bl>
    <w:p w:rsidR="00A65A71" w:rsidRPr="00A65A71" w:rsidRDefault="00A65A71" w:rsidP="004E6E81">
      <w:pPr>
        <w:pStyle w:val="NoSpacing"/>
        <w:rPr>
          <w:lang w:eastAsia="en-GB"/>
        </w:rPr>
      </w:pPr>
      <w:r w:rsidRPr="00A65A71">
        <w:rPr>
          <w:b/>
          <w:bCs/>
          <w:lang w:eastAsia="en-GB"/>
        </w:rPr>
        <w:t>The acronyms used</w:t>
      </w:r>
      <w:hyperlink r:id="rId43" w:anchor="sdfootnote13sym" w:history="1">
        <w:r w:rsidRPr="00A65A71">
          <w:rPr>
            <w:b/>
            <w:bCs/>
            <w:color w:val="364E8B"/>
            <w:vertAlign w:val="superscript"/>
            <w:lang w:eastAsia="en-GB"/>
          </w:rPr>
          <w:t>[13]</w:t>
        </w:r>
      </w:hyperlink>
      <w:r w:rsidRPr="00A65A71">
        <w:rPr>
          <w:b/>
          <w:bCs/>
          <w:lang w:eastAsia="en-GB"/>
        </w:rPr>
        <w:t>:</w:t>
      </w:r>
      <w:r w:rsidRPr="00A65A71">
        <w:rPr>
          <w:lang w:eastAsia="en-GB"/>
        </w:rPr>
        <w:t> SD (source document), # (units received), WR (warehouse receipt), Rel (warehouse releases), PI (physical warehouse inventory taken in the presence of the auditor), Rel 5 (Warehouse Release Order # 5 signed by the warehouse supervisor and employee receiving goods), WR (Warehouse Receipt # 14 signed by the warehouse supervisor and shipper), ROS (Retail Outlet Schedule, where information from individual retail outlets assembled, collated and analyzed).</w:t>
      </w:r>
    </w:p>
    <w:p w:rsidR="00A65A71" w:rsidRPr="00A65A71" w:rsidRDefault="00A65A71" w:rsidP="004E6E81">
      <w:pPr>
        <w:pStyle w:val="NoSpacing"/>
        <w:rPr>
          <w:lang w:eastAsia="en-GB"/>
        </w:rPr>
      </w:pPr>
      <w:r w:rsidRPr="00A65A71">
        <w:rPr>
          <w:lang w:eastAsia="en-GB"/>
        </w:rPr>
        <w:t>Same facts except it measured inventory as weighted average cost (calculated quarterly).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78"/>
        <w:gridCol w:w="2710"/>
        <w:gridCol w:w="1575"/>
        <w:gridCol w:w="757"/>
        <w:gridCol w:w="167"/>
        <w:gridCol w:w="167"/>
        <w:gridCol w:w="621"/>
        <w:gridCol w:w="91"/>
        <w:gridCol w:w="45"/>
        <w:gridCol w:w="575"/>
        <w:gridCol w:w="363"/>
        <w:gridCol w:w="106"/>
        <w:gridCol w:w="1590"/>
      </w:tblGrid>
      <w:tr w:rsidR="00A65A71" w:rsidRPr="00A65A71" w:rsidTr="00A65A71">
        <w:trPr>
          <w:cantSplit/>
          <w:tblCellSpacing w:w="0" w:type="dxa"/>
        </w:trPr>
        <w:tc>
          <w:tcPr>
            <w:tcW w:w="9555" w:type="dxa"/>
            <w:gridSpan w:val="1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Schedule M-12</w:t>
            </w:r>
            <w:r w:rsidRPr="00A65A71">
              <w:rPr>
                <w:rFonts w:ascii="Verdana" w:eastAsia="Times New Roman" w:hAnsi="Verdana" w:cs="Times New Roman"/>
                <w:color w:val="000000"/>
                <w:sz w:val="18"/>
                <w:szCs w:val="18"/>
                <w:lang w:eastAsia="en-GB"/>
              </w:rPr>
              <w:t>3</w:t>
            </w:r>
          </w:p>
        </w:tc>
      </w:tr>
      <w:tr w:rsidR="00A65A71" w:rsidRPr="00A65A71" w:rsidTr="00A65A71">
        <w:trPr>
          <w:cantSplit/>
          <w:tblCellSpacing w:w="0" w:type="dxa"/>
        </w:trPr>
        <w:tc>
          <w:tcPr>
            <w:tcW w:w="9555" w:type="dxa"/>
            <w:gridSpan w:val="1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Merchandise 12</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 in</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w:t>
            </w:r>
          </w:p>
        </w:tc>
        <w:tc>
          <w:tcPr>
            <w:tcW w:w="268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Description</w:t>
            </w:r>
          </w:p>
        </w:tc>
        <w:tc>
          <w:tcPr>
            <w:tcW w:w="15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SD</w:t>
            </w:r>
          </w:p>
        </w:tc>
        <w:tc>
          <w:tcPr>
            <w:tcW w:w="1080"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w:t>
            </w:r>
          </w:p>
        </w:tc>
        <w:tc>
          <w:tcPr>
            <w:tcW w:w="705"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Cost</w:t>
            </w:r>
          </w:p>
        </w:tc>
        <w:tc>
          <w:tcPr>
            <w:tcW w:w="975"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WR</w:t>
            </w:r>
          </w:p>
        </w:tc>
        <w:tc>
          <w:tcPr>
            <w:tcW w:w="1305"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Rel.</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685" w:type="dxa"/>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 warehouse</w:t>
            </w:r>
          </w:p>
        </w:tc>
        <w:tc>
          <w:tcPr>
            <w:tcW w:w="1560"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80" w:type="dxa"/>
            <w:gridSpan w:val="3"/>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05" w:type="dxa"/>
            <w:gridSpan w:val="2"/>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975" w:type="dxa"/>
            <w:gridSpan w:val="3"/>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gridSpan w:val="2"/>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balance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PI-Y0</w:t>
            </w: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w:t>
            </w: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132.65</w:t>
            </w: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21,224</w:t>
            </w: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 5</w:t>
            </w: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123.42</w:t>
            </w: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(1,234)</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123.42</w:t>
            </w: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WR 14</w:t>
            </w: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2,800</w:t>
            </w: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123.42</w:t>
            </w: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345,579</w:t>
            </w: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123.42</w:t>
            </w: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14.2</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 27</w:t>
            </w: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123.42</w:t>
            </w: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(617)</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WR 87</w:t>
            </w: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123.42</w:t>
            </w: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197,474</w:t>
            </w: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16.2</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 98</w:t>
            </w: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123.42</w:t>
            </w: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(1,851)</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Release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123.42</w:t>
            </w: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31.3</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Q1 Subtotal</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564,277</w:t>
            </w: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(546,998)</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9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1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03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685" w:type="dxa"/>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 store</w:t>
            </w:r>
          </w:p>
        </w:tc>
        <w:tc>
          <w:tcPr>
            <w:tcW w:w="1560" w:type="dxa"/>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80" w:type="dxa"/>
            <w:gridSpan w:val="3"/>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05" w:type="dxa"/>
            <w:gridSpan w:val="2"/>
            <w:tcBorders>
              <w:top w:val="outset" w:sz="6" w:space="0" w:color="000000"/>
              <w:left w:val="outset" w:sz="6" w:space="0" w:color="000000"/>
              <w:bottom w:val="outset" w:sz="6" w:space="0" w:color="000000"/>
              <w:right w:val="outset" w:sz="6" w:space="0" w:color="000000"/>
            </w:tcBorders>
            <w:shd w:val="clear" w:color="auto" w:fill="C0C0C0"/>
            <w:hideMark/>
          </w:tcPr>
          <w:p w:rsidR="00A65A71" w:rsidRPr="00A65A71" w:rsidRDefault="00A65A71" w:rsidP="00A65A71">
            <w:pPr>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975"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305" w:type="dxa"/>
            <w:gridSpan w:val="2"/>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balance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ROS (MOT)</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4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66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31.3</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bal</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ROS (MOT)</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4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66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Q1/K1</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4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66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(549,998)</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4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66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w:t>
            </w: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94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70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6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6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4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0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66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4792"/>
        <w:gridCol w:w="1941"/>
        <w:gridCol w:w="1217"/>
        <w:gridCol w:w="1371"/>
      </w:tblGrid>
      <w:tr w:rsidR="00A65A71" w:rsidRPr="00A65A71" w:rsidTr="00A65A71">
        <w:trPr>
          <w:cantSplit/>
          <w:tblCellSpacing w:w="0" w:type="dxa"/>
        </w:trPr>
        <w:tc>
          <w:tcPr>
            <w:tcW w:w="49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31.3.R1</w:t>
            </w:r>
          </w:p>
        </w:tc>
        <w:tc>
          <w:tcPr>
            <w:tcW w:w="18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49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8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M-123 / 5.1</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549,998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8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M-123 / 1.1.4.5</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549,998</w:t>
            </w:r>
          </w:p>
        </w:tc>
      </w:tr>
    </w:tbl>
    <w:p w:rsidR="00A65A71" w:rsidRPr="00A65A71" w:rsidRDefault="00A65A71" w:rsidP="004E6E81">
      <w:pPr>
        <w:pStyle w:val="NoSpacing"/>
        <w:rPr>
          <w:lang w:eastAsia="en-GB"/>
        </w:rPr>
      </w:pPr>
      <w:r w:rsidRPr="00A65A71">
        <w:rPr>
          <w:lang w:eastAsia="en-GB"/>
        </w:rPr>
        <w:t>Same facts except 1/1/Y2, 09:15.47, outlet 4, register 8, one unit merchandise with a UPC of 123-456 for 250; 1/1/Y1, 11:46.13, outlet 4 register 6, one unit of the same merchandise for 250; 1/2/Y1, 16:45.26, outlet 8, register 12, two units 500;… 3/30/Y1, 12:18.28, outlet 2 register 5, one units for 250. As a large number of individual transaction occurred, XYZ decided to record both revenue and expenses periodically.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4792"/>
        <w:gridCol w:w="1941"/>
        <w:gridCol w:w="1217"/>
        <w:gridCol w:w="1371"/>
      </w:tblGrid>
      <w:tr w:rsidR="00A65A71" w:rsidRPr="00A65A71" w:rsidTr="00A65A71">
        <w:trPr>
          <w:cantSplit/>
          <w:tblCellSpacing w:w="0" w:type="dxa"/>
        </w:trPr>
        <w:tc>
          <w:tcPr>
            <w:tcW w:w="49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31.3.R1</w:t>
            </w:r>
          </w:p>
        </w:tc>
        <w:tc>
          <w:tcPr>
            <w:tcW w:w="18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hyperlink r:id="rId44" w:anchor="sdfootnote14sym" w:history="1">
              <w:r w:rsidRPr="00A65A71">
                <w:rPr>
                  <w:rFonts w:ascii="Verdana" w:eastAsia="Times New Roman" w:hAnsi="Verdana" w:cs="Times New Roman"/>
                  <w:b/>
                  <w:bCs/>
                  <w:color w:val="364E8B"/>
                  <w:sz w:val="20"/>
                  <w:szCs w:val="20"/>
                  <w:vertAlign w:val="superscript"/>
                  <w:lang w:eastAsia="en-GB"/>
                </w:rPr>
                <w:t>[14]</w:t>
              </w:r>
            </w:hyperlink>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49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8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MS-123 / 1.1.1.1</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574,542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49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hyperlink r:id="rId45" w:anchor="sdfootnote15sym" w:history="1">
              <w:r w:rsidRPr="00A65A71">
                <w:rPr>
                  <w:rFonts w:ascii="Verdana" w:eastAsia="Times New Roman" w:hAnsi="Verdana" w:cs="Times New Roman"/>
                  <w:b/>
                  <w:bCs/>
                  <w:color w:val="364E8B"/>
                  <w:sz w:val="20"/>
                  <w:szCs w:val="20"/>
                  <w:vertAlign w:val="superscript"/>
                  <w:lang w:eastAsia="en-GB"/>
                </w:rPr>
                <w:t>[15]</w:t>
              </w:r>
            </w:hyperlink>
          </w:p>
        </w:tc>
        <w:tc>
          <w:tcPr>
            <w:tcW w:w="18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MS-123 / 1.1.1.2</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477,900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49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Credit card fee</w:t>
            </w:r>
          </w:p>
        </w:tc>
        <w:tc>
          <w:tcPr>
            <w:tcW w:w="18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MS-123 / 5.2.11.2</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9,558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8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MS-123 / 4</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1,062,000</w:t>
            </w:r>
          </w:p>
        </w:tc>
      </w:tr>
      <w:tr w:rsidR="00A65A71" w:rsidRPr="00A65A71" w:rsidTr="00A65A71">
        <w:trPr>
          <w:cantSplit/>
          <w:tblCellSpacing w:w="0" w:type="dxa"/>
        </w:trPr>
        <w:tc>
          <w:tcPr>
            <w:tcW w:w="49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8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IC-123 / 5.1</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531,000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8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IC-123 / 1.1.4.5</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531,000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323"/>
        <w:gridCol w:w="1150"/>
        <w:gridCol w:w="1150"/>
        <w:gridCol w:w="1574"/>
        <w:gridCol w:w="1574"/>
        <w:gridCol w:w="1874"/>
      </w:tblGrid>
      <w:tr w:rsidR="00A65A71" w:rsidRPr="00A65A71" w:rsidTr="00A65A71">
        <w:trPr>
          <w:cantSplit/>
          <w:tblCellSpacing w:w="7" w:type="dxa"/>
        </w:trPr>
        <w:tc>
          <w:tcPr>
            <w:tcW w:w="9525" w:type="dxa"/>
            <w:gridSpan w:val="6"/>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Supplemental schedule MS-12</w:t>
            </w:r>
            <w:r w:rsidRPr="00A65A71">
              <w:rPr>
                <w:rFonts w:ascii="Verdana" w:eastAsia="Times New Roman" w:hAnsi="Verdana" w:cs="Times New Roman"/>
                <w:color w:val="000000"/>
                <w:sz w:val="18"/>
                <w:szCs w:val="18"/>
                <w:lang w:eastAsia="en-GB"/>
              </w:rPr>
              <w:t>3</w:t>
            </w:r>
          </w:p>
        </w:tc>
      </w:tr>
      <w:tr w:rsidR="00A65A71" w:rsidRPr="00A65A71" w:rsidTr="00A65A71">
        <w:trPr>
          <w:cantSplit/>
          <w:tblCellSpacing w:w="7" w:type="dxa"/>
        </w:trPr>
        <w:tc>
          <w:tcPr>
            <w:tcW w:w="9525" w:type="dxa"/>
            <w:gridSpan w:val="6"/>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Merchandise Sales: UPC 12</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-456</w:t>
            </w:r>
          </w:p>
        </w:tc>
      </w:tr>
      <w:tr w:rsidR="00A65A71" w:rsidRPr="00A65A71" w:rsidTr="00A65A71">
        <w:trPr>
          <w:cantSplit/>
          <w:tblCellSpacing w:w="7" w:type="dxa"/>
        </w:trPr>
        <w:tc>
          <w:tcPr>
            <w:tcW w:w="22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TS</w:t>
            </w:r>
          </w:p>
        </w:tc>
        <w:tc>
          <w:tcPr>
            <w:tcW w:w="112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POS</w:t>
            </w:r>
          </w:p>
        </w:tc>
        <w:tc>
          <w:tcPr>
            <w:tcW w:w="112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UA</w:t>
            </w:r>
          </w:p>
        </w:tc>
        <w:tc>
          <w:tcPr>
            <w:tcW w:w="15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GS</w:t>
            </w:r>
          </w:p>
        </w:tc>
        <w:tc>
          <w:tcPr>
            <w:tcW w:w="15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CgS</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BC</w:t>
            </w:r>
          </w:p>
        </w:tc>
      </w:tr>
      <w:tr w:rsidR="00A65A71" w:rsidRPr="00A65A71" w:rsidTr="00A65A71">
        <w:trPr>
          <w:cantSplit/>
          <w:tblCellSpacing w:w="7" w:type="dxa"/>
        </w:trPr>
        <w:tc>
          <w:tcPr>
            <w:tcW w:w="22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1.1.R1, 09:15.47</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r w:rsidR="00A65A71" w:rsidRPr="00A65A71" w:rsidTr="00A65A71">
        <w:trPr>
          <w:cantSplit/>
          <w:tblCellSpacing w:w="7" w:type="dxa"/>
        </w:trPr>
        <w:tc>
          <w:tcPr>
            <w:tcW w:w="22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1.1.R1, 11:46.13</w:t>
            </w:r>
          </w:p>
        </w:tc>
        <w:tc>
          <w:tcPr>
            <w:tcW w:w="11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w:t>
            </w:r>
          </w:p>
        </w:tc>
        <w:tc>
          <w:tcPr>
            <w:tcW w:w="11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r>
      <w:tr w:rsidR="00A65A71" w:rsidRPr="00A65A71" w:rsidTr="00A65A71">
        <w:trPr>
          <w:cantSplit/>
          <w:tblCellSpacing w:w="7" w:type="dxa"/>
        </w:trPr>
        <w:tc>
          <w:tcPr>
            <w:tcW w:w="22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2.1.R1 16:45.26</w:t>
            </w:r>
          </w:p>
        </w:tc>
        <w:tc>
          <w:tcPr>
            <w:tcW w:w="11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8/12</w:t>
            </w:r>
          </w:p>
        </w:tc>
        <w:tc>
          <w:tcPr>
            <w:tcW w:w="11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r>
      <w:tr w:rsidR="00A65A71" w:rsidRPr="00A65A71" w:rsidTr="00A65A71">
        <w:trPr>
          <w:cantSplit/>
          <w:tblCellSpacing w:w="7" w:type="dxa"/>
        </w:trPr>
        <w:tc>
          <w:tcPr>
            <w:tcW w:w="22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1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1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22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30.3.Y1 12:18.28</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r w:rsidR="00A65A71" w:rsidRPr="00A65A71" w:rsidTr="00A65A71">
        <w:trPr>
          <w:cantSplit/>
          <w:tblCellSpacing w:w="7" w:type="dxa"/>
        </w:trPr>
        <w:tc>
          <w:tcPr>
            <w:tcW w:w="22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574,542</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477,900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9,558</w:t>
            </w:r>
          </w:p>
        </w:tc>
      </w:tr>
      <w:tr w:rsidR="00A65A71" w:rsidRPr="00A65A71" w:rsidTr="00A65A71">
        <w:trPr>
          <w:cantSplit/>
          <w:tblCellSpacing w:w="7" w:type="dxa"/>
        </w:trPr>
        <w:tc>
          <w:tcPr>
            <w:tcW w:w="22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tblCellSpacing w:w="7" w:type="dxa"/>
        </w:trPr>
        <w:tc>
          <w:tcPr>
            <w:tcW w:w="9525" w:type="dxa"/>
            <w:gridSpan w:val="6"/>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TS (time stamp), POS (point of sale), PM (payment method), UA (sale in units), CS (cash), CgS (charge sales), BC (bank charges)</w:t>
            </w:r>
          </w:p>
        </w:tc>
      </w:tr>
    </w:tbl>
    <w:p w:rsidR="00A65A71" w:rsidRPr="00A65A71" w:rsidRDefault="00A65A71" w:rsidP="00537233">
      <w:pPr>
        <w:pStyle w:val="Heading4"/>
      </w:pPr>
      <w:bookmarkStart w:id="159" w:name="COS-Examples-Shrinkage"/>
      <w:bookmarkStart w:id="160" w:name="_Toc350015025"/>
      <w:bookmarkEnd w:id="159"/>
      <w:r w:rsidRPr="00A65A71">
        <w:t>Shrinkage</w:t>
      </w:r>
      <w:bookmarkEnd w:id="160"/>
    </w:p>
    <w:p w:rsidR="00A65A71" w:rsidRPr="00A65A71" w:rsidRDefault="00A65A71" w:rsidP="004E6E81">
      <w:pPr>
        <w:pStyle w:val="NoSpacing"/>
        <w:rPr>
          <w:lang w:eastAsia="en-GB"/>
        </w:rPr>
      </w:pPr>
      <w:r w:rsidRPr="00A65A71">
        <w:rPr>
          <w:lang w:eastAsia="en-GB"/>
        </w:rPr>
        <w:t>On 2/20/Y2 XYZ determined that rather than the expected 100 units at outlet 3, it had only 97. Since the loss was attributable to shoplifting (which could not be, using reasonably practical measures, completely eliminated), it classified this shrinkage as normal.</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2/20/Y2 / 15.2.R2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Shrinkage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5.2.8.1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1.1.4.5.123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Same facts except a customer dropped the merchandise in such a manner that it was damaged beyond repair. Since the entity sells the goods on open shelves, such losses cannot be completely eliminated.</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2/20/Y2 / 15.2.R2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Shrinkage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5.2.8.2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1.1.4.5.123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r>
    </w:tbl>
    <w:p w:rsidR="00A65A71" w:rsidRPr="00A65A71" w:rsidRDefault="00A65A71" w:rsidP="004E6E81">
      <w:pPr>
        <w:pStyle w:val="NoSpacing"/>
        <w:rPr>
          <w:lang w:eastAsia="en-GB"/>
        </w:rPr>
      </w:pPr>
      <w:r w:rsidRPr="00A65A71">
        <w:rPr>
          <w:lang w:eastAsia="en-GB"/>
        </w:rPr>
        <w:t>Same facts except an employee ran over several products with a forklift. Since it was not intentional, this shrinkage was also classified as normal.</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2/20/Y2 / 15.2.R2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Shrinkage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1.1.4.5.123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Same facts except the entity determined that employees stole merchandise from the warehouse. Since this loss could have been reasonably prevented, it was classified abnormal</w:t>
      </w:r>
      <w:hyperlink r:id="rId46" w:anchor="sdfootnote16sym" w:history="1">
        <w:r w:rsidRPr="00A65A71">
          <w:rPr>
            <w:rFonts w:ascii="Verdana" w:eastAsia="Times New Roman" w:hAnsi="Verdana" w:cs="Times New Roman"/>
            <w:b/>
            <w:bCs/>
            <w:color w:val="364E8B"/>
            <w:sz w:val="20"/>
            <w:szCs w:val="20"/>
            <w:vertAlign w:val="superscript"/>
            <w:lang w:eastAsia="en-GB"/>
          </w:rPr>
          <w:t>[16]</w:t>
        </w:r>
      </w:hyperlink>
      <w:r w:rsidRPr="00A65A71">
        <w:rPr>
          <w:rFonts w:ascii="Verdana" w:eastAsia="Times New Roman" w:hAnsi="Verdana" w:cs="Times New Roman"/>
          <w:color w:val="000000"/>
          <w:sz w:val="20"/>
          <w:szCs w:val="20"/>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2/20/Y2 / 15.2.R2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Shrinkage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1.1.4.5.123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r>
    </w:tbl>
    <w:p w:rsidR="00A65A71" w:rsidRPr="00A65A71" w:rsidRDefault="00A65A71" w:rsidP="004E6E81">
      <w:pPr>
        <w:pStyle w:val="NoSpacing"/>
        <w:rPr>
          <w:lang w:eastAsia="en-GB"/>
        </w:rPr>
      </w:pPr>
      <w:r w:rsidRPr="00A65A71">
        <w:rPr>
          <w:lang w:eastAsia="en-GB"/>
        </w:rPr>
        <w:t>Same facts except the purchasing manager ordered too much merchandise. Since he was not required to place this excessive order, the loss was classified abnormal</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2/20/Y2 / 15.2.R2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Shrinkage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1.1.4.5.123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r>
    </w:tbl>
    <w:p w:rsidR="00A65A71" w:rsidRPr="00A65A71" w:rsidRDefault="00A65A71" w:rsidP="00537233">
      <w:pPr>
        <w:pStyle w:val="Heading4"/>
      </w:pPr>
      <w:bookmarkStart w:id="161" w:name="_Toc350015026"/>
      <w:r w:rsidRPr="00A65A71">
        <w:t>Periodic method</w:t>
      </w:r>
      <w:bookmarkEnd w:id="161"/>
    </w:p>
    <w:p w:rsidR="00A65A71" w:rsidRPr="00A65A71" w:rsidRDefault="00A65A71" w:rsidP="004E6E81">
      <w:pPr>
        <w:pStyle w:val="NoSpacing"/>
        <w:rPr>
          <w:lang w:eastAsia="en-GB"/>
        </w:rPr>
      </w:pPr>
      <w:r w:rsidRPr="00A65A71">
        <w:rPr>
          <w:lang w:eastAsia="en-GB"/>
        </w:rPr>
        <w:t>Same facts except the entity used a period method to record cost of sales.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2/15/Y2 / 15.2.R2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Shrinkage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goods sold</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r>
    </w:tbl>
    <w:p w:rsidR="00A65A71" w:rsidRPr="00A65A71" w:rsidRDefault="00A65A71" w:rsidP="00537233">
      <w:pPr>
        <w:pStyle w:val="Heading4"/>
      </w:pPr>
      <w:bookmarkStart w:id="162" w:name="COS-Examples-returns-allowances"/>
      <w:bookmarkStart w:id="163" w:name="_Toc350015027"/>
      <w:bookmarkEnd w:id="162"/>
      <w:r w:rsidRPr="00A65A71">
        <w:t>Cash discounts, returns and allowances, delivery and related costs</w:t>
      </w:r>
      <w:bookmarkEnd w:id="163"/>
    </w:p>
    <w:p w:rsidR="00A65A71" w:rsidRPr="00A65A71" w:rsidRDefault="00A65A71" w:rsidP="004E6E81">
      <w:pPr>
        <w:pStyle w:val="NoSpacing"/>
        <w:rPr>
          <w:lang w:eastAsia="en-GB"/>
        </w:rPr>
      </w:pPr>
      <w:r w:rsidRPr="00A65A71">
        <w:rPr>
          <w:lang w:eastAsia="en-GB"/>
        </w:rPr>
        <w:t>During the first quarter, DEF purchased merchandise # 234 for 9,900,000. In delivery charges is paid: freight forwarding 50,000, customs fees 75,000, non-refundable sales tax 10,000 and insurance 15,000</w:t>
      </w:r>
      <w:hyperlink r:id="rId47" w:anchor="sdfootnote17sym" w:history="1">
        <w:r w:rsidRPr="00A65A71">
          <w:rPr>
            <w:b/>
            <w:bCs/>
            <w:color w:val="364E8B"/>
            <w:vertAlign w:val="superscript"/>
            <w:lang w:eastAsia="en-GB"/>
          </w:rPr>
          <w:t>[17]</w:t>
        </w:r>
      </w:hyperlink>
      <w:r w:rsidRPr="00A65A71">
        <w:rPr>
          <w:lang w:eastAsia="en-GB"/>
        </w:rPr>
        <w:t>. Based on historical experience, it estimated merchandise worth 200,000 would be defective (it has the right to return defective merchandise to the manufacturer for full credit). It also estimated that, by period end, it would be entitled to a quantity discount of 100,000</w:t>
      </w:r>
      <w:hyperlink r:id="rId48" w:anchor="sdfootnote18sym" w:history="1">
        <w:r w:rsidRPr="00A65A71">
          <w:rPr>
            <w:b/>
            <w:bCs/>
            <w:color w:val="364E8B"/>
            <w:vertAlign w:val="superscript"/>
            <w:lang w:eastAsia="en-GB"/>
          </w:rPr>
          <w:t>[18]</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71"/>
        <w:gridCol w:w="5154"/>
        <w:gridCol w:w="1574"/>
        <w:gridCol w:w="1373"/>
        <w:gridCol w:w="1373"/>
      </w:tblGrid>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2/1/Y1 / 1.2.R1</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1.1.4.5.234</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Freight</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5.1.1.2.1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Custom’s fees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5.1.1.2.2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Taxes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5.1.1.3.1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Instance</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5.1.1.3.2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Accounts payable</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9,900,000</w:t>
            </w:r>
          </w:p>
        </w:tc>
      </w:tr>
      <w:tr w:rsidR="00A65A71" w:rsidRPr="00A65A71" w:rsidTr="00A65A71">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150,000</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Returns and allowances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Returns and allowances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1.1.4.(6.1)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Vender credits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Vender credits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1.1.4.(6.2)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4E6E81">
      <w:pPr>
        <w:pStyle w:val="NoSpacing"/>
        <w:rPr>
          <w:lang w:eastAsia="en-GB"/>
        </w:rPr>
      </w:pPr>
      <w:r w:rsidRPr="00A65A71">
        <w:rPr>
          <w:lang w:eastAsia="en-GB"/>
        </w:rPr>
        <w:t>On 1/31/Y1 it paid the invoice, deducting the discount.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47"/>
        <w:gridCol w:w="5170"/>
        <w:gridCol w:w="1528"/>
        <w:gridCol w:w="1404"/>
        <w:gridCol w:w="1296"/>
      </w:tblGrid>
      <w:tr w:rsidR="00A65A71" w:rsidRPr="00A65A71" w:rsidTr="00A65A71">
        <w:trPr>
          <w:cantSplit/>
          <w:tblCellSpacing w:w="0" w:type="dxa"/>
        </w:trPr>
        <w:tc>
          <w:tcPr>
            <w:tcW w:w="526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1/31/Y1 / 31.1.R1</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6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Accounts payable</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2.1.1.1.3.5</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9,800,000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Vender credits</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2.1.1.1.(2)</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4E6E81">
      <w:pPr>
        <w:pStyle w:val="NoSpacing"/>
        <w:rPr>
          <w:lang w:eastAsia="en-GB"/>
        </w:rPr>
      </w:pPr>
      <w:r w:rsidRPr="00A65A71">
        <w:rPr>
          <w:lang w:eastAsia="en-GB"/>
        </w:rPr>
        <w:t>During the first quarter, it sold the goods for 14,850,000</w:t>
      </w:r>
      <w:hyperlink r:id="rId49" w:anchor="sdfootnote19sym" w:history="1">
        <w:r w:rsidRPr="00A65A71">
          <w:rPr>
            <w:b/>
            <w:bCs/>
            <w:color w:val="364E8B"/>
            <w:vertAlign w:val="superscript"/>
            <w:lang w:eastAsia="en-GB"/>
          </w:rPr>
          <w:t>[19]</w:t>
        </w:r>
      </w:hyperlink>
      <w:r w:rsidRPr="00A65A71">
        <w:rPr>
          <w:lang w:eastAsia="en-GB"/>
        </w:rPr>
        <w:t>. In addition to a legal obligation to refund for defective goods, the entity also estimates that customers will return goods worth 100,000 under a general refund policy (if offers this return policy as a customer service for one year following the purchase).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99"/>
        <w:gridCol w:w="5074"/>
        <w:gridCol w:w="1511"/>
        <w:gridCol w:w="1511"/>
        <w:gridCol w:w="1450"/>
      </w:tblGrid>
      <w:tr w:rsidR="00A65A71" w:rsidRPr="00A65A71" w:rsidTr="00A65A71">
        <w:trPr>
          <w:cantSplit/>
          <w:tblCellSpacing w:w="0" w:type="dxa"/>
        </w:trPr>
        <w:tc>
          <w:tcPr>
            <w:tcW w:w="50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3/31/Y1 / 31.3.R1</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0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on hand</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14,850,000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revenue</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4.3.2</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14,850,000</w:t>
            </w:r>
          </w:p>
        </w:tc>
      </w:tr>
      <w:tr w:rsidR="00A65A71" w:rsidRPr="00A65A71" w:rsidTr="00A65A71">
        <w:trPr>
          <w:cantSplit/>
          <w:tblCellSpacing w:w="0" w:type="dxa"/>
        </w:trPr>
        <w:tc>
          <w:tcPr>
            <w:tcW w:w="50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Returns and allowances</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4.(2.2)</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Returns and allowances</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1.1.5.(7.1)</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300,000</w:t>
            </w:r>
          </w:p>
        </w:tc>
      </w:tr>
      <w:tr w:rsidR="00A65A71" w:rsidRPr="00A65A71" w:rsidTr="00A65A71">
        <w:trPr>
          <w:cantSplit/>
          <w:tblCellSpacing w:w="0" w:type="dxa"/>
        </w:trPr>
        <w:tc>
          <w:tcPr>
            <w:tcW w:w="50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Warranties</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5.2.7</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Customer claims</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2.1.4.3</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50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goods sold</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5.1.4</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1.1.4.5.234</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9,900,000</w:t>
            </w:r>
          </w:p>
        </w:tc>
      </w:tr>
      <w:tr w:rsidR="00A65A71" w:rsidRPr="00A65A71" w:rsidTr="00A65A71">
        <w:trPr>
          <w:cantSplit/>
          <w:tblCellSpacing w:w="0" w:type="dxa"/>
        </w:trPr>
        <w:tc>
          <w:tcPr>
            <w:tcW w:w="50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Returns and allowances</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1.1.4.(6.1)</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Returns and allowances</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5.1.4.(1.1)</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r>
      <w:tr w:rsidR="00A65A71" w:rsidRPr="00A65A71" w:rsidTr="00A65A71">
        <w:trPr>
          <w:cantSplit/>
          <w:tblCellSpacing w:w="0" w:type="dxa"/>
        </w:trPr>
        <w:tc>
          <w:tcPr>
            <w:tcW w:w="50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Vender credits</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1.1.4.(6.2)</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Vender discounts</w:t>
            </w:r>
          </w:p>
        </w:tc>
        <w:tc>
          <w:tcPr>
            <w:tcW w:w="14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5.1.4.(1.2)</w:t>
            </w:r>
          </w:p>
        </w:tc>
        <w:tc>
          <w:tcPr>
            <w:tcW w:w="14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4E6E81">
      <w:pPr>
        <w:pStyle w:val="NoSpacing"/>
        <w:rPr>
          <w:lang w:eastAsia="en-GB"/>
        </w:rPr>
      </w:pPr>
      <w:r w:rsidRPr="00A65A71">
        <w:rPr>
          <w:lang w:eastAsia="en-GB"/>
        </w:rPr>
        <w:t>On 4/15/Y1, a customer returned defective goods purchased for 325.</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46"/>
        <w:gridCol w:w="5177"/>
        <w:gridCol w:w="1572"/>
        <w:gridCol w:w="1325"/>
        <w:gridCol w:w="1325"/>
      </w:tblGrid>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4/15/Y1 / 15.4.R1</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Returns and allowances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1.1.5.(7.1)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on hand</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on hand</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Returns and allowances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r>
    </w:tbl>
    <w:p w:rsidR="00A65A71" w:rsidRPr="00A65A71" w:rsidRDefault="00A65A71" w:rsidP="004E6E81">
      <w:pPr>
        <w:pStyle w:val="NoSpacing"/>
        <w:rPr>
          <w:lang w:eastAsia="en-GB"/>
        </w:rPr>
      </w:pPr>
      <w:r w:rsidRPr="00A65A71">
        <w:rPr>
          <w:lang w:eastAsia="en-GB"/>
        </w:rPr>
        <w:t>On 9/30/Y1 a customer returned goods worth 150 because he changed his mind.</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47"/>
        <w:gridCol w:w="1358"/>
        <w:gridCol w:w="1358"/>
        <w:gridCol w:w="1358"/>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9/30/Y1 / 30.9.R1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Customer claims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2.1.4.3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on hand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r>
    </w:tbl>
    <w:p w:rsidR="00A65A71" w:rsidRPr="00A65A71" w:rsidRDefault="00A65A71" w:rsidP="00537233">
      <w:pPr>
        <w:pStyle w:val="Heading3"/>
      </w:pPr>
      <w:bookmarkStart w:id="164" w:name="COS-Examples-Disclosure"/>
      <w:bookmarkStart w:id="165" w:name="_Toc350015028"/>
      <w:bookmarkEnd w:id="164"/>
      <w:r w:rsidRPr="00A65A71">
        <w:t>Disclosure</w:t>
      </w:r>
      <w:bookmarkEnd w:id="165"/>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6852"/>
        <w:gridCol w:w="1316"/>
        <w:gridCol w:w="1477"/>
      </w:tblGrid>
      <w:tr w:rsidR="00A65A71" w:rsidRPr="00A65A71" w:rsidTr="00A65A71">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DEF Inc.</w:t>
            </w:r>
            <w:r w:rsidRPr="00A65A71">
              <w:rPr>
                <w:rFonts w:ascii="Verdana" w:eastAsia="Times New Roman" w:hAnsi="Verdana" w:cs="Times New Roman"/>
                <w:b/>
                <w:bCs/>
                <w:color w:val="000000"/>
                <w:sz w:val="18"/>
                <w:szCs w:val="18"/>
                <w:lang w:eastAsia="en-GB"/>
              </w:rPr>
              <w:br/>
              <w:t>Cost of Merchandise Sold Schedule</w:t>
            </w:r>
            <w:r w:rsidRPr="00A65A71">
              <w:rPr>
                <w:rFonts w:ascii="Verdana" w:eastAsia="Times New Roman" w:hAnsi="Verdana" w:cs="Times New Roman"/>
                <w:b/>
                <w:bCs/>
                <w:color w:val="000000"/>
                <w:sz w:val="18"/>
                <w:szCs w:val="18"/>
                <w:lang w:eastAsia="en-GB"/>
              </w:rPr>
              <w:br/>
              <w:t>For the Quarter Ended 3/31/Y1</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6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X CU10,000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merchandise inventory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Customs fees and taxes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1,005</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Returns &amp; allowances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Vender credits and discounts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Goods available for sale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merchandise inventory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merchandise sold</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976</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564485">
      <w:pPr>
        <w:pStyle w:val="Heading4"/>
        <w:rPr>
          <w:rFonts w:eastAsia="Times New Roman"/>
          <w:lang w:eastAsia="en-GB"/>
        </w:rPr>
      </w:pPr>
      <w:bookmarkStart w:id="166" w:name="Delivery-supplemental"/>
      <w:bookmarkStart w:id="167" w:name="_Toc350015029"/>
      <w:bookmarkEnd w:id="166"/>
      <w:r w:rsidRPr="00A65A71">
        <w:rPr>
          <w:rFonts w:eastAsia="Times New Roman"/>
          <w:lang w:eastAsia="en-GB"/>
        </w:rPr>
        <w:t>Delivery, supplemental example</w:t>
      </w:r>
      <w:bookmarkEnd w:id="167"/>
    </w:p>
    <w:p w:rsidR="00A65A71" w:rsidRPr="00A65A71" w:rsidRDefault="00A65A71" w:rsidP="004E6E81">
      <w:pPr>
        <w:pStyle w:val="NoSpacing"/>
        <w:rPr>
          <w:lang w:eastAsia="en-GB"/>
        </w:rPr>
      </w:pPr>
      <w:r w:rsidRPr="00A65A71">
        <w:rPr>
          <w:lang w:eastAsia="en-GB"/>
        </w:rPr>
        <w:t>Same facts except the supplier delivered the goods to ABC’s central warehouse and ABC paid customs fees and non-refundable taxes of 2,475,000. ABC also paid 30,000 to a shipper who transported the goods from the central warehouse to ABC’s retail outlets.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23"/>
        <w:gridCol w:w="5269"/>
        <w:gridCol w:w="1525"/>
        <w:gridCol w:w="62"/>
        <w:gridCol w:w="1310"/>
        <w:gridCol w:w="1356"/>
      </w:tblGrid>
      <w:tr w:rsidR="00A65A71" w:rsidRPr="00A65A71" w:rsidTr="00A65A71">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2/1/Y1 / 1.2.R1</w:t>
            </w:r>
          </w:p>
        </w:tc>
        <w:tc>
          <w:tcPr>
            <w:tcW w:w="154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1.1.4.5.234</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Accounts payable</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9,900,000</w:t>
            </w:r>
          </w:p>
        </w:tc>
      </w:tr>
      <w:tr w:rsidR="00A65A71" w:rsidRPr="00A65A71" w:rsidTr="00A65A71">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1.1.4.5.234</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2,475,000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2,475,000</w:t>
            </w:r>
          </w:p>
        </w:tc>
      </w:tr>
      <w:tr w:rsidR="00A65A71" w:rsidRPr="00A65A71" w:rsidTr="00A65A71">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5.2.3.1</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r>
    </w:tbl>
    <w:p w:rsidR="00A65A71" w:rsidRPr="00A65A71" w:rsidRDefault="00A65A71" w:rsidP="00537233">
      <w:pPr>
        <w:pStyle w:val="Heading1"/>
        <w:rPr>
          <w:rFonts w:eastAsia="Times New Roman"/>
          <w:lang w:eastAsia="en-GB"/>
        </w:rPr>
      </w:pPr>
      <w:bookmarkStart w:id="168" w:name="COS-Manufacturing"/>
      <w:bookmarkStart w:id="169" w:name="_Toc350015030"/>
      <w:bookmarkEnd w:id="168"/>
      <w:r w:rsidRPr="00A65A71">
        <w:rPr>
          <w:rFonts w:eastAsia="Times New Roman"/>
          <w:lang w:eastAsia="en-GB"/>
        </w:rPr>
        <w:t>Manufacturing</w:t>
      </w:r>
      <w:bookmarkEnd w:id="169"/>
    </w:p>
    <w:p w:rsidR="00A65A71" w:rsidRPr="00A65A71" w:rsidRDefault="00A65A71" w:rsidP="004E6E81">
      <w:pPr>
        <w:pStyle w:val="NoSpacing"/>
        <w:rPr>
          <w:lang w:eastAsia="en-GB"/>
        </w:rPr>
      </w:pPr>
      <w:r w:rsidRPr="00A65A71">
        <w:rPr>
          <w:lang w:eastAsia="en-GB"/>
        </w:rPr>
        <w:t>The first following example demonstrates the simplest possible way to cost a job</w:t>
      </w:r>
      <w:hyperlink r:id="rId50" w:anchor="sdfootnote20sym" w:history="1">
        <w:r w:rsidRPr="00A65A71">
          <w:rPr>
            <w:b/>
            <w:bCs/>
            <w:color w:val="364E8B"/>
            <w:vertAlign w:val="superscript"/>
            <w:lang w:eastAsia="en-GB"/>
          </w:rPr>
          <w:t>[20]</w:t>
        </w:r>
      </w:hyperlink>
      <w:r w:rsidRPr="00A65A71">
        <w:rPr>
          <w:lang w:eastAsia="en-GB"/>
        </w:rPr>
        <w:t>and remain in compliance with IFRS. Due to its simplicity, it is unlikely, however, that it would be used in practice</w:t>
      </w:r>
      <w:hyperlink r:id="rId51" w:anchor="sdfootnote21sym" w:history="1">
        <w:r w:rsidRPr="00A65A71">
          <w:rPr>
            <w:b/>
            <w:bCs/>
            <w:color w:val="364E8B"/>
            <w:vertAlign w:val="superscript"/>
            <w:lang w:eastAsia="en-GB"/>
          </w:rPr>
          <w:t>[21]</w:t>
        </w:r>
      </w:hyperlink>
      <w:r w:rsidRPr="00A65A71">
        <w:rPr>
          <w:lang w:eastAsia="en-GB"/>
        </w:rPr>
        <w:t>.</w:t>
      </w:r>
    </w:p>
    <w:p w:rsidR="00A65A71" w:rsidRPr="00A65A71" w:rsidRDefault="00A65A71" w:rsidP="00537233">
      <w:pPr>
        <w:pStyle w:val="Heading2"/>
      </w:pPr>
      <w:bookmarkStart w:id="170" w:name="_Toc350015031"/>
      <w:r w:rsidRPr="00A65A71">
        <w:t>Examples</w:t>
      </w:r>
      <w:bookmarkEnd w:id="170"/>
    </w:p>
    <w:p w:rsidR="00A65A71" w:rsidRPr="00A65A71" w:rsidRDefault="00A65A71" w:rsidP="00537233">
      <w:pPr>
        <w:pStyle w:val="Heading2"/>
      </w:pPr>
      <w:bookmarkStart w:id="171" w:name="_Toc350015032"/>
      <w:r w:rsidRPr="00A65A71">
        <w:t>Pre-production phase</w:t>
      </w:r>
      <w:bookmarkEnd w:id="171"/>
    </w:p>
    <w:p w:rsidR="00A65A71" w:rsidRPr="00A65A71" w:rsidRDefault="00A65A71" w:rsidP="004E6E81">
      <w:pPr>
        <w:pStyle w:val="NoSpacing"/>
        <w:rPr>
          <w:lang w:eastAsia="en-GB"/>
        </w:rPr>
      </w:pPr>
      <w:r w:rsidRPr="00A65A71">
        <w:rPr>
          <w:lang w:eastAsia="en-GB"/>
        </w:rPr>
        <w:t>On 3/13/Y1, XYZ purchased raw material for 100,000 (supplier 12, invoice 157). On 3/31/Y1, it paid out direct wages of 400,000 and recorded 200,000 in productive asset depreciation. On 3/28/Y1, it pre-paid manufacturing electricity of 25,000.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54"/>
        <w:gridCol w:w="5139"/>
        <w:gridCol w:w="1589"/>
        <w:gridCol w:w="324"/>
        <w:gridCol w:w="1204"/>
        <w:gridCol w:w="1235"/>
      </w:tblGrid>
      <w:tr w:rsidR="00A65A71" w:rsidRPr="00A65A71" w:rsidTr="00A65A71">
        <w:trPr>
          <w:cantSplit/>
          <w:tblCellSpacing w:w="0" w:type="dxa"/>
        </w:trPr>
        <w:tc>
          <w:tcPr>
            <w:tcW w:w="514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3/13/Y1 / 13.3.R1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4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14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86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86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2.1.1.1.12.157</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4E6E81">
      <w:pPr>
        <w:pStyle w:val="NoSpacing"/>
        <w:rPr>
          <w:lang w:eastAsia="en-GB"/>
        </w:rPr>
      </w:pPr>
      <w:r w:rsidRPr="00A65A71">
        <w:rPr>
          <w:lang w:eastAsia="en-GB"/>
        </w:rPr>
        <w:t>Generally, it records material the same way as merchandise (previous examples).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3/28/Y1 / 28.3.R1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w:t>
            </w:r>
          </w:p>
        </w:tc>
      </w:tr>
    </w:tbl>
    <w:p w:rsidR="00A65A71" w:rsidRPr="00A65A71" w:rsidRDefault="00A65A71" w:rsidP="004E6E81">
      <w:pPr>
        <w:pStyle w:val="NoSpacing"/>
        <w:rPr>
          <w:lang w:eastAsia="en-GB"/>
        </w:rPr>
      </w:pPr>
      <w:r w:rsidRPr="00A65A71">
        <w:rPr>
          <w:lang w:eastAsia="en-GB"/>
        </w:rPr>
        <w:t>It records other variable indirect costs the same way.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r>
    </w:tbl>
    <w:p w:rsidR="00A65A71" w:rsidRPr="00A65A71" w:rsidRDefault="00A65A71" w:rsidP="004E6E81">
      <w:pPr>
        <w:pStyle w:val="NoSpacing"/>
        <w:rPr>
          <w:lang w:eastAsia="en-GB"/>
        </w:rPr>
      </w:pPr>
      <w:r w:rsidRPr="00A65A71">
        <w:rPr>
          <w:lang w:eastAsia="en-GB"/>
        </w:rPr>
        <w:t>It records other fixed indirect costs the same way.</w:t>
      </w:r>
    </w:p>
    <w:p w:rsidR="00A65A71" w:rsidRPr="00A65A71" w:rsidRDefault="00A65A71" w:rsidP="00537233">
      <w:pPr>
        <w:pStyle w:val="Heading2"/>
        <w:rPr>
          <w:rFonts w:eastAsia="Times New Roman"/>
          <w:lang w:eastAsia="en-GB"/>
        </w:rPr>
      </w:pPr>
      <w:bookmarkStart w:id="172" w:name="COS-Production-phase"/>
      <w:bookmarkStart w:id="173" w:name="_Toc350015033"/>
      <w:bookmarkEnd w:id="172"/>
      <w:r w:rsidRPr="00A65A71">
        <w:rPr>
          <w:rFonts w:eastAsia="Times New Roman"/>
          <w:lang w:eastAsia="en-GB"/>
        </w:rPr>
        <w:t>Production phase</w:t>
      </w:r>
      <w:bookmarkEnd w:id="173"/>
    </w:p>
    <w:p w:rsidR="00A65A71" w:rsidRPr="00A65A71" w:rsidRDefault="00A65A71" w:rsidP="004E6E81">
      <w:pPr>
        <w:pStyle w:val="NoSpacing"/>
        <w:rPr>
          <w:lang w:eastAsia="en-GB"/>
        </w:rPr>
      </w:pPr>
      <w:r w:rsidRPr="00A65A71">
        <w:rPr>
          <w:lang w:eastAsia="en-GB"/>
        </w:rPr>
        <w:t>On 4/1/Y1 XYZ began work on product # 123, which it completed on 4/4/Y1. During that time, it determined direct material of 5,000, direct labor of 15,000 and indirect production costs (fixed and variable) of 15,000 were applicable to the product. It paid out 2,000 to transport all products finished that day to a finished goods warehouse (shown in this example only).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47"/>
        <w:gridCol w:w="1636"/>
        <w:gridCol w:w="1265"/>
        <w:gridCol w:w="1173"/>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4/4/Y1 / 4.4.R1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Finished goods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1.1.4.4.123</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Finished goods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1.1.4.4.123</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35,000</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1.1.4.3.3</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35,000</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5.2.3</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2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bl>
    <w:p w:rsidR="00A65A71" w:rsidRPr="00A65A71" w:rsidRDefault="00A65A71" w:rsidP="00537233">
      <w:pPr>
        <w:pStyle w:val="Heading3"/>
        <w:rPr>
          <w:rFonts w:eastAsia="Times New Roman"/>
          <w:lang w:eastAsia="en-GB"/>
        </w:rPr>
      </w:pPr>
      <w:bookmarkStart w:id="174" w:name="_Toc350015034"/>
      <w:r w:rsidRPr="00A65A71">
        <w:rPr>
          <w:rFonts w:eastAsia="Times New Roman"/>
          <w:lang w:eastAsia="en-GB"/>
        </w:rPr>
        <w:t>Option 2</w:t>
      </w:r>
      <w:bookmarkEnd w:id="174"/>
    </w:p>
    <w:p w:rsidR="00A65A71" w:rsidRPr="00A65A71" w:rsidRDefault="00A65A71" w:rsidP="004E6E81">
      <w:pPr>
        <w:pStyle w:val="NoSpacing"/>
        <w:rPr>
          <w:lang w:eastAsia="en-GB"/>
        </w:rPr>
      </w:pPr>
      <w:r w:rsidRPr="00A65A71">
        <w:rPr>
          <w:lang w:eastAsia="en-GB"/>
        </w:rPr>
        <w:t>Same facts except work began on 3/28. During March it allocated material of 2,000, wages of 7,000.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2"/>
        <w:gridCol w:w="5208"/>
        <w:gridCol w:w="1772"/>
        <w:gridCol w:w="1233"/>
        <w:gridCol w:w="1140"/>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7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7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7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7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1.1.4.3.3</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2"/>
        <w:gridCol w:w="5208"/>
        <w:gridCol w:w="1464"/>
        <w:gridCol w:w="308"/>
        <w:gridCol w:w="1063"/>
        <w:gridCol w:w="1310"/>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4/4/Y1 / 4.4.R1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7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7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7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7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Finished goods</w:t>
            </w:r>
          </w:p>
        </w:tc>
        <w:tc>
          <w:tcPr>
            <w:tcW w:w="17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1.1.4.4.123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7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bl>
    <w:p w:rsidR="00A65A71" w:rsidRPr="00A65A71" w:rsidRDefault="00A65A71" w:rsidP="00537233">
      <w:pPr>
        <w:pStyle w:val="Heading3"/>
        <w:rPr>
          <w:rFonts w:eastAsia="Times New Roman"/>
          <w:lang w:eastAsia="en-GB"/>
        </w:rPr>
      </w:pPr>
      <w:bookmarkStart w:id="175" w:name="_Toc350015035"/>
      <w:r w:rsidRPr="00A65A71">
        <w:rPr>
          <w:rFonts w:eastAsia="Times New Roman"/>
          <w:lang w:eastAsia="en-GB"/>
        </w:rPr>
        <w:t>Option 3</w:t>
      </w:r>
      <w:bookmarkEnd w:id="175"/>
    </w:p>
    <w:p w:rsidR="00A65A71" w:rsidRPr="00A65A71" w:rsidRDefault="00A65A71" w:rsidP="004E6E81">
      <w:pPr>
        <w:pStyle w:val="NoSpacing"/>
        <w:rPr>
          <w:lang w:eastAsia="en-GB"/>
        </w:rPr>
      </w:pPr>
      <w:r w:rsidRPr="00A65A71">
        <w:rPr>
          <w:lang w:eastAsia="en-GB"/>
        </w:rPr>
        <w:t>Same facts except it decided to use separate accounts for direct wages and indirect costs.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00"/>
        <w:gridCol w:w="5123"/>
        <w:gridCol w:w="1698"/>
        <w:gridCol w:w="1312"/>
        <w:gridCol w:w="1312"/>
      </w:tblGrid>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wages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indirect cost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99"/>
        <w:gridCol w:w="5131"/>
        <w:gridCol w:w="1695"/>
        <w:gridCol w:w="1310"/>
        <w:gridCol w:w="1310"/>
      </w:tblGrid>
      <w:tr w:rsidR="00A65A71" w:rsidRPr="00A65A71" w:rsidTr="00A65A71">
        <w:trPr>
          <w:cantSplit/>
          <w:tblCellSpacing w:w="0" w:type="dxa"/>
        </w:trPr>
        <w:tc>
          <w:tcPr>
            <w:tcW w:w="519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4/4/Y1 / 4.4.R1</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19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0" w:type="dxa"/>
        </w:trPr>
        <w:tc>
          <w:tcPr>
            <w:tcW w:w="519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wages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r>
      <w:tr w:rsidR="00A65A71" w:rsidRPr="00A65A71" w:rsidTr="00A65A71">
        <w:trPr>
          <w:cantSplit/>
          <w:tblCellSpacing w:w="0" w:type="dxa"/>
        </w:trPr>
        <w:tc>
          <w:tcPr>
            <w:tcW w:w="519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indirect cost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11,000</w:t>
            </w:r>
          </w:p>
        </w:tc>
      </w:tr>
      <w:tr w:rsidR="00A65A71" w:rsidRPr="00A65A71" w:rsidTr="00A65A71">
        <w:trPr>
          <w:cantSplit/>
          <w:tblCellSpacing w:w="0" w:type="dxa"/>
        </w:trPr>
        <w:tc>
          <w:tcPr>
            <w:tcW w:w="519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Finished goods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bl>
    <w:p w:rsidR="00A65A71" w:rsidRPr="00A65A71" w:rsidRDefault="00A65A71" w:rsidP="00537233">
      <w:pPr>
        <w:pStyle w:val="Heading3"/>
        <w:rPr>
          <w:rFonts w:eastAsia="Times New Roman"/>
          <w:lang w:eastAsia="en-GB"/>
        </w:rPr>
      </w:pPr>
      <w:bookmarkStart w:id="176" w:name="_Toc350015036"/>
      <w:r w:rsidRPr="00A65A71">
        <w:rPr>
          <w:rFonts w:eastAsia="Times New Roman"/>
          <w:lang w:eastAsia="en-GB"/>
        </w:rPr>
        <w:t>O</w:t>
      </w:r>
      <w:r w:rsidRPr="00537233">
        <w:rPr>
          <w:rStyle w:val="Heading3Char"/>
        </w:rPr>
        <w:t>p</w:t>
      </w:r>
      <w:r w:rsidRPr="00A65A71">
        <w:rPr>
          <w:rFonts w:eastAsia="Times New Roman"/>
          <w:lang w:eastAsia="en-GB"/>
        </w:rPr>
        <w:t>tion 4</w:t>
      </w:r>
      <w:bookmarkEnd w:id="176"/>
    </w:p>
    <w:p w:rsidR="00A65A71" w:rsidRPr="00A65A71" w:rsidRDefault="00A65A71" w:rsidP="004E6E81">
      <w:pPr>
        <w:pStyle w:val="NoSpacing"/>
        <w:rPr>
          <w:lang w:eastAsia="en-GB"/>
        </w:rPr>
      </w:pPr>
      <w:r w:rsidRPr="00A65A71">
        <w:rPr>
          <w:lang w:eastAsia="en-GB"/>
        </w:rPr>
        <w:t>Same facts except it did not allocate indirect costs on the basis of material and wages. Instead it allocated variable costs on the basis of time spent in the manufacturing process and fixed costs on the basis of the variable.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00"/>
        <w:gridCol w:w="5123"/>
        <w:gridCol w:w="1698"/>
        <w:gridCol w:w="1312"/>
        <w:gridCol w:w="1312"/>
      </w:tblGrid>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wages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indirect cost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00"/>
        <w:gridCol w:w="5123"/>
        <w:gridCol w:w="1698"/>
        <w:gridCol w:w="1312"/>
        <w:gridCol w:w="1312"/>
      </w:tblGrid>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4/4/Y1 / 4.4.R1</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wages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wages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Finished goods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product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1.1.4.3.1.123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bl>
    <w:p w:rsidR="00A65A71" w:rsidRPr="00A65A71" w:rsidRDefault="00A65A71" w:rsidP="00537233">
      <w:pPr>
        <w:pStyle w:val="Heading2"/>
        <w:rPr>
          <w:rFonts w:eastAsia="Times New Roman"/>
          <w:lang w:eastAsia="en-GB"/>
        </w:rPr>
      </w:pPr>
      <w:bookmarkStart w:id="177" w:name="COS-Production-phase-culmination"/>
      <w:bookmarkStart w:id="178" w:name="_Toc350015037"/>
      <w:bookmarkEnd w:id="177"/>
      <w:r w:rsidRPr="00A65A71">
        <w:rPr>
          <w:rFonts w:eastAsia="Times New Roman"/>
          <w:lang w:eastAsia="en-GB"/>
        </w:rPr>
        <w:t>Post-production faze (culmination of the earnings process)</w:t>
      </w:r>
      <w:bookmarkEnd w:id="178"/>
    </w:p>
    <w:p w:rsidR="00A65A71" w:rsidRPr="00A65A71" w:rsidRDefault="00A65A71" w:rsidP="004E6E81">
      <w:pPr>
        <w:pStyle w:val="NoSpacing"/>
        <w:rPr>
          <w:lang w:eastAsia="en-GB"/>
        </w:rPr>
      </w:pPr>
      <w:r w:rsidRPr="00A65A71">
        <w:rPr>
          <w:lang w:eastAsia="en-GB"/>
        </w:rPr>
        <w:t>On 4/16/Y1 it sold the product to customer # 402 for 80,000. Shipping of 200 was payable to supplier 86.</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4/16/Y1 / 16.4.R1</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1.1.3.1.402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80,000</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material</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wages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Supervisor's salaries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 supplies: fasteners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5.1.3.1.6.1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 supplies: lubricants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5.1.3.1.6.2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 supplies: Tools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5.1.3.1.6.3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Repairs and maintenance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Electricity</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5.1.3.1.5.1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Natural gas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5.1.3.1.5.2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Water and swage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5.1.3.1.5.3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Waste removal</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5.1.3.1.5.4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Quality control</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Rent</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Finished goods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1.1.4.4.123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2.1.1.1.86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r>
    </w:tbl>
    <w:p w:rsidR="00A65A71" w:rsidRPr="00A65A71" w:rsidRDefault="00A65A71" w:rsidP="00537233">
      <w:pPr>
        <w:pStyle w:val="Heading2"/>
        <w:rPr>
          <w:rFonts w:eastAsia="Times New Roman"/>
          <w:lang w:eastAsia="en-GB"/>
        </w:rPr>
      </w:pPr>
      <w:bookmarkStart w:id="179" w:name="COS-Production-phase-Reporting"/>
      <w:bookmarkStart w:id="180" w:name="_Toc350015038"/>
      <w:bookmarkEnd w:id="179"/>
      <w:r w:rsidRPr="00A65A71">
        <w:rPr>
          <w:rFonts w:eastAsia="Times New Roman"/>
          <w:lang w:eastAsia="en-GB"/>
        </w:rPr>
        <w:t>Reporting</w:t>
      </w:r>
      <w:hyperlink r:id="rId52" w:anchor="sdfootnote22sym" w:history="1">
        <w:r w:rsidRPr="00A65A71">
          <w:rPr>
            <w:rFonts w:eastAsia="Times New Roman"/>
            <w:color w:val="364E8B"/>
            <w:vertAlign w:val="superscript"/>
            <w:lang w:eastAsia="en-GB"/>
          </w:rPr>
          <w:t>[22]</w:t>
        </w:r>
        <w:bookmarkEnd w:id="180"/>
      </w:hyperlink>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6851"/>
        <w:gridCol w:w="1332"/>
        <w:gridCol w:w="1462"/>
      </w:tblGrid>
      <w:tr w:rsidR="00A65A71" w:rsidRPr="00A65A71" w:rsidTr="00A65A71">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Inc.</w:t>
            </w:r>
            <w:r w:rsidRPr="00A65A71">
              <w:rPr>
                <w:rFonts w:ascii="Verdana" w:eastAsia="Times New Roman" w:hAnsi="Verdana" w:cs="Times New Roman"/>
                <w:b/>
                <w:bCs/>
                <w:color w:val="000000"/>
                <w:sz w:val="18"/>
                <w:szCs w:val="18"/>
                <w:lang w:eastAsia="en-GB"/>
              </w:rPr>
              <w:br/>
              <w:t>Cost of Goods Manufactured schedule</w:t>
            </w:r>
            <w:r w:rsidRPr="00A65A71">
              <w:rPr>
                <w:rFonts w:ascii="Verdana" w:eastAsia="Times New Roman" w:hAnsi="Verdana" w:cs="Times New Roman"/>
                <w:b/>
                <w:bCs/>
                <w:color w:val="000000"/>
                <w:sz w:val="18"/>
                <w:szCs w:val="18"/>
                <w:lang w:eastAsia="en-GB"/>
              </w:rPr>
              <w:br/>
              <w:t>For the year ended December 31, Y1</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WIP 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raw materials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Vender credits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raw materials 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materials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wages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Supervisors´ salaries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supplies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Repairs and maintenance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Quality control</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Rent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manufacturing overhead</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WIP 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goods (products) sold</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4E6E81">
      <w:pPr>
        <w:pStyle w:val="NoSpacing"/>
        <w:rPr>
          <w:lang w:eastAsia="en-GB"/>
        </w:rPr>
      </w:pPr>
      <w:r w:rsidRPr="00A65A71">
        <w:rPr>
          <w:lang w:eastAsia="en-GB"/>
        </w:rPr>
        <w:t xml:space="preserve">Comparing this schedule with the journal entry makes obvious that the entity applies a different levels of materiality to its general ledger and financial report. This is normal. It would be highly </w:t>
      </w:r>
      <w:r w:rsidRPr="00A65A71">
        <w:rPr>
          <w:lang w:eastAsia="en-GB"/>
        </w:rPr>
        <w:lastRenderedPageBreak/>
        <w:t>uncommon for a financial report to contain as much detail as a G/L, and even more uncommon for the G/L to limit itself to the detail contained in a financial report</w:t>
      </w:r>
      <w:hyperlink r:id="rId53" w:anchor="sdfootnote23sym" w:history="1">
        <w:r w:rsidRPr="00A65A71">
          <w:rPr>
            <w:b/>
            <w:bCs/>
            <w:color w:val="364E8B"/>
            <w:vertAlign w:val="superscript"/>
            <w:lang w:eastAsia="en-GB"/>
          </w:rPr>
          <w:t>[23]</w:t>
        </w:r>
      </w:hyperlink>
      <w:r w:rsidRPr="00A65A71">
        <w:rPr>
          <w:lang w:eastAsia="en-GB"/>
        </w:rPr>
        <w:t>.</w:t>
      </w:r>
    </w:p>
    <w:p w:rsidR="00A65A71" w:rsidRPr="00A65A71" w:rsidRDefault="00A65A71" w:rsidP="00537233">
      <w:pPr>
        <w:pStyle w:val="Heading2"/>
        <w:rPr>
          <w:rFonts w:eastAsia="Times New Roman"/>
          <w:lang w:eastAsia="en-GB"/>
        </w:rPr>
      </w:pPr>
      <w:bookmarkStart w:id="181" w:name="COS-Production-phase-Reporting-2"/>
      <w:bookmarkStart w:id="182" w:name="_Toc350015039"/>
      <w:bookmarkEnd w:id="181"/>
      <w:r w:rsidRPr="00A65A71">
        <w:rPr>
          <w:rFonts w:eastAsia="Times New Roman"/>
          <w:lang w:eastAsia="en-GB"/>
        </w:rPr>
        <w:t>Reporting in more detail</w:t>
      </w:r>
      <w:bookmarkEnd w:id="182"/>
    </w:p>
    <w:p w:rsidR="00A65A71" w:rsidRPr="00A65A71" w:rsidRDefault="00A65A71" w:rsidP="004E6E81">
      <w:pPr>
        <w:pStyle w:val="NoSpacing"/>
        <w:rPr>
          <w:lang w:eastAsia="en-GB"/>
        </w:rPr>
      </w:pPr>
      <w:r w:rsidRPr="00A65A71">
        <w:rPr>
          <w:lang w:eastAsia="en-GB"/>
        </w:rPr>
        <w:t>Same facts except on 1/1/Y1, XYZ had two ¾ completed products in process</w:t>
      </w:r>
      <w:hyperlink r:id="rId54" w:anchor="sdfootnote24sym" w:history="1">
        <w:r w:rsidRPr="00A65A71">
          <w:rPr>
            <w:b/>
            <w:bCs/>
            <w:color w:val="364E8B"/>
            <w:vertAlign w:val="superscript"/>
            <w:lang w:eastAsia="en-GB"/>
          </w:rPr>
          <w:t>[24]</w:t>
        </w:r>
      </w:hyperlink>
      <w:r w:rsidRPr="00A65A71">
        <w:rPr>
          <w:lang w:eastAsia="en-GB"/>
        </w:rPr>
        <w:t>. By 3/31/Y1 it finished 16, sold 17 and one was ½ complete.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6844"/>
        <w:gridCol w:w="1317"/>
        <w:gridCol w:w="1484"/>
      </w:tblGrid>
      <w:tr w:rsidR="00A65A71" w:rsidRPr="00A65A71" w:rsidTr="00A65A71">
        <w:trPr>
          <w:cantSplit/>
          <w:tblCellSpacing w:w="0" w:type="dxa"/>
        </w:trPr>
        <w:tc>
          <w:tcPr>
            <w:tcW w:w="9555"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Inc.</w:t>
            </w:r>
            <w:r w:rsidRPr="00A65A71">
              <w:rPr>
                <w:rFonts w:ascii="Verdana" w:eastAsia="Times New Roman" w:hAnsi="Verdana" w:cs="Times New Roman"/>
                <w:b/>
                <w:bCs/>
                <w:color w:val="000000"/>
                <w:sz w:val="18"/>
                <w:szCs w:val="18"/>
                <w:lang w:eastAsia="en-GB"/>
              </w:rPr>
              <w:br/>
              <w:t>Income statement</w:t>
            </w:r>
            <w:r w:rsidRPr="00A65A71">
              <w:rPr>
                <w:rFonts w:ascii="Verdana" w:eastAsia="Times New Roman" w:hAnsi="Verdana" w:cs="Times New Roman"/>
                <w:b/>
                <w:bCs/>
                <w:color w:val="000000"/>
                <w:sz w:val="18"/>
                <w:szCs w:val="18"/>
                <w:lang w:eastAsia="en-GB"/>
              </w:rPr>
              <w:br/>
              <w:t>For the Quarter Ended 3/31/Y1</w:t>
            </w:r>
          </w:p>
        </w:tc>
      </w:tr>
      <w:tr w:rsidR="00A65A71" w:rsidRPr="00A65A71" w:rsidTr="00A65A71">
        <w:trPr>
          <w:cantSplit/>
          <w:tblCellSpacing w:w="0" w:type="dxa"/>
        </w:trPr>
        <w:tc>
          <w:tcPr>
            <w:tcW w:w="67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X 10,000</w:t>
            </w:r>
          </w:p>
        </w:tc>
      </w:tr>
      <w:tr w:rsidR="00A65A71" w:rsidRPr="00A65A71" w:rsidTr="00A65A71">
        <w:trPr>
          <w:cantSplit/>
          <w:tblCellSpacing w:w="0" w:type="dxa"/>
        </w:trPr>
        <w:tc>
          <w:tcPr>
            <w:tcW w:w="67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w:t>
            </w:r>
          </w:p>
        </w:tc>
      </w:tr>
      <w:tr w:rsidR="00A65A71" w:rsidRPr="00A65A71" w:rsidTr="00A65A71">
        <w:trPr>
          <w:cantSplit/>
          <w:tblCellSpacing w:w="0" w:type="dxa"/>
        </w:trPr>
        <w:tc>
          <w:tcPr>
            <w:tcW w:w="67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goods sold</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77</w:t>
            </w:r>
          </w:p>
        </w:tc>
      </w:tr>
      <w:tr w:rsidR="00A65A71" w:rsidRPr="00A65A71" w:rsidTr="00A65A71">
        <w:trPr>
          <w:cantSplit/>
          <w:tblCellSpacing w:w="0" w:type="dxa"/>
        </w:trPr>
        <w:tc>
          <w:tcPr>
            <w:tcW w:w="67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Gross profit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59</w:t>
            </w:r>
          </w:p>
        </w:tc>
      </w:tr>
      <w:tr w:rsidR="00A65A71" w:rsidRPr="00A65A71" w:rsidTr="00A65A71">
        <w:trPr>
          <w:cantSplit/>
          <w:tblCellSpacing w:w="0" w:type="dxa"/>
        </w:trPr>
        <w:tc>
          <w:tcPr>
            <w:tcW w:w="67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955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6852"/>
        <w:gridCol w:w="1316"/>
        <w:gridCol w:w="1477"/>
      </w:tblGrid>
      <w:tr w:rsidR="00A65A71" w:rsidRPr="00A65A71" w:rsidTr="00A65A71">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Inc.</w:t>
            </w:r>
            <w:r w:rsidRPr="00A65A71">
              <w:rPr>
                <w:rFonts w:ascii="Verdana" w:eastAsia="Times New Roman" w:hAnsi="Verdana" w:cs="Times New Roman"/>
                <w:b/>
                <w:bCs/>
                <w:color w:val="000000"/>
                <w:sz w:val="18"/>
                <w:szCs w:val="18"/>
                <w:lang w:eastAsia="en-GB"/>
              </w:rPr>
              <w:br/>
              <w:t>Cost of Goods Sold Schedule</w:t>
            </w:r>
            <w:r w:rsidRPr="00A65A71">
              <w:rPr>
                <w:rFonts w:ascii="Verdana" w:eastAsia="Times New Roman" w:hAnsi="Verdana" w:cs="Times New Roman"/>
                <w:b/>
                <w:bCs/>
                <w:color w:val="000000"/>
                <w:sz w:val="18"/>
                <w:szCs w:val="18"/>
                <w:lang w:eastAsia="en-GB"/>
              </w:rPr>
              <w:br/>
              <w:t>For the year ended December 31, Y1</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X 100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finished goods inventory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goods manufactured</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7.313</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finished goods inventory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goods sold</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7,713</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6852"/>
        <w:gridCol w:w="1316"/>
        <w:gridCol w:w="1477"/>
      </w:tblGrid>
      <w:tr w:rsidR="00A65A71" w:rsidRPr="00A65A71" w:rsidTr="00A65A71">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XYZ Inc.</w:t>
            </w:r>
            <w:r w:rsidRPr="00A65A71">
              <w:rPr>
                <w:rFonts w:ascii="Verdana" w:eastAsia="Times New Roman" w:hAnsi="Verdana" w:cs="Times New Roman"/>
                <w:b/>
                <w:bCs/>
                <w:color w:val="000000"/>
                <w:sz w:val="18"/>
                <w:szCs w:val="18"/>
                <w:lang w:eastAsia="en-GB"/>
              </w:rPr>
              <w:br/>
              <w:t>Cost of Goods Manufactured schedule</w:t>
            </w:r>
            <w:r w:rsidRPr="00A65A71">
              <w:rPr>
                <w:rFonts w:ascii="Verdana" w:eastAsia="Times New Roman" w:hAnsi="Verdana" w:cs="Times New Roman"/>
                <w:b/>
                <w:bCs/>
                <w:color w:val="000000"/>
                <w:sz w:val="18"/>
                <w:szCs w:val="18"/>
                <w:lang w:eastAsia="en-GB"/>
              </w:rPr>
              <w:br/>
              <w:t>For the year ended December 31, Y1</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X 100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WIP inventory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raw materials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Vender credits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raw materials inventory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materials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838</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wages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2,475</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Supervisors' salaries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supplies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Repairs and maintenance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Quality control</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Rent</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manufacturing overhead</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WIP inventory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goods (products) sold</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7,313</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537233">
      <w:pPr>
        <w:pStyle w:val="Heading3"/>
        <w:rPr>
          <w:rFonts w:eastAsia="Times New Roman"/>
          <w:lang w:eastAsia="en-GB"/>
        </w:rPr>
      </w:pPr>
      <w:bookmarkStart w:id="183" w:name="_Toc350015040"/>
      <w:r w:rsidRPr="00A65A71">
        <w:rPr>
          <w:rFonts w:eastAsia="Times New Roman"/>
          <w:lang w:eastAsia="en-GB"/>
        </w:rPr>
        <w:t>Alternatively</w:t>
      </w:r>
      <w:bookmarkEnd w:id="183"/>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6852"/>
        <w:gridCol w:w="1316"/>
        <w:gridCol w:w="1477"/>
      </w:tblGrid>
      <w:tr w:rsidR="00A65A71" w:rsidRPr="00A65A71" w:rsidTr="00A65A71">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Inc.</w:t>
            </w:r>
            <w:r w:rsidRPr="00A65A71">
              <w:rPr>
                <w:rFonts w:ascii="Verdana" w:eastAsia="Times New Roman" w:hAnsi="Verdana" w:cs="Times New Roman"/>
                <w:b/>
                <w:bCs/>
                <w:color w:val="000000"/>
                <w:sz w:val="18"/>
                <w:szCs w:val="18"/>
                <w:lang w:eastAsia="en-GB"/>
              </w:rPr>
              <w:br/>
              <w:t>Cost of Goods Sold Schedule</w:t>
            </w:r>
            <w:r w:rsidRPr="00A65A71">
              <w:rPr>
                <w:rFonts w:ascii="Verdana" w:eastAsia="Times New Roman" w:hAnsi="Verdana" w:cs="Times New Roman"/>
                <w:b/>
                <w:bCs/>
                <w:color w:val="000000"/>
                <w:sz w:val="18"/>
                <w:szCs w:val="18"/>
                <w:lang w:eastAsia="en-GB"/>
              </w:rPr>
              <w:br/>
              <w:t>For the year ended December 31, Y1</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X 100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goods manufactured</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7.313</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Change in finished goods inventory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goods sold</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7,713</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6852"/>
        <w:gridCol w:w="1316"/>
        <w:gridCol w:w="1477"/>
      </w:tblGrid>
      <w:tr w:rsidR="00A65A71" w:rsidRPr="00A65A71" w:rsidTr="00A65A71">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XYZ Inc.</w:t>
            </w:r>
            <w:r w:rsidRPr="00A65A71">
              <w:rPr>
                <w:rFonts w:ascii="Verdana" w:eastAsia="Times New Roman" w:hAnsi="Verdana" w:cs="Times New Roman"/>
                <w:b/>
                <w:bCs/>
                <w:color w:val="000000"/>
                <w:sz w:val="18"/>
                <w:szCs w:val="18"/>
                <w:lang w:eastAsia="en-GB"/>
              </w:rPr>
              <w:br/>
              <w:t>Cost of Goods Manufactured schedule</w:t>
            </w:r>
            <w:r w:rsidRPr="00A65A71">
              <w:rPr>
                <w:rFonts w:ascii="Verdana" w:eastAsia="Times New Roman" w:hAnsi="Verdana" w:cs="Times New Roman"/>
                <w:b/>
                <w:bCs/>
                <w:color w:val="000000"/>
                <w:sz w:val="18"/>
                <w:szCs w:val="18"/>
                <w:lang w:eastAsia="en-GB"/>
              </w:rPr>
              <w:br/>
              <w:t>For the year ended December 31, Y1</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X 100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Vender credits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raw materials inventory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materials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838</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wages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2,475</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Supervisors' salaries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supplies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Repairs and maintenance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Quality control</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Rent</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manufacturing overhead</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Change WIP inventory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goods (products) sold</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7,313</w:t>
            </w:r>
          </w:p>
        </w:tc>
      </w:tr>
      <w:tr w:rsidR="00A65A71" w:rsidRPr="00A65A71" w:rsidTr="00A65A71">
        <w:trPr>
          <w:cantSplit/>
          <w:tblCellSpacing w:w="7" w:type="dxa"/>
        </w:trPr>
        <w:tc>
          <w:tcPr>
            <w:tcW w:w="67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537233">
      <w:pPr>
        <w:pStyle w:val="Heading2"/>
        <w:rPr>
          <w:rFonts w:eastAsia="Times New Roman"/>
          <w:lang w:eastAsia="en-GB"/>
        </w:rPr>
      </w:pPr>
      <w:bookmarkStart w:id="184" w:name="COS-Costing-system"/>
      <w:bookmarkStart w:id="185" w:name="_Toc350015041"/>
      <w:bookmarkEnd w:id="184"/>
      <w:r w:rsidRPr="00A65A71">
        <w:rPr>
          <w:rFonts w:eastAsia="Times New Roman"/>
          <w:lang w:eastAsia="en-GB"/>
        </w:rPr>
        <w:t>Costing system</w:t>
      </w:r>
      <w:bookmarkEnd w:id="185"/>
    </w:p>
    <w:p w:rsidR="00A65A71" w:rsidRPr="00A65A71" w:rsidRDefault="00A65A71" w:rsidP="004E6E81">
      <w:pPr>
        <w:pStyle w:val="NoSpacing"/>
        <w:rPr>
          <w:lang w:eastAsia="en-GB"/>
        </w:rPr>
      </w:pPr>
      <w:r w:rsidRPr="00A65A71">
        <w:rPr>
          <w:lang w:eastAsia="en-GB"/>
        </w:rPr>
        <w:t>Since IFRS does not prescribe procedures, the entity decided to account for production as part of its costing system, it calculated individual expense items on the basis of that system. Various possible procedures for tracking production exist. In the following examples, it used job cards</w:t>
      </w:r>
      <w:bookmarkStart w:id="186" w:name="sdfootnote25anc"/>
      <w:r w:rsidRPr="00A65A71">
        <w:rPr>
          <w:lang w:eastAsia="en-GB"/>
        </w:rPr>
        <w:fldChar w:fldCharType="begin"/>
      </w:r>
      <w:r w:rsidRPr="00A65A71">
        <w:rPr>
          <w:lang w:eastAsia="en-GB"/>
        </w:rPr>
        <w:instrText xml:space="preserve"> HYPERLINK "http://www.gaap-cz.com/en/index.php?cont=odkaz&amp;oddil=11&amp;cislo_id=33" \l "sdfootnote25sym" </w:instrText>
      </w:r>
      <w:r w:rsidRPr="00A65A71">
        <w:rPr>
          <w:lang w:eastAsia="en-GB"/>
        </w:rPr>
        <w:fldChar w:fldCharType="separate"/>
      </w:r>
      <w:r w:rsidRPr="00A65A71">
        <w:rPr>
          <w:b/>
          <w:bCs/>
          <w:color w:val="364E8B"/>
          <w:vertAlign w:val="superscript"/>
          <w:lang w:eastAsia="en-GB"/>
        </w:rPr>
        <w:t>[25]</w:t>
      </w:r>
      <w:r w:rsidRPr="00A65A71">
        <w:rPr>
          <w:lang w:eastAsia="en-GB"/>
        </w:rPr>
        <w:fldChar w:fldCharType="end"/>
      </w:r>
      <w:bookmarkEnd w:id="186"/>
      <w:r w:rsidRPr="00A65A71">
        <w:rPr>
          <w:lang w:eastAsia="en-GB"/>
        </w:rPr>
        <w:t>.</w:t>
      </w:r>
    </w:p>
    <w:p w:rsidR="00A65A71" w:rsidRPr="00A65A71" w:rsidRDefault="00A65A71" w:rsidP="00537233">
      <w:pPr>
        <w:pStyle w:val="Heading3"/>
      </w:pPr>
      <w:bookmarkStart w:id="187" w:name="_Toc350015042"/>
      <w:r w:rsidRPr="00A65A71">
        <w:t>Examples</w:t>
      </w:r>
      <w:bookmarkEnd w:id="187"/>
    </w:p>
    <w:p w:rsidR="00A65A71" w:rsidRPr="00A65A71" w:rsidRDefault="00A65A71" w:rsidP="004E6E81">
      <w:pPr>
        <w:pStyle w:val="NoSpacing"/>
        <w:rPr>
          <w:lang w:eastAsia="en-GB"/>
        </w:rPr>
      </w:pPr>
      <w:r w:rsidRPr="00A65A71">
        <w:rPr>
          <w:lang w:eastAsia="en-GB"/>
        </w:rPr>
        <w:t>On 3/28/Y1 a production manager at plant # 03 assigned tracking # 03.123 to order 123. Next supervisor 025 requisitioned material 10.5 from warehouse employee 65 who moved it to work station 47 where employee 456 spent 1.75 hours performing task 1. Next employee 478 requisitioned three units of material 32.1 and spent 0.5 hours at station 14 doing task 4. The next day employee 318 spent 0.25 hours on task 48.</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180"/>
        <w:gridCol w:w="1211"/>
        <w:gridCol w:w="1317"/>
        <w:gridCol w:w="1317"/>
        <w:gridCol w:w="1620"/>
      </w:tblGrid>
      <w:tr w:rsidR="00A65A71" w:rsidRPr="00A65A71" w:rsidTr="00A65A71">
        <w:trPr>
          <w:cantSplit/>
          <w:tblCellSpacing w:w="0" w:type="dxa"/>
        </w:trPr>
        <w:tc>
          <w:tcPr>
            <w:tcW w:w="9555" w:type="dxa"/>
            <w:gridSpan w:val="5"/>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Job card, plant 3</w:t>
            </w:r>
          </w:p>
        </w:tc>
      </w:tr>
      <w:tr w:rsidR="00A65A71" w:rsidRPr="00A65A71" w:rsidTr="00A65A71">
        <w:trPr>
          <w:cantSplit/>
          <w:tblCellSpacing w:w="0" w:type="dxa"/>
        </w:trPr>
        <w:tc>
          <w:tcPr>
            <w:tcW w:w="9555" w:type="dxa"/>
            <w:gridSpan w:val="5"/>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Job # 03.123</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Material</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Item</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WHE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ID #</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Base</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 x 10.5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65</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Attachment 114</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 x 32.1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65</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478</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Etc.</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Work performed</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Code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Time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ID #</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Machining</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456.1</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Installation</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0.50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478.2</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Quality control</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0.25</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318.1</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Etc.</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Work station</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Date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Station</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Time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ID #</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 station</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456</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Polishing station</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0.50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478</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Etc.</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4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bl>
    <w:p w:rsidR="00A65A71" w:rsidRPr="00A65A71" w:rsidRDefault="00A65A71" w:rsidP="004E6E81">
      <w:pPr>
        <w:pStyle w:val="NoSpacing"/>
        <w:rPr>
          <w:lang w:eastAsia="en-GB"/>
        </w:rPr>
      </w:pPr>
      <w:r w:rsidRPr="00A65A71">
        <w:rPr>
          <w:lang w:eastAsia="en-GB"/>
        </w:rPr>
        <w:t>On completing the job, the entity performed the following calculations.</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065"/>
        <w:gridCol w:w="1438"/>
        <w:gridCol w:w="1301"/>
        <w:gridCol w:w="1301"/>
        <w:gridCol w:w="1540"/>
      </w:tblGrid>
      <w:tr w:rsidR="00A65A71" w:rsidRPr="00A65A71" w:rsidTr="00A65A71">
        <w:trPr>
          <w:cantSplit/>
          <w:tblCellSpacing w:w="7" w:type="dxa"/>
        </w:trPr>
        <w:tc>
          <w:tcPr>
            <w:tcW w:w="9525" w:type="dxa"/>
            <w:gridSpan w:val="5"/>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Job cost sheet, plant 3</w:t>
            </w:r>
          </w:p>
        </w:tc>
      </w:tr>
      <w:tr w:rsidR="00A65A71" w:rsidRPr="00A65A71" w:rsidTr="00A65A71">
        <w:trPr>
          <w:cantSplit/>
          <w:tblCellSpacing w:w="7" w:type="dxa"/>
        </w:trPr>
        <w:tc>
          <w:tcPr>
            <w:tcW w:w="9525" w:type="dxa"/>
            <w:gridSpan w:val="5"/>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Job # 03.123</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Direct material</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Ref # /</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Amnt.</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Cost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Σ cost</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Base</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DM-10.5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Attachment 114</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DM-32.1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1,236</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Etc.</w:t>
            </w: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Direct wages</w:t>
            </w: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Machining</w:t>
            </w: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PW-456.1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Installation</w:t>
            </w: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PW-478.2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Etc.</w:t>
            </w: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Indirect costs</w:t>
            </w: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Machining</w:t>
            </w: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P-47</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263</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Installation</w:t>
            </w: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P-14</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Quality control</w:t>
            </w: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PW-318.1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Etc.</w:t>
            </w: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7" w:type="dxa"/>
        </w:trPr>
        <w:tc>
          <w:tcPr>
            <w:tcW w:w="4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4E6E81">
      <w:pPr>
        <w:pStyle w:val="NoSpacing"/>
        <w:rPr>
          <w:lang w:eastAsia="en-GB"/>
        </w:rPr>
      </w:pPr>
      <w:r w:rsidRPr="00A65A71">
        <w:rPr>
          <w:lang w:eastAsia="en-GB"/>
        </w:rPr>
        <w:t>Keeping track of individual cost items requires various supplemental schedules. Since IFRS does not deal with this issue, their number, form and content will vary considerably between entities. Also, to keep the example as simple as possible, the most detailed supplemental tables, are omitted.</w:t>
      </w:r>
    </w:p>
    <w:p w:rsidR="00A65A71" w:rsidRPr="00A65A71" w:rsidRDefault="00A65A71" w:rsidP="00537233">
      <w:pPr>
        <w:pStyle w:val="Heading3"/>
        <w:rPr>
          <w:rFonts w:eastAsia="Times New Roman"/>
          <w:lang w:eastAsia="en-GB"/>
        </w:rPr>
      </w:pPr>
      <w:bookmarkStart w:id="188" w:name="_Toc350015043"/>
      <w:r w:rsidRPr="00A65A71">
        <w:rPr>
          <w:rFonts w:eastAsia="Times New Roman"/>
          <w:lang w:eastAsia="en-GB"/>
        </w:rPr>
        <w:lastRenderedPageBreak/>
        <w:t>Examples of supplemental worksheets</w:t>
      </w:r>
      <w:bookmarkEnd w:id="188"/>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3"/>
        <w:gridCol w:w="6543"/>
        <w:gridCol w:w="1317"/>
        <w:gridCol w:w="1462"/>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Schedule DM-10</w:t>
            </w:r>
          </w:p>
        </w:tc>
      </w:tr>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Direct material item 10 cost sheet</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Ref # / č.</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 1 (1/1/Y1) 1 (1.1.R1)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525,000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 cost</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M-10.1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 5 (3/20/Y1) 5 (30.3.R1)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325,000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 cost</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M-10.5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Etc.</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3"/>
        <w:gridCol w:w="6543"/>
        <w:gridCol w:w="1317"/>
        <w:gridCol w:w="1462"/>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Schedule PW-456</w:t>
            </w:r>
          </w:p>
        </w:tc>
      </w:tr>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Employee 456 cost worksheet</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Ref # / č.</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Standard time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Hourly wage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Fringe benefits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FB-1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Compensated absences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Bonuses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Bon-1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Withholdings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WTH-1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38</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 cost per hour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DW-456.1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186</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Overtime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Hourly wage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Fringe benefits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FB-1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Compensated absences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Bonuses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Bon-1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Withholdings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WTH-1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 cost per hour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DW-456.2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265</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ED479D">
      <w:pPr>
        <w:pStyle w:val="NoSpacing"/>
        <w:rPr>
          <w:lang w:eastAsia="en-GB"/>
        </w:rPr>
      </w:pPr>
      <w:r w:rsidRPr="00A65A71">
        <w:rPr>
          <w:lang w:eastAsia="en-GB"/>
        </w:rPr>
        <w:t>Labor costs</w:t>
      </w:r>
      <w:bookmarkStart w:id="189" w:name="sdfootnote26anc"/>
      <w:r w:rsidRPr="00A65A71">
        <w:rPr>
          <w:lang w:eastAsia="en-GB"/>
        </w:rPr>
        <w:fldChar w:fldCharType="begin"/>
      </w:r>
      <w:r w:rsidRPr="00A65A71">
        <w:rPr>
          <w:lang w:eastAsia="en-GB"/>
        </w:rPr>
        <w:instrText xml:space="preserve"> HYPERLINK "http://www.gaap-cz.com/en/index.php?cont=odkaz&amp;oddil=11&amp;cislo_id=33" \l "sdfootnote26sym" </w:instrText>
      </w:r>
      <w:r w:rsidRPr="00A65A71">
        <w:rPr>
          <w:lang w:eastAsia="en-GB"/>
        </w:rPr>
        <w:fldChar w:fldCharType="separate"/>
      </w:r>
      <w:r w:rsidRPr="00A65A71">
        <w:rPr>
          <w:b/>
          <w:bCs/>
          <w:color w:val="364E8B"/>
          <w:vertAlign w:val="superscript"/>
          <w:lang w:eastAsia="en-GB"/>
        </w:rPr>
        <w:t>[26]</w:t>
      </w:r>
      <w:r w:rsidRPr="00A65A71">
        <w:rPr>
          <w:lang w:eastAsia="en-GB"/>
        </w:rPr>
        <w:fldChar w:fldCharType="end"/>
      </w:r>
      <w:bookmarkEnd w:id="189"/>
      <w:r w:rsidRPr="00A65A71">
        <w:rPr>
          <w:lang w:eastAsia="en-GB"/>
        </w:rPr>
        <w:t>can be tracked on the basis of time, units produced or a combination.</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3"/>
        <w:gridCol w:w="6543"/>
        <w:gridCol w:w="1317"/>
        <w:gridCol w:w="1462"/>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Schedule P-47</w:t>
            </w:r>
          </w:p>
        </w:tc>
      </w:tr>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Production station 47 cost sheet</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Ref # / č.</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Variable costs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material</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IM-47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Repairs and maintenance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MRE-47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Electricity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MU-47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Hourly variable cost</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Fixed costs (at normal capacity)</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DS 47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Regular inspections</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ISO-47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Hourly fixed cost</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Operating cost per hour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4E6E81">
      <w:pPr>
        <w:pStyle w:val="NoSpacing"/>
        <w:rPr>
          <w:lang w:eastAsia="en-GB"/>
        </w:rPr>
      </w:pPr>
      <w:r w:rsidRPr="00A65A71">
        <w:rPr>
          <w:lang w:eastAsia="en-GB"/>
        </w:rPr>
        <w:t>The difference between fixed and variable costs is not firmly defined. For example, if inspections were performed periodically (for example annually), they would be considered a fixed cost. On the other hand, if they were performed on the basis of hourly or actual usage, they would be variable. Similarly, straight-line depreciation would be a fixed cost while usage-based depreciation would be variable.</w:t>
      </w:r>
    </w:p>
    <w:p w:rsidR="00A65A71" w:rsidRPr="00A65A71" w:rsidRDefault="00A65A71" w:rsidP="00E60FEE">
      <w:pPr>
        <w:pStyle w:val="Heading2"/>
        <w:rPr>
          <w:rFonts w:eastAsia="Times New Roman"/>
          <w:lang w:eastAsia="en-GB"/>
        </w:rPr>
      </w:pPr>
      <w:bookmarkStart w:id="190" w:name="COS-Normal-capacity-01"/>
      <w:bookmarkStart w:id="191" w:name="_Toc350015044"/>
      <w:bookmarkEnd w:id="190"/>
      <w:r w:rsidRPr="00A65A71">
        <w:rPr>
          <w:rFonts w:eastAsia="Times New Roman"/>
          <w:lang w:eastAsia="en-GB"/>
        </w:rPr>
        <w:t>Normal capacity</w:t>
      </w:r>
      <w:bookmarkEnd w:id="191"/>
    </w:p>
    <w:p w:rsidR="00A65A71" w:rsidRPr="00A65A71" w:rsidRDefault="00A65A71" w:rsidP="00ED479D">
      <w:pPr>
        <w:pStyle w:val="NoSpacing"/>
        <w:rPr>
          <w:lang w:eastAsia="en-GB"/>
        </w:rPr>
      </w:pPr>
      <w:r w:rsidRPr="00A65A71">
        <w:rPr>
          <w:lang w:eastAsia="en-GB"/>
        </w:rPr>
        <w:t>Companies are obligated (IAS 2.13) to allocate fixed costs on the basis of normal capacity if the difference between normal and actual is material.</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3"/>
        <w:gridCol w:w="6543"/>
        <w:gridCol w:w="1317"/>
        <w:gridCol w:w="1462"/>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Schedule DS-47</w:t>
            </w:r>
          </w:p>
        </w:tc>
      </w:tr>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Depreciation schedule 47</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Ref #</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3/15/04 / 15.3.04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 tool 47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Doc. 12-4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Acquisition cost</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A/P 04.369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2,310,000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Useful life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Doc. 12-4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Salvage value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SV 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340,000</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Annual depreciation</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246,250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Annual hourly usage</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MC 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2,600</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 per hour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w:t>
            </w:r>
          </w:p>
        </w:tc>
      </w:tr>
      <w:tr w:rsidR="00A65A71" w:rsidRPr="00A65A71" w:rsidTr="00A65A71">
        <w:trPr>
          <w:cantSplit/>
          <w:tblCellSpacing w:w="7" w:type="dxa"/>
        </w:trPr>
        <w:tc>
          <w:tcPr>
            <w:tcW w:w="67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ED479D">
      <w:pPr>
        <w:pStyle w:val="NoSpacing"/>
        <w:rPr>
          <w:lang w:eastAsia="en-GB"/>
        </w:rPr>
      </w:pPr>
      <w:r w:rsidRPr="00A65A71">
        <w:rPr>
          <w:lang w:eastAsia="en-GB"/>
        </w:rPr>
        <w:t>On 3/31/Y1, XYZ determined that instead of a normal capacity of 130 type A products, it manufactured only 118.</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3"/>
        <w:gridCol w:w="5149"/>
        <w:gridCol w:w="1317"/>
        <w:gridCol w:w="1317"/>
        <w:gridCol w:w="1539"/>
      </w:tblGrid>
      <w:tr w:rsidR="00A65A71" w:rsidRPr="00A65A71" w:rsidTr="00A65A71">
        <w:trPr>
          <w:cantSplit/>
          <w:tblCellSpacing w:w="7" w:type="dxa"/>
        </w:trPr>
        <w:tc>
          <w:tcPr>
            <w:tcW w:w="9525" w:type="dxa"/>
            <w:gridSpan w:val="5"/>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Normal capacity schedule: Type A</w:t>
            </w:r>
          </w:p>
        </w:tc>
      </w:tr>
      <w:tr w:rsidR="00A65A71" w:rsidRPr="00A65A71" w:rsidTr="00A65A71">
        <w:trPr>
          <w:cantSplit/>
          <w:tblCellSpacing w:w="7"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Normal capacity Q1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Actual capacity Q1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118</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Deviation</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 tool 47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 tool 48</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1260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 tool 49</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960</w:t>
            </w:r>
          </w:p>
        </w:tc>
      </w:tr>
      <w:tr w:rsidR="00A65A71" w:rsidRPr="00A65A71" w:rsidTr="00A65A71">
        <w:trPr>
          <w:cantSplit/>
          <w:tblCellSpacing w:w="7"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 tool 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720</w:t>
            </w:r>
          </w:p>
        </w:tc>
      </w:tr>
      <w:tr w:rsidR="00A65A71" w:rsidRPr="00A65A71" w:rsidTr="00A65A71">
        <w:trPr>
          <w:cantSplit/>
          <w:tblCellSpacing w:w="7"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4,080</w:t>
            </w:r>
          </w:p>
        </w:tc>
      </w:tr>
      <w:tr w:rsidR="00A65A71" w:rsidRPr="00A65A71" w:rsidTr="00A65A71">
        <w:trPr>
          <w:cantSplit/>
          <w:tblCellSpacing w:w="7"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ED479D">
      <w:pPr>
        <w:pStyle w:val="NoSpacing"/>
        <w:rPr>
          <w:lang w:eastAsia="en-GB"/>
        </w:rPr>
      </w:pPr>
      <w:r w:rsidRPr="00A65A71">
        <w:rPr>
          <w:lang w:eastAsia="en-GB"/>
        </w:rPr>
        <w:t>To keep this item from being “lost” in work in process, at the end of the quarter it made this entry.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54"/>
        <w:gridCol w:w="5070"/>
        <w:gridCol w:w="1778"/>
        <w:gridCol w:w="1329"/>
        <w:gridCol w:w="1314"/>
      </w:tblGrid>
      <w:tr w:rsidR="00A65A71" w:rsidRPr="00A65A71" w:rsidTr="00A65A71">
        <w:trPr>
          <w:cantSplit/>
          <w:tblCellSpacing w:w="0" w:type="dxa"/>
        </w:trPr>
        <w:tc>
          <w:tcPr>
            <w:tcW w:w="50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3/31/Y1 / 31.3.R1</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07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normal capacity adj.</w:t>
            </w:r>
          </w:p>
        </w:tc>
        <w:tc>
          <w:tcPr>
            <w:tcW w:w="17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1.1.4.3.3.3.47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4,080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7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4.080</w:t>
            </w:r>
          </w:p>
        </w:tc>
      </w:tr>
    </w:tbl>
    <w:p w:rsidR="00A65A71" w:rsidRPr="00A65A71" w:rsidRDefault="00A65A71" w:rsidP="00ED479D">
      <w:pPr>
        <w:pStyle w:val="NoSpacing"/>
        <w:rPr>
          <w:lang w:eastAsia="en-GB"/>
        </w:rPr>
      </w:pPr>
      <w:r w:rsidRPr="00A65A71">
        <w:rPr>
          <w:lang w:eastAsia="en-GB"/>
        </w:rPr>
        <w:t>As part of its annual review (IAS 16.51 a 61), the entity tests whether the balance on this account exceeds 5% of the asset’s carving amount. If it does, it re-estimates the asset’s deprecation period, method and salvage value.</w:t>
      </w:r>
    </w:p>
    <w:p w:rsidR="00A65A71" w:rsidRPr="00A65A71" w:rsidRDefault="00A65A71" w:rsidP="00E60FEE">
      <w:pPr>
        <w:pStyle w:val="Heading2"/>
        <w:rPr>
          <w:rFonts w:eastAsia="Times New Roman"/>
          <w:lang w:eastAsia="en-GB"/>
        </w:rPr>
      </w:pPr>
      <w:bookmarkStart w:id="192" w:name="COS-Complicated-01"/>
      <w:bookmarkStart w:id="193" w:name="_Toc350015045"/>
      <w:bookmarkEnd w:id="192"/>
      <w:r w:rsidRPr="00A65A71">
        <w:rPr>
          <w:rFonts w:eastAsia="Times New Roman"/>
          <w:lang w:eastAsia="en-GB"/>
        </w:rPr>
        <w:t>Complicated approach</w:t>
      </w:r>
      <w:bookmarkEnd w:id="193"/>
    </w:p>
    <w:p w:rsidR="00A65A71" w:rsidRPr="00A65A71" w:rsidRDefault="00A65A71" w:rsidP="00ED479D">
      <w:pPr>
        <w:pStyle w:val="NoSpacing"/>
        <w:rPr>
          <w:lang w:eastAsia="en-GB"/>
        </w:rPr>
      </w:pPr>
      <w:r w:rsidRPr="00A65A71">
        <w:rPr>
          <w:lang w:eastAsia="en-GB"/>
        </w:rPr>
        <w:t>If it chooses, instead of using a system of supplemental tables, the entity can choose to account for its manufacturing process in its general ledger (sub-ledgers). The disadvantage to this approach is that it makes the financial reporting system more complicated, which can increase the cost of the process and potentially lead to a higher error rate.</w:t>
      </w:r>
    </w:p>
    <w:p w:rsidR="00A65A71" w:rsidRPr="00A65A71" w:rsidRDefault="00A65A71" w:rsidP="00ED479D">
      <w:pPr>
        <w:pStyle w:val="NoSpacing"/>
        <w:rPr>
          <w:lang w:eastAsia="en-GB"/>
        </w:rPr>
      </w:pPr>
      <w:r w:rsidRPr="00A65A71">
        <w:rPr>
          <w:lang w:eastAsia="en-GB"/>
        </w:rPr>
        <w:t>In contrast to the previous, this example omits all simplifying assumptions, and records all events into the IFRS general (subsidiary) ledger (ledgers).</w:t>
      </w:r>
    </w:p>
    <w:p w:rsidR="00A65A71" w:rsidRPr="00A65A71" w:rsidRDefault="00A65A71" w:rsidP="00E60FEE">
      <w:pPr>
        <w:pStyle w:val="Heading3"/>
      </w:pPr>
      <w:bookmarkStart w:id="194" w:name="_Toc350015046"/>
      <w:r w:rsidRPr="00A65A71">
        <w:t>Examples</w:t>
      </w:r>
      <w:bookmarkEnd w:id="194"/>
    </w:p>
    <w:p w:rsidR="00A65A71" w:rsidRPr="00A65A71" w:rsidRDefault="00A65A71" w:rsidP="00ED479D">
      <w:pPr>
        <w:pStyle w:val="NoSpacing"/>
        <w:rPr>
          <w:lang w:eastAsia="en-GB"/>
        </w:rPr>
      </w:pPr>
      <w:r w:rsidRPr="00A65A71">
        <w:rPr>
          <w:lang w:eastAsia="en-GB"/>
        </w:rPr>
        <w:t>On 3/13/Y1, XYZ purchased raw material for 100,000 from supplier 80, invoice 45. It also determined that it was entitled to a cash discount of 1,000.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99"/>
        <w:gridCol w:w="5012"/>
        <w:gridCol w:w="1860"/>
        <w:gridCol w:w="1337"/>
        <w:gridCol w:w="1337"/>
      </w:tblGrid>
      <w:tr w:rsidR="00A65A71" w:rsidRPr="00A65A71" w:rsidTr="00A65A71">
        <w:trPr>
          <w:cantSplit/>
          <w:tblCellSpacing w:w="0" w:type="dxa"/>
        </w:trPr>
        <w:tc>
          <w:tcPr>
            <w:tcW w:w="49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3/13/Y1 / 13.3.R1</w:t>
            </w:r>
          </w:p>
        </w:tc>
        <w:tc>
          <w:tcPr>
            <w:tcW w:w="18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49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8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1.1.4.1.10.5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8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2.1.1.1.12.157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49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8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2.1.1.1.12.157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8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1.1.4.1.10.5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ED479D">
      <w:pPr>
        <w:pStyle w:val="NoSpacing"/>
        <w:rPr>
          <w:lang w:eastAsia="en-GB"/>
        </w:rPr>
      </w:pPr>
      <w:r w:rsidRPr="00A65A71">
        <w:rPr>
          <w:lang w:eastAsia="en-GB"/>
        </w:rPr>
        <w:t>On 3/28/Y1, a production manager at plant # 03</w:t>
      </w:r>
      <w:bookmarkStart w:id="195" w:name="sdfootnote27anc"/>
      <w:r w:rsidRPr="00A65A71">
        <w:rPr>
          <w:lang w:eastAsia="en-GB"/>
        </w:rPr>
        <w:fldChar w:fldCharType="begin"/>
      </w:r>
      <w:r w:rsidRPr="00A65A71">
        <w:rPr>
          <w:lang w:eastAsia="en-GB"/>
        </w:rPr>
        <w:instrText xml:space="preserve"> HYPERLINK "http://www.gaap-cz.com/en/index.php?cont=odkaz&amp;oddil=11&amp;cislo_id=33" \l "sdfootnote27sym" </w:instrText>
      </w:r>
      <w:r w:rsidRPr="00A65A71">
        <w:rPr>
          <w:lang w:eastAsia="en-GB"/>
        </w:rPr>
        <w:fldChar w:fldCharType="separate"/>
      </w:r>
      <w:r w:rsidRPr="00A65A71">
        <w:rPr>
          <w:b/>
          <w:bCs/>
          <w:color w:val="364E8B"/>
          <w:vertAlign w:val="superscript"/>
          <w:lang w:eastAsia="en-GB"/>
        </w:rPr>
        <w:t>[27]</w:t>
      </w:r>
      <w:r w:rsidRPr="00A65A71">
        <w:rPr>
          <w:lang w:eastAsia="en-GB"/>
        </w:rPr>
        <w:fldChar w:fldCharType="end"/>
      </w:r>
      <w:bookmarkEnd w:id="195"/>
      <w:r w:rsidRPr="00A65A71">
        <w:rPr>
          <w:lang w:eastAsia="en-GB"/>
        </w:rPr>
        <w:t>assigned tracking # 03.123 to order 123. Next supervisor 025 requisitioned material 10.5 from warehouse employee 65 who moved it to work station 47 where employee 456 spent 1.75 hours performing task 1. …</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98"/>
        <w:gridCol w:w="5004"/>
        <w:gridCol w:w="2171"/>
        <w:gridCol w:w="1186"/>
        <w:gridCol w:w="1186"/>
      </w:tblGrid>
      <w:tr w:rsidR="00A65A71" w:rsidRPr="00A65A71" w:rsidTr="00A65A71">
        <w:trPr>
          <w:cantSplit/>
          <w:tblCellSpacing w:w="0" w:type="dxa"/>
        </w:trPr>
        <w:tc>
          <w:tcPr>
            <w:tcW w:w="49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On 3/28/Y1 / 28.3.R1</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49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dir. material</w:t>
            </w: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1.1.4.3.123.1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1.1.4.1.10.5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r>
      <w:tr w:rsidR="00A65A71" w:rsidRPr="00A65A71" w:rsidTr="00A65A71">
        <w:trPr>
          <w:cantSplit/>
          <w:tblCellSpacing w:w="0" w:type="dxa"/>
        </w:trPr>
        <w:tc>
          <w:tcPr>
            <w:tcW w:w="49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dir. material</w:t>
            </w: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1.1.4.3.123.1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Wages payable</w:t>
            </w: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2.1.2.2.1.1.456.1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210</w:t>
            </w:r>
          </w:p>
        </w:tc>
      </w:tr>
      <w:tr w:rsidR="00A65A71" w:rsidRPr="00A65A71" w:rsidTr="00A65A71">
        <w:trPr>
          <w:cantSplit/>
          <w:tblCellSpacing w:w="0" w:type="dxa"/>
        </w:trPr>
        <w:tc>
          <w:tcPr>
            <w:tcW w:w="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Fringe benefits</w:t>
            </w: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2.1.2.2.1.2.456.1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w:t>
            </w:r>
          </w:p>
        </w:tc>
      </w:tr>
      <w:tr w:rsidR="00A65A71" w:rsidRPr="00A65A71" w:rsidTr="00A65A71">
        <w:trPr>
          <w:cantSplit/>
          <w:tblCellSpacing w:w="0" w:type="dxa"/>
        </w:trPr>
        <w:tc>
          <w:tcPr>
            <w:tcW w:w="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Compensated absences</w:t>
            </w: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2.1.4.1.456.1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r>
      <w:tr w:rsidR="00A65A71" w:rsidRPr="00A65A71" w:rsidTr="00A65A71">
        <w:trPr>
          <w:cantSplit/>
          <w:tblCellSpacing w:w="0" w:type="dxa"/>
        </w:trPr>
        <w:tc>
          <w:tcPr>
            <w:tcW w:w="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Bonuses</w:t>
            </w: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2.1.4.2.456.1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w:t>
            </w:r>
          </w:p>
        </w:tc>
      </w:tr>
      <w:tr w:rsidR="00A65A71" w:rsidRPr="00A65A71" w:rsidTr="00A65A71">
        <w:trPr>
          <w:cantSplit/>
          <w:tblCellSpacing w:w="0" w:type="dxa"/>
        </w:trPr>
        <w:tc>
          <w:tcPr>
            <w:tcW w:w="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Withholdings social</w:t>
            </w: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2.1.5.1.1.456.1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w:t>
            </w:r>
          </w:p>
        </w:tc>
      </w:tr>
      <w:tr w:rsidR="00A65A71" w:rsidRPr="00A65A71" w:rsidTr="00A65A71">
        <w:trPr>
          <w:cantSplit/>
          <w:tblCellSpacing w:w="0" w:type="dxa"/>
        </w:trPr>
        <w:tc>
          <w:tcPr>
            <w:tcW w:w="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Withholdings health</w:t>
            </w: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2.1.5.1.2.456.1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w:t>
            </w:r>
          </w:p>
        </w:tc>
      </w:tr>
      <w:tr w:rsidR="00A65A71" w:rsidRPr="00A65A71" w:rsidTr="00A65A71">
        <w:trPr>
          <w:cantSplit/>
          <w:tblCellSpacing w:w="0" w:type="dxa"/>
        </w:trPr>
        <w:tc>
          <w:tcPr>
            <w:tcW w:w="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Withholdings safety</w:t>
            </w: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2.1.5.1.3.456.1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r>
      <w:tr w:rsidR="00A65A71" w:rsidRPr="00A65A71" w:rsidTr="00A65A71">
        <w:trPr>
          <w:cantSplit/>
          <w:tblCellSpacing w:w="0" w:type="dxa"/>
        </w:trPr>
        <w:tc>
          <w:tcPr>
            <w:tcW w:w="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8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2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ED479D">
      <w:pPr>
        <w:pStyle w:val="NoSpacing"/>
        <w:rPr>
          <w:lang w:eastAsia="en-GB"/>
        </w:rPr>
      </w:pPr>
      <w:r w:rsidRPr="00A65A71">
        <w:rPr>
          <w:lang w:eastAsia="en-GB"/>
        </w:rPr>
        <w:t>Etc.</w:t>
      </w:r>
    </w:p>
    <w:p w:rsidR="00A65A71" w:rsidRPr="00A65A71" w:rsidRDefault="00A65A71" w:rsidP="00ED479D">
      <w:pPr>
        <w:pStyle w:val="NoSpacing"/>
        <w:rPr>
          <w:lang w:eastAsia="en-GB"/>
        </w:rPr>
      </w:pPr>
      <w:r w:rsidRPr="00A65A71">
        <w:rPr>
          <w:lang w:eastAsia="en-GB"/>
        </w:rPr>
        <w:t>XYZ manufactures products P1, P2 and P3 for which it uses material M1, M2 and M3. The following schedule presents its period 1 production.</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38"/>
        <w:gridCol w:w="1057"/>
        <w:gridCol w:w="1057"/>
        <w:gridCol w:w="1198"/>
        <w:gridCol w:w="1149"/>
        <w:gridCol w:w="1149"/>
        <w:gridCol w:w="1297"/>
      </w:tblGrid>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22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Material X prod</w:t>
            </w:r>
          </w:p>
        </w:tc>
        <w:tc>
          <w:tcPr>
            <w:tcW w:w="349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Total mat</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V1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V2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V3</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M1</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M2</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M3</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M3</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200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M3</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3</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600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800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1,200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4,800</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M3</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4</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500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400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Usage M3</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mat. / Mat.</w:t>
            </w:r>
          </w:p>
        </w:tc>
        <w:tc>
          <w:tcPr>
            <w:tcW w:w="322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5,400</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7" w:type="dxa"/>
        </w:trPr>
        <w:tc>
          <w:tcPr>
            <w:tcW w:w="26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322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3495" w:type="dxa"/>
            <w:gridSpan w:val="3"/>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ED479D">
      <w:pPr>
        <w:pStyle w:val="NoSpacing"/>
        <w:rPr>
          <w:lang w:eastAsia="en-GB"/>
        </w:rPr>
      </w:pPr>
      <w:r w:rsidRPr="00A65A71">
        <w:rPr>
          <w:lang w:eastAsia="en-GB"/>
        </w:rPr>
        <w:t>During period 1, XYZ purchased material.</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040"/>
        <w:gridCol w:w="1543"/>
        <w:gridCol w:w="1543"/>
        <w:gridCol w:w="1519"/>
      </w:tblGrid>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Direct material</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M1</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M2</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M3</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Date</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 / 15.1</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 / 14.1</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 / 1.2</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 cost</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cost</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Date</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 /.2.7</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6/22 / 22.6</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5/30 / 30.5</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8,500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 cost</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cost</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6,500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7,800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29,750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Date</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9/30 / 30.9</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2,000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 cost</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cost</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purchases</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4,250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5,400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10,500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cost</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17,800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35,750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ED479D">
      <w:pPr>
        <w:pStyle w:val="NoSpacing"/>
        <w:rPr>
          <w:lang w:eastAsia="en-GB"/>
        </w:rPr>
      </w:pPr>
      <w:r w:rsidRPr="00A65A71">
        <w:rPr>
          <w:lang w:eastAsia="en-GB"/>
        </w:rPr>
        <w:t>At period end the entity calculated its cost of materials.</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591"/>
        <w:gridCol w:w="1251"/>
        <w:gridCol w:w="1251"/>
        <w:gridCol w:w="1552"/>
      </w:tblGrid>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Direct material</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M1</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M2</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M3</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physical inv..</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 cost</w:t>
            </w:r>
          </w:p>
        </w:tc>
        <w:tc>
          <w:tcPr>
            <w:tcW w:w="12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w:t>
            </w:r>
          </w:p>
        </w:tc>
        <w:tc>
          <w:tcPr>
            <w:tcW w:w="12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inventory</w:t>
            </w:r>
          </w:p>
        </w:tc>
        <w:tc>
          <w:tcPr>
            <w:tcW w:w="12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w:t>
            </w:r>
          </w:p>
        </w:tc>
        <w:tc>
          <w:tcPr>
            <w:tcW w:w="12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650</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Purchases</w:t>
            </w:r>
          </w:p>
        </w:tc>
        <w:tc>
          <w:tcPr>
            <w:tcW w:w="12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w:t>
            </w:r>
          </w:p>
        </w:tc>
        <w:tc>
          <w:tcPr>
            <w:tcW w:w="12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17,800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35,750</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physical inv.</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Weighted average cost</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2.24</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3.40</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material used</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(224)</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(2,383)</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591"/>
        <w:gridCol w:w="1251"/>
        <w:gridCol w:w="1251"/>
        <w:gridCol w:w="1552"/>
      </w:tblGrid>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physical inv.</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FIFO cost</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material used</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(2,450)</w:t>
            </w:r>
          </w:p>
        </w:tc>
      </w:tr>
      <w:tr w:rsidR="00A65A71" w:rsidRPr="00A65A71" w:rsidTr="00A65A71">
        <w:trPr>
          <w:cantSplit/>
          <w:tblCellSpacing w:w="7" w:type="dxa"/>
        </w:trPr>
        <w:tc>
          <w:tcPr>
            <w:tcW w:w="54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ED479D">
      <w:pPr>
        <w:pStyle w:val="NoSpacing"/>
        <w:rPr>
          <w:lang w:eastAsia="en-GB"/>
        </w:rPr>
      </w:pPr>
      <w:r w:rsidRPr="00A65A71">
        <w:rPr>
          <w:lang w:eastAsia="en-GB"/>
        </w:rPr>
        <w:t>The manufacture of one P1 requires two units of labor L1 (which includes basic hourly wages, overtime, social security, health and other costs directly related to labor). P2 requires one unit of L2 and P3 requires three units of L3.</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770"/>
        <w:gridCol w:w="1213"/>
        <w:gridCol w:w="1213"/>
        <w:gridCol w:w="1213"/>
        <w:gridCol w:w="1236"/>
      </w:tblGrid>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Direct labor</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L1 / P1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L2 / P2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L3 / P3</w:t>
            </w: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Σ</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labor units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400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300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400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per labor unit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7.08</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6.68</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7.95</w:t>
            </w: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2,832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2,004</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3,180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8,016</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labor units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per labor unit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6.81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8.11</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4,333</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1,363</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9,731</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r w:rsidRPr="00A65A71">
              <w:rPr>
                <w:rFonts w:ascii="Verdana" w:eastAsia="Times New Roman" w:hAnsi="Verdana" w:cs="Times New Roman"/>
                <w:color w:val="000000"/>
                <w:sz w:val="18"/>
                <w:szCs w:val="18"/>
                <w:lang w:eastAsia="en-GB"/>
              </w:rPr>
              <w:t>15,426</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3</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labor units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1,200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800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4,800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per labor unit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9.68</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9.13</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10.87</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11,612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7,304</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52,157</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r w:rsidRPr="00A65A71">
              <w:rPr>
                <w:rFonts w:ascii="Verdana" w:eastAsia="Times New Roman" w:hAnsi="Verdana" w:cs="Times New Roman"/>
                <w:color w:val="000000"/>
                <w:sz w:val="18"/>
                <w:szCs w:val="18"/>
                <w:lang w:eastAsia="en-GB"/>
              </w:rPr>
              <w:t>71,074</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4</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Direct labor units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600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500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1,600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per labor unit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7.37</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6.95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8.27</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4,420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3,475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13,234</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21,128</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115,645</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Per unit of production</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Weighted average wage</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8.28</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7.86</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9.79</w:t>
            </w: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FIFO wage</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7.37</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6.95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8.27</w:t>
            </w: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ED479D">
      <w:pPr>
        <w:pStyle w:val="NoSpacing"/>
        <w:rPr>
          <w:lang w:eastAsia="en-GB"/>
        </w:rPr>
      </w:pPr>
      <w:r w:rsidRPr="00A65A71">
        <w:rPr>
          <w:lang w:eastAsia="en-GB"/>
        </w:rPr>
        <w:t>During the period, the entity allocates variable indirect costs to products.</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770"/>
        <w:gridCol w:w="1213"/>
        <w:gridCol w:w="1213"/>
        <w:gridCol w:w="1213"/>
        <w:gridCol w:w="1236"/>
      </w:tblGrid>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Indirect manufacturing costs: variable</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P3</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Σ</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Supervisor salaries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2,700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4,620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Repairs and maint.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425</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Quality control</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3,975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7,645</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Supervisor salaries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2,160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5,760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1,275</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Repairs and maint.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Quality control</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3,225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4,560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10,435</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3</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Supervisor salaries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3,600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8,640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19,440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4,350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Repairs and maint.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Quality control</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9,400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10,600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18,240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35,290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 4</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Supervisor salaries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2,880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9,180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1,925</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Repairs and maint.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925</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Quality control</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3,900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3,225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6,625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6,080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15,930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23,850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30,400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69,300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Per unit of prod.</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Weighted ave. wage</w:t>
            </w:r>
            <w:bookmarkStart w:id="196" w:name="sdfootnote28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"http://www.gaap-cz.com/en/index.php?cont=odkaz&amp;oddil=11&amp;cislo_id=33" \l "sdfootnote28sym"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[28]</w:t>
            </w:r>
            <w:r w:rsidRPr="00A65A71">
              <w:rPr>
                <w:rFonts w:ascii="Verdana" w:eastAsia="Times New Roman" w:hAnsi="Verdana" w:cs="Times New Roman"/>
                <w:color w:val="000000"/>
                <w:sz w:val="18"/>
                <w:szCs w:val="18"/>
                <w:lang w:eastAsia="en-GB"/>
              </w:rPr>
              <w:fldChar w:fldCharType="end"/>
            </w:r>
            <w:bookmarkEnd w:id="196"/>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10.75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FIFO wage</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10.75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770"/>
        <w:gridCol w:w="1213"/>
        <w:gridCol w:w="1213"/>
        <w:gridCol w:w="1213"/>
        <w:gridCol w:w="1236"/>
      </w:tblGrid>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Indirect manufacturing costs: fixed</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Rent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fixed costs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Quarter</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Q3</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Q4</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Units produced</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Percentage of total</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Normal cost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8,654</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11,538</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17,308</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Normal cost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Per unit</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14.42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14.42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14.42</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14.42</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Per unit P1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3.33</w:t>
            </w: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3.61</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Per unit P2</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3.61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4.44</w:t>
            </w: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6.01</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Per unit P3</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5.41</w:t>
            </w:r>
          </w:p>
        </w:tc>
        <w:tc>
          <w:tcPr>
            <w:tcW w:w="11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6.66</w:t>
            </w: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4.81</w:t>
            </w:r>
          </w:p>
        </w:tc>
      </w:tr>
      <w:tr w:rsidR="00A65A71" w:rsidRPr="00A65A71" w:rsidTr="00A65A71">
        <w:trPr>
          <w:cantSplit/>
          <w:tblCellSpacing w:w="7" w:type="dxa"/>
        </w:trPr>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08"/>
        <w:gridCol w:w="1417"/>
        <w:gridCol w:w="1417"/>
        <w:gridCol w:w="1325"/>
      </w:tblGrid>
      <w:tr w:rsidR="00A65A71" w:rsidRPr="00A65A71" w:rsidTr="00A65A71">
        <w:trPr>
          <w:cantSplit/>
          <w:tblCellSpacing w:w="0" w:type="dxa"/>
        </w:trPr>
        <w:tc>
          <w:tcPr>
            <w:tcW w:w="534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1/1/Y1 - 3/31/Y1 / 1.1. - 31.3.R1</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4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38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1.1.3.1.42</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3,493,500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8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3,493,500</w:t>
            </w:r>
          </w:p>
        </w:tc>
      </w:tr>
    </w:tbl>
    <w:p w:rsidR="00A65A71" w:rsidRPr="00A65A71" w:rsidRDefault="00A65A71" w:rsidP="00E60FEE">
      <w:pPr>
        <w:pStyle w:val="Heading2"/>
      </w:pPr>
      <w:bookmarkStart w:id="197" w:name="COS-FIFO-01"/>
      <w:bookmarkStart w:id="198" w:name="_Toc350015047"/>
      <w:bookmarkEnd w:id="197"/>
      <w:r w:rsidRPr="00A65A71">
        <w:t>FIFO</w:t>
      </w:r>
      <w:bookmarkEnd w:id="198"/>
    </w:p>
    <w:p w:rsidR="00A65A71" w:rsidRPr="00A65A71" w:rsidRDefault="00A65A71" w:rsidP="00ED479D">
      <w:pPr>
        <w:pStyle w:val="NoSpacing"/>
        <w:rPr>
          <w:lang w:eastAsia="en-GB"/>
        </w:rPr>
      </w:pPr>
      <w:r w:rsidRPr="00A65A71">
        <w:rPr>
          <w:lang w:eastAsia="en-GB"/>
        </w:rPr>
        <w:t>Same facts as example 2 except that the entity makes a FIFO assumption. The only difference is that the average cost is not 155.27 for the year, but 160.42 for the first quarter 156.67 for the second, 152.92 for the third and 155.17 for the forth.</w:t>
      </w:r>
    </w:p>
    <w:p w:rsidR="00A65A71" w:rsidRPr="00A65A71" w:rsidRDefault="00A65A71" w:rsidP="00E60FEE">
      <w:pPr>
        <w:pStyle w:val="Heading2"/>
        <w:rPr>
          <w:rFonts w:eastAsia="Times New Roman"/>
          <w:lang w:eastAsia="en-GB"/>
        </w:rPr>
      </w:pPr>
      <w:bookmarkStart w:id="199" w:name="LCM"/>
      <w:bookmarkStart w:id="200" w:name="_Toc350015048"/>
      <w:bookmarkEnd w:id="199"/>
      <w:r w:rsidRPr="00A65A71">
        <w:rPr>
          <w:rFonts w:eastAsia="Times New Roman"/>
          <w:lang w:eastAsia="en-GB"/>
        </w:rPr>
        <w:t>Subsequent measurement (lower of cost or market)</w:t>
      </w:r>
      <w:bookmarkEnd w:id="200"/>
    </w:p>
    <w:p w:rsidR="00A65A71" w:rsidRPr="00A65A71" w:rsidRDefault="00A65A71" w:rsidP="00ED479D">
      <w:pPr>
        <w:pStyle w:val="NoSpacing"/>
        <w:rPr>
          <w:lang w:eastAsia="en-GB"/>
        </w:rPr>
      </w:pPr>
      <w:r w:rsidRPr="00A65A71">
        <w:rPr>
          <w:lang w:eastAsia="en-GB"/>
        </w:rPr>
        <w:t>At the end of each annual period (unless it does so periodically throughout the period), the entity is obligated (IAS 2.34) to perform a physical inventory (count / measure material, work in process and finished goods / merchandise take a stock count) and re</w:t>
      </w:r>
      <w:r w:rsidR="00ED479D">
        <w:rPr>
          <w:lang w:eastAsia="en-GB"/>
        </w:rPr>
        <w:t>-</w:t>
      </w:r>
      <w:r w:rsidRPr="00A65A71">
        <w:rPr>
          <w:lang w:eastAsia="en-GB"/>
        </w:rPr>
        <w:t>measured that inventory if its fair value less cost to sell is lower than its initial, acquisition cost.</w:t>
      </w:r>
    </w:p>
    <w:p w:rsidR="00A65A71" w:rsidRPr="00A65A71" w:rsidRDefault="00A65A71" w:rsidP="00E60FEE">
      <w:pPr>
        <w:pStyle w:val="Heading3"/>
      </w:pPr>
      <w:bookmarkStart w:id="201" w:name="_Toc350015049"/>
      <w:r w:rsidRPr="00A65A71">
        <w:t>LCM examples</w:t>
      </w:r>
      <w:bookmarkEnd w:id="201"/>
    </w:p>
    <w:p w:rsidR="00A65A71" w:rsidRPr="00A65A71" w:rsidRDefault="00A65A71" w:rsidP="00ED479D">
      <w:pPr>
        <w:pStyle w:val="NoSpacing"/>
        <w:rPr>
          <w:lang w:eastAsia="en-GB"/>
        </w:rPr>
      </w:pPr>
      <w:r w:rsidRPr="00A65A71">
        <w:rPr>
          <w:lang w:eastAsia="en-GB"/>
        </w:rPr>
        <w:t>On 12/1/Y1, XYZ (a wholesaler) purchased 200 units of product number #456 from ABC (supplier # 125) for 100 per unit.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1.12.R1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 write-down</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2.1.1.1.125</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bl>
    <w:p w:rsidR="00A65A71" w:rsidRPr="00A65A71" w:rsidRDefault="00A65A71" w:rsidP="00ED479D">
      <w:pPr>
        <w:pStyle w:val="NoSpacing"/>
        <w:rPr>
          <w:lang w:eastAsia="en-GB"/>
        </w:rPr>
      </w:pPr>
      <w:r w:rsidRPr="00A65A71">
        <w:rPr>
          <w:lang w:eastAsia="en-GB"/>
        </w:rPr>
        <w:t>On 12/31/Y1, XYZ determined it had 100 units of this merchandise in stock. Just prior to year-end, ABC reduced the price of the product to 90 per unit. XYZ estimated that it could sell the product for an average 120 per unit after deducting a discount and additional promotional costs required to clear out this inventory.</w:t>
      </w:r>
    </w:p>
    <w:p w:rsidR="00A65A71" w:rsidRPr="00A65A71" w:rsidRDefault="00A65A71" w:rsidP="00ED479D">
      <w:pPr>
        <w:pStyle w:val="NoSpacing"/>
        <w:rPr>
          <w:lang w:eastAsia="en-GB"/>
        </w:rPr>
      </w:pPr>
      <w:r w:rsidRPr="00A65A71">
        <w:rPr>
          <w:lang w:eastAsia="en-GB"/>
        </w:rPr>
        <w:t>Fair value less cost to sell &gt; historical cost. No entry is needed.</w:t>
      </w:r>
    </w:p>
    <w:p w:rsidR="00A65A71" w:rsidRPr="00A65A71" w:rsidRDefault="00A65A71" w:rsidP="00ED479D">
      <w:pPr>
        <w:pStyle w:val="NoSpacing"/>
        <w:rPr>
          <w:lang w:eastAsia="en-GB"/>
        </w:rPr>
      </w:pPr>
      <w:r w:rsidRPr="00A65A71">
        <w:rPr>
          <w:lang w:eastAsia="en-GB"/>
        </w:rPr>
        <w:t>Same facts except XYZ estimated that it would sell the product for an average 80 per unit.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 write-down</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bl>
    <w:p w:rsidR="00A65A71" w:rsidRPr="00A65A71" w:rsidRDefault="00A65A71" w:rsidP="00ED479D">
      <w:pPr>
        <w:pStyle w:val="NoSpacing"/>
        <w:rPr>
          <w:lang w:eastAsia="en-GB"/>
        </w:rPr>
      </w:pPr>
      <w:r w:rsidRPr="00A65A71">
        <w:rPr>
          <w:lang w:eastAsia="en-GB"/>
        </w:rPr>
        <w:t>On 1/15/Y2 XYZ actually sold the goods to its customers for 9,000.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1/15/Y2</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15.1.R2</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 write-down</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4.3.2</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r>
    </w:tbl>
    <w:p w:rsidR="00A65A71" w:rsidRPr="00A65A71" w:rsidRDefault="00A65A71" w:rsidP="00ED479D">
      <w:pPr>
        <w:pStyle w:val="NoSpacing"/>
        <w:rPr>
          <w:lang w:eastAsia="en-GB"/>
        </w:rPr>
      </w:pPr>
      <w:r w:rsidRPr="00A65A71">
        <w:rPr>
          <w:lang w:eastAsia="en-GB"/>
        </w:rPr>
        <w:t>Same facts except the entity did not sell the goods to its customers, but to an outlet</w:t>
      </w:r>
      <w:bookmarkStart w:id="202" w:name="sdfootnote29anc"/>
      <w:r w:rsidRPr="00A65A71">
        <w:rPr>
          <w:lang w:eastAsia="en-GB"/>
        </w:rPr>
        <w:fldChar w:fldCharType="begin"/>
      </w:r>
      <w:r w:rsidRPr="00A65A71">
        <w:rPr>
          <w:lang w:eastAsia="en-GB"/>
        </w:rPr>
        <w:instrText xml:space="preserve"> HYPERLINK "http://www.gaap-cz.com/en/index.php?cont=odkaz&amp;oddil=11&amp;cislo_id=33" \l "sdfootnote29sym" </w:instrText>
      </w:r>
      <w:r w:rsidRPr="00A65A71">
        <w:rPr>
          <w:lang w:eastAsia="en-GB"/>
        </w:rPr>
        <w:fldChar w:fldCharType="separate"/>
      </w:r>
      <w:r w:rsidRPr="00A65A71">
        <w:rPr>
          <w:b/>
          <w:bCs/>
          <w:color w:val="364E8B"/>
          <w:vertAlign w:val="superscript"/>
          <w:lang w:eastAsia="en-GB"/>
        </w:rPr>
        <w:t>[29]</w:t>
      </w:r>
      <w:r w:rsidRPr="00A65A71">
        <w:rPr>
          <w:lang w:eastAsia="en-GB"/>
        </w:rPr>
        <w:fldChar w:fldCharType="end"/>
      </w:r>
      <w:bookmarkEnd w:id="202"/>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1/15/Y2</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15.1.R2</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 write-down</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r>
    </w:tbl>
    <w:p w:rsidR="00A65A71" w:rsidRPr="00A65A71" w:rsidRDefault="00A65A71" w:rsidP="00ED479D">
      <w:pPr>
        <w:pStyle w:val="NoSpacing"/>
        <w:rPr>
          <w:lang w:eastAsia="en-GB"/>
        </w:rPr>
      </w:pPr>
      <w:r w:rsidRPr="00A65A71">
        <w:rPr>
          <w:lang w:eastAsia="en-GB"/>
        </w:rPr>
        <w:t>Same facts except, instead of a reversal, on a voiding entry</w:t>
      </w:r>
      <w:bookmarkStart w:id="203" w:name="sdfootnote30anc"/>
      <w:r w:rsidRPr="00A65A71">
        <w:rPr>
          <w:lang w:eastAsia="en-GB"/>
        </w:rPr>
        <w:fldChar w:fldCharType="begin"/>
      </w:r>
      <w:r w:rsidRPr="00A65A71">
        <w:rPr>
          <w:lang w:eastAsia="en-GB"/>
        </w:rPr>
        <w:instrText xml:space="preserve"> HYPERLINK "http://www.gaap-cz.com/en/index.php?cont=odkaz&amp;oddil=11&amp;cislo_id=33" \l "sdfootnote30sym" </w:instrText>
      </w:r>
      <w:r w:rsidRPr="00A65A71">
        <w:rPr>
          <w:lang w:eastAsia="en-GB"/>
        </w:rPr>
        <w:fldChar w:fldCharType="separate"/>
      </w:r>
      <w:r w:rsidRPr="00A65A71">
        <w:rPr>
          <w:b/>
          <w:bCs/>
          <w:color w:val="364E8B"/>
          <w:vertAlign w:val="superscript"/>
          <w:lang w:eastAsia="en-GB"/>
        </w:rPr>
        <w:t>[30]</w:t>
      </w:r>
      <w:r w:rsidRPr="00A65A71">
        <w:rPr>
          <w:lang w:eastAsia="en-GB"/>
        </w:rPr>
        <w:fldChar w:fldCharType="end"/>
      </w:r>
      <w:bookmarkEnd w:id="203"/>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1/15/Y2</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15.1.R2</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 write-down</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r>
    </w:tbl>
    <w:p w:rsidR="00A65A71" w:rsidRPr="00A65A71" w:rsidRDefault="00A65A71" w:rsidP="00ED479D">
      <w:pPr>
        <w:pStyle w:val="NoSpacing"/>
        <w:rPr>
          <w:lang w:eastAsia="en-GB"/>
        </w:rPr>
      </w:pPr>
      <w:r w:rsidRPr="00A65A71">
        <w:rPr>
          <w:lang w:eastAsia="en-GB"/>
        </w:rPr>
        <w:t>Same facts except, on the basis of a physical inventory, the entity determined it had only 95 units because its anti theft policy was inadequate</w:t>
      </w:r>
      <w:bookmarkStart w:id="204" w:name="sdfootnote31anc"/>
      <w:r w:rsidRPr="00A65A71">
        <w:rPr>
          <w:lang w:eastAsia="en-GB"/>
        </w:rPr>
        <w:fldChar w:fldCharType="begin"/>
      </w:r>
      <w:r w:rsidRPr="00A65A71">
        <w:rPr>
          <w:lang w:eastAsia="en-GB"/>
        </w:rPr>
        <w:instrText xml:space="preserve"> HYPERLINK "http://www.gaap-cz.com/en/index.php?cont=odkaz&amp;oddil=11&amp;cislo_id=33" \l "sdfootnote31sym" </w:instrText>
      </w:r>
      <w:r w:rsidRPr="00A65A71">
        <w:rPr>
          <w:lang w:eastAsia="en-GB"/>
        </w:rPr>
        <w:fldChar w:fldCharType="separate"/>
      </w:r>
      <w:r w:rsidRPr="00A65A71">
        <w:rPr>
          <w:b/>
          <w:bCs/>
          <w:color w:val="364E8B"/>
          <w:vertAlign w:val="superscript"/>
          <w:lang w:eastAsia="en-GB"/>
        </w:rPr>
        <w:t>[31]</w:t>
      </w:r>
      <w:r w:rsidRPr="00A65A71">
        <w:rPr>
          <w:lang w:eastAsia="en-GB"/>
        </w:rPr>
        <w:fldChar w:fldCharType="end"/>
      </w:r>
      <w:bookmarkEnd w:id="204"/>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31.12.R1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Excessive shrinkage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bl>
    <w:p w:rsidR="00A65A71" w:rsidRPr="00A65A71" w:rsidRDefault="00A65A71" w:rsidP="00ED479D">
      <w:pPr>
        <w:pStyle w:val="NoSpacing"/>
        <w:rPr>
          <w:lang w:eastAsia="en-GB"/>
        </w:rPr>
      </w:pPr>
      <w:r w:rsidRPr="00A65A71">
        <w:rPr>
          <w:lang w:eastAsia="en-GB"/>
        </w:rPr>
        <w:t>Same facts except the loss was a loss in mass (not units) and this loss could not be prevented (a fact confirmable by a law of physics).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31.12.R1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Normal spoilage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5.2.8</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bl>
    <w:p w:rsidR="00A65A71" w:rsidRPr="00A65A71" w:rsidRDefault="00A65A71" w:rsidP="00ED479D">
      <w:pPr>
        <w:pStyle w:val="NoSpacing"/>
        <w:rPr>
          <w:lang w:eastAsia="en-GB"/>
        </w:rPr>
      </w:pPr>
      <w:r w:rsidRPr="00A65A71">
        <w:rPr>
          <w:lang w:eastAsia="en-GB"/>
        </w:rPr>
        <w:t>Same facts except losses are caused by shoplifting, which cannot be, using reasonably available means, completely eliminated</w:t>
      </w:r>
      <w:bookmarkStart w:id="205" w:name="sdfootnote32anc"/>
      <w:r w:rsidRPr="00A65A71">
        <w:rPr>
          <w:lang w:eastAsia="en-GB"/>
        </w:rPr>
        <w:fldChar w:fldCharType="begin"/>
      </w:r>
      <w:r w:rsidRPr="00A65A71">
        <w:rPr>
          <w:lang w:eastAsia="en-GB"/>
        </w:rPr>
        <w:instrText xml:space="preserve"> HYPERLINK "http://www.gaap-cz.com/en/index.php?cont=odkaz&amp;oddil=11&amp;cislo_id=33" \l "sdfootnote32sym" </w:instrText>
      </w:r>
      <w:r w:rsidRPr="00A65A71">
        <w:rPr>
          <w:lang w:eastAsia="en-GB"/>
        </w:rPr>
        <w:fldChar w:fldCharType="separate"/>
      </w:r>
      <w:r w:rsidRPr="00A65A71">
        <w:rPr>
          <w:b/>
          <w:bCs/>
          <w:color w:val="364E8B"/>
          <w:vertAlign w:val="superscript"/>
          <w:lang w:eastAsia="en-GB"/>
        </w:rPr>
        <w:t>[32]</w:t>
      </w:r>
      <w:r w:rsidRPr="00A65A71">
        <w:rPr>
          <w:lang w:eastAsia="en-GB"/>
        </w:rPr>
        <w:fldChar w:fldCharType="end"/>
      </w:r>
      <w:bookmarkEnd w:id="205"/>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31.12.R1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Normal spoilage /</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5.2.8</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bl>
    <w:p w:rsidR="00A65A71" w:rsidRPr="00A65A71" w:rsidRDefault="00A65A71" w:rsidP="00ED479D">
      <w:pPr>
        <w:pStyle w:val="NoSpacing"/>
        <w:rPr>
          <w:lang w:eastAsia="en-GB"/>
        </w:rPr>
      </w:pPr>
      <w:r w:rsidRPr="00A65A71">
        <w:rPr>
          <w:lang w:eastAsia="en-GB"/>
        </w:rPr>
        <w:t>Same f</w:t>
      </w:r>
      <w:r w:rsidRPr="00ED479D">
        <w:rPr>
          <w:rStyle w:val="NoSpacingChar"/>
        </w:rPr>
        <w:t>a</w:t>
      </w:r>
      <w:r w:rsidRPr="00A65A71">
        <w:rPr>
          <w:lang w:eastAsia="en-GB"/>
        </w:rPr>
        <w:t>cts, except XYZ is a manufacturer using outdated production technology, which produces an excess of defective goods.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31.12.R1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Excessive spoilage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bl>
    <w:p w:rsidR="00A65A71" w:rsidRPr="00A65A71" w:rsidRDefault="00A65A71" w:rsidP="00ED479D">
      <w:pPr>
        <w:pStyle w:val="NoSpacing"/>
        <w:rPr>
          <w:lang w:eastAsia="en-GB"/>
        </w:rPr>
      </w:pPr>
      <w:r w:rsidRPr="00A65A71">
        <w:rPr>
          <w:lang w:eastAsia="en-GB"/>
        </w:rPr>
        <w:t>Same facts except XYZ determined an investment in new technology would not provide a positive return</w:t>
      </w:r>
      <w:bookmarkStart w:id="206" w:name="sdfootnote33anc"/>
      <w:r w:rsidRPr="00A65A71">
        <w:rPr>
          <w:lang w:eastAsia="en-GB"/>
        </w:rPr>
        <w:fldChar w:fldCharType="begin"/>
      </w:r>
      <w:r w:rsidRPr="00A65A71">
        <w:rPr>
          <w:lang w:eastAsia="en-GB"/>
        </w:rPr>
        <w:instrText xml:space="preserve"> HYPERLINK "http://www.gaap-cz.com/en/index.php?cont=odkaz&amp;oddil=11&amp;cislo_id=33" \l "sdfootnote33sym" </w:instrText>
      </w:r>
      <w:r w:rsidRPr="00A65A71">
        <w:rPr>
          <w:lang w:eastAsia="en-GB"/>
        </w:rPr>
        <w:fldChar w:fldCharType="separate"/>
      </w:r>
      <w:r w:rsidRPr="00A65A71">
        <w:rPr>
          <w:b/>
          <w:bCs/>
          <w:color w:val="364E8B"/>
          <w:vertAlign w:val="superscript"/>
          <w:lang w:eastAsia="en-GB"/>
        </w:rPr>
        <w:t>[33]</w:t>
      </w:r>
      <w:r w:rsidRPr="00A65A71">
        <w:rPr>
          <w:lang w:eastAsia="en-GB"/>
        </w:rPr>
        <w:fldChar w:fldCharType="end"/>
      </w:r>
      <w:bookmarkEnd w:id="206"/>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16"/>
        <w:gridCol w:w="1466"/>
        <w:gridCol w:w="1327"/>
        <w:gridCol w:w="1343"/>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12/31/Y1</w:t>
            </w:r>
            <w:r w:rsidRPr="00A65A71">
              <w:rPr>
                <w:rFonts w:ascii="Verdana" w:eastAsia="Times New Roman" w:hAnsi="Verdana" w:cs="Times New Roman"/>
                <w:b/>
                <w:bCs/>
                <w:color w:val="000000"/>
                <w:sz w:val="18"/>
                <w:szCs w:val="18"/>
                <w:lang w:eastAsia="en-GB"/>
              </w:rPr>
              <w:t> / </w:t>
            </w:r>
            <w:r w:rsidRPr="00A65A71">
              <w:rPr>
                <w:rFonts w:ascii="Verdana" w:eastAsia="Times New Roman" w:hAnsi="Verdana" w:cs="Times New Roman"/>
                <w:color w:val="000000"/>
                <w:sz w:val="18"/>
                <w:szCs w:val="18"/>
                <w:lang w:eastAsia="en-GB"/>
              </w:rPr>
              <w:t>31.12.R1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WIP, normal spoilage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1.1.4.3.1.x</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Work in process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1.1.4.3.1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bl>
    <w:p w:rsidR="00A65A71" w:rsidRPr="00A65A71" w:rsidRDefault="00A65A71" w:rsidP="00ED479D">
      <w:pPr>
        <w:pStyle w:val="NoSpacing"/>
        <w:rPr>
          <w:lang w:eastAsia="en-GB"/>
        </w:rPr>
      </w:pPr>
      <w:bookmarkStart w:id="207" w:name="LCM-allowance"/>
      <w:bookmarkEnd w:id="207"/>
      <w:r w:rsidRPr="00A65A71">
        <w:rPr>
          <w:lang w:eastAsia="en-GB"/>
        </w:rPr>
        <w:t>Same facts except XYZ is a carbonated beverage manufacturer. Due to low manufacturing and high out-of-stock costs, it commonly overproduces. To properly match expenses, it does not charge inventory directly, but creates an allowance for obsolete inventory (</w:t>
      </w:r>
      <w:r w:rsidRPr="00A65A71">
        <w:rPr>
          <w:b/>
          <w:bCs/>
          <w:lang w:eastAsia="en-GB"/>
        </w:rPr>
        <w:t>caveat</w:t>
      </w:r>
      <w:r w:rsidRPr="00A65A71">
        <w:rPr>
          <w:lang w:eastAsia="en-GB"/>
        </w:rPr>
        <w:t>).</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868"/>
        <w:gridCol w:w="1877"/>
        <w:gridCol w:w="1877"/>
        <w:gridCol w:w="2062"/>
        <w:gridCol w:w="1961"/>
      </w:tblGrid>
      <w:tr w:rsidR="00A65A71" w:rsidRPr="00A65A71" w:rsidTr="00A65A71">
        <w:trPr>
          <w:cantSplit/>
          <w:tblCellSpacing w:w="7" w:type="dxa"/>
        </w:trPr>
        <w:tc>
          <w:tcPr>
            <w:tcW w:w="9525" w:type="dxa"/>
            <w:gridSpan w:val="5"/>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Inventory aging schedule, product 52</w:t>
            </w:r>
          </w:p>
        </w:tc>
      </w:tr>
      <w:tr w:rsidR="00A65A71" w:rsidRPr="00A65A71" w:rsidTr="00A65A71">
        <w:trPr>
          <w:cantSplit/>
          <w:tblCellSpacing w:w="7" w:type="dxa"/>
        </w:trPr>
        <w:tc>
          <w:tcPr>
            <w:tcW w:w="18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Age</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Batch</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Cost</w:t>
            </w: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Factor</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Total</w:t>
            </w:r>
          </w:p>
        </w:tc>
      </w:tr>
      <w:tr w:rsidR="00A65A71" w:rsidRPr="00A65A71" w:rsidTr="00A65A71">
        <w:trPr>
          <w:cantSplit/>
          <w:tblCellSpacing w:w="7" w:type="dxa"/>
        </w:trPr>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27</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1,530</w:t>
            </w:r>
          </w:p>
        </w:tc>
      </w:tr>
      <w:tr w:rsidR="00A65A71" w:rsidRPr="00A65A71" w:rsidTr="00A65A71">
        <w:trPr>
          <w:cantSplit/>
          <w:tblCellSpacing w:w="7" w:type="dxa"/>
        </w:trPr>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83</w:t>
            </w:r>
          </w:p>
        </w:tc>
      </w:tr>
      <w:tr w:rsidR="00A65A71" w:rsidRPr="00A65A71" w:rsidTr="00A65A71">
        <w:trPr>
          <w:cantSplit/>
          <w:tblCellSpacing w:w="7" w:type="dxa"/>
        </w:trPr>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r w:rsidR="00A65A71" w:rsidRPr="00A65A71" w:rsidTr="00A65A71">
        <w:trPr>
          <w:cantSplit/>
          <w:tblCellSpacing w:w="7" w:type="dxa"/>
        </w:trPr>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67%</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r w:rsidR="00A65A71" w:rsidRPr="00A65A71" w:rsidTr="00A65A71">
        <w:trPr>
          <w:cantSplit/>
          <w:tblCellSpacing w:w="7" w:type="dxa"/>
        </w:trPr>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425</w:t>
            </w: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83%</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353</w:t>
            </w:r>
          </w:p>
        </w:tc>
      </w:tr>
      <w:tr w:rsidR="00A65A71" w:rsidRPr="00A65A71" w:rsidTr="00A65A71">
        <w:trPr>
          <w:cantSplit/>
          <w:tblCellSpacing w:w="7" w:type="dxa"/>
        </w:trPr>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w:t>
            </w: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w:t>
            </w:r>
          </w:p>
        </w:tc>
      </w:tr>
      <w:tr w:rsidR="00A65A71" w:rsidRPr="00A65A71" w:rsidTr="00A65A71">
        <w:trPr>
          <w:cantSplit/>
          <w:tblCellSpacing w:w="7" w:type="dxa"/>
        </w:trPr>
        <w:tc>
          <w:tcPr>
            <w:tcW w:w="7590"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Allowance</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2,315</w:t>
            </w:r>
          </w:p>
        </w:tc>
      </w:tr>
      <w:tr w:rsidR="00A65A71" w:rsidRPr="00A65A71" w:rsidTr="00A65A71">
        <w:trPr>
          <w:cantSplit/>
          <w:tblCellSpacing w:w="7" w:type="dxa"/>
        </w:trPr>
        <w:tc>
          <w:tcPr>
            <w:tcW w:w="7590" w:type="dxa"/>
            <w:gridSpan w:val="4"/>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92"/>
        <w:gridCol w:w="1587"/>
        <w:gridCol w:w="1294"/>
        <w:gridCol w:w="1310"/>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Normal spoilage</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5.2.8</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2,315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Obsolete inv. allowance</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1.1.4.4.(10)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2,315</w:t>
            </w:r>
          </w:p>
        </w:tc>
      </w:tr>
    </w:tbl>
    <w:p w:rsidR="00A65A71" w:rsidRPr="00A65A71" w:rsidRDefault="00A65A71" w:rsidP="00ED479D">
      <w:pPr>
        <w:pStyle w:val="NoSpacing"/>
        <w:rPr>
          <w:lang w:eastAsia="en-GB"/>
        </w:rPr>
      </w:pPr>
      <w:r w:rsidRPr="00A65A71">
        <w:rPr>
          <w:lang w:eastAsia="en-GB"/>
        </w:rPr>
        <w:t>1/31/Y2, it disposed of goods from batch 18 worth 325.</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08"/>
        <w:gridCol w:w="1464"/>
        <w:gridCol w:w="308"/>
        <w:gridCol w:w="1032"/>
        <w:gridCol w:w="1340"/>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1/31/Y2 / 31.1.R2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Obsolete inv. allowance</w:t>
            </w:r>
          </w:p>
        </w:tc>
        <w:tc>
          <w:tcPr>
            <w:tcW w:w="17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1.1.4.4.(10)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Finished goods</w:t>
            </w:r>
          </w:p>
        </w:tc>
        <w:tc>
          <w:tcPr>
            <w:tcW w:w="17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1.1.4.4.52.18</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r>
    </w:tbl>
    <w:p w:rsidR="00A65A71" w:rsidRPr="00A65A71" w:rsidRDefault="00A65A71" w:rsidP="00ED479D">
      <w:pPr>
        <w:pStyle w:val="NoSpacing"/>
        <w:rPr>
          <w:lang w:eastAsia="en-GB"/>
        </w:rPr>
      </w:pPr>
      <w:r w:rsidRPr="00A65A71">
        <w:rPr>
          <w:lang w:eastAsia="en-GB"/>
        </w:rPr>
        <w:t>6/30/Y2, it disposed of goods from batch 46 worth 525.</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08"/>
        <w:gridCol w:w="1464"/>
        <w:gridCol w:w="308"/>
        <w:gridCol w:w="1032"/>
        <w:gridCol w:w="1340"/>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6/30/Y2 / 30.6.R2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Obsolete inv. allowance</w:t>
            </w:r>
          </w:p>
        </w:tc>
        <w:tc>
          <w:tcPr>
            <w:tcW w:w="17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1.1.4.4.(10)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Finished goods</w:t>
            </w:r>
          </w:p>
        </w:tc>
        <w:tc>
          <w:tcPr>
            <w:tcW w:w="17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1.1.4.4.52.46</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525</w:t>
            </w:r>
          </w:p>
        </w:tc>
      </w:tr>
    </w:tbl>
    <w:p w:rsidR="00A65A71" w:rsidRPr="00A65A71" w:rsidRDefault="00A65A71" w:rsidP="00ED479D">
      <w:pPr>
        <w:pStyle w:val="NoSpacing"/>
        <w:rPr>
          <w:lang w:eastAsia="en-GB"/>
        </w:rPr>
      </w:pPr>
    </w:p>
    <w:p w:rsidR="00A65A71" w:rsidRPr="00A65A71" w:rsidRDefault="00A65A71" w:rsidP="00ED479D">
      <w:pPr>
        <w:pStyle w:val="NoSpacing"/>
        <w:rPr>
          <w:lang w:eastAsia="en-GB"/>
        </w:rPr>
      </w:pPr>
      <w:r w:rsidRPr="00A65A71">
        <w:rPr>
          <w:lang w:eastAsia="en-GB"/>
        </w:rPr>
        <w:pict>
          <v:rect id="_x0000_i1057" style="width:395.2pt;height:.75pt" o:hrpct="7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55" w:anchor="sdfootnote1anc" w:history="1">
        <w:r w:rsidRPr="00A65A71">
          <w:rPr>
            <w:rFonts w:ascii="Verdana" w:hAnsi="Verdana"/>
            <w:b/>
            <w:bCs/>
            <w:color w:val="364E8B"/>
            <w:sz w:val="20"/>
            <w:szCs w:val="20"/>
            <w:lang w:eastAsia="en-GB"/>
          </w:rPr>
          <w:t>1</w:t>
        </w:r>
      </w:hyperlink>
      <w:r w:rsidRPr="00A65A71">
        <w:rPr>
          <w:rFonts w:ascii="Verdana" w:hAnsi="Verdana"/>
          <w:color w:val="000000"/>
          <w:sz w:val="20"/>
          <w:szCs w:val="20"/>
          <w:lang w:eastAsia="en-GB"/>
        </w:rPr>
        <w:t>: Although they should (from a conceptual perspective) by recognized as inventory, costs related to services (because they generally lack physical substance) are often disclosed as accruals.</w:t>
      </w:r>
    </w:p>
    <w:p w:rsidR="00A65A71" w:rsidRPr="00A65A71" w:rsidRDefault="00A65A71" w:rsidP="00ED479D">
      <w:pPr>
        <w:pStyle w:val="NoSpacing"/>
        <w:rPr>
          <w:lang w:eastAsia="en-GB"/>
        </w:rPr>
      </w:pPr>
      <w:r w:rsidRPr="00A65A71">
        <w:rPr>
          <w:lang w:eastAsia="en-GB"/>
        </w:rPr>
        <w:pict>
          <v:rect id="_x0000_i1058"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56" w:anchor="sdfootnote2anc" w:history="1">
        <w:r w:rsidRPr="00A65A71">
          <w:rPr>
            <w:rFonts w:ascii="Verdana" w:hAnsi="Verdana"/>
            <w:b/>
            <w:bCs/>
            <w:color w:val="364E8B"/>
            <w:sz w:val="20"/>
            <w:szCs w:val="20"/>
            <w:lang w:eastAsia="en-GB"/>
          </w:rPr>
          <w:t>2</w:t>
        </w:r>
      </w:hyperlink>
      <w:r w:rsidRPr="00A65A71">
        <w:rPr>
          <w:rFonts w:ascii="Verdana" w:hAnsi="Verdana"/>
          <w:color w:val="000000"/>
          <w:sz w:val="20"/>
          <w:szCs w:val="20"/>
          <w:lang w:eastAsia="en-GB"/>
        </w:rPr>
        <w:t>: The Czech language does have an exact semantic equivalent for „cost“ (the consumption, or using up of, economic benefits) which it translates as “expense” (a cost incurred as a result of delivering goods and/or rendering services). Care must therefore be taken, so that this ambiguity, does not negatively impact practice.</w:t>
      </w:r>
    </w:p>
    <w:p w:rsidR="00A65A71" w:rsidRPr="00A65A71" w:rsidRDefault="00A65A71" w:rsidP="00ED479D">
      <w:pPr>
        <w:pStyle w:val="NoSpacing"/>
        <w:rPr>
          <w:lang w:eastAsia="en-GB"/>
        </w:rPr>
      </w:pPr>
      <w:r w:rsidRPr="00A65A71">
        <w:rPr>
          <w:lang w:eastAsia="en-GB"/>
        </w:rPr>
        <w:pict>
          <v:rect id="_x0000_i1059"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57" w:anchor="sdfootnote3anc" w:history="1">
        <w:r w:rsidRPr="00A65A71">
          <w:rPr>
            <w:rFonts w:ascii="Verdana" w:hAnsi="Verdana"/>
            <w:b/>
            <w:bCs/>
            <w:color w:val="364E8B"/>
            <w:sz w:val="20"/>
            <w:szCs w:val="20"/>
            <w:lang w:eastAsia="en-GB"/>
          </w:rPr>
          <w:t>3</w:t>
        </w:r>
      </w:hyperlink>
      <w:r w:rsidRPr="00A65A71">
        <w:rPr>
          <w:rFonts w:ascii="Verdana" w:hAnsi="Verdana"/>
          <w:color w:val="000000"/>
          <w:sz w:val="20"/>
          <w:szCs w:val="20"/>
          <w:lang w:eastAsia="en-GB"/>
        </w:rPr>
        <w:t>: See: Income statement / Recognition / Cost of sales</w:t>
      </w:r>
    </w:p>
    <w:p w:rsidR="00A65A71" w:rsidRPr="00A65A71" w:rsidRDefault="00A65A71" w:rsidP="00ED479D">
      <w:pPr>
        <w:pStyle w:val="NoSpacing"/>
        <w:rPr>
          <w:lang w:eastAsia="en-GB"/>
        </w:rPr>
      </w:pPr>
      <w:r w:rsidRPr="00A65A71">
        <w:rPr>
          <w:lang w:eastAsia="en-GB"/>
        </w:rPr>
        <w:pict>
          <v:rect id="_x0000_i1060"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58" w:anchor="sdfootnote4anc" w:history="1">
        <w:r w:rsidRPr="00A65A71">
          <w:rPr>
            <w:rFonts w:ascii="Verdana" w:hAnsi="Verdana"/>
            <w:b/>
            <w:bCs/>
            <w:color w:val="364E8B"/>
            <w:sz w:val="20"/>
            <w:szCs w:val="20"/>
            <w:lang w:eastAsia="en-GB"/>
          </w:rPr>
          <w:t>4</w:t>
        </w:r>
      </w:hyperlink>
      <w:r w:rsidRPr="00A65A71">
        <w:rPr>
          <w:rFonts w:ascii="Verdana" w:hAnsi="Verdana"/>
          <w:color w:val="000000"/>
          <w:sz w:val="20"/>
          <w:szCs w:val="20"/>
          <w:lang w:eastAsia="en-GB"/>
        </w:rPr>
        <w:t xml:space="preserve">: Although IFRS (IAS 1.99) allows an entity to present a function of expense income statement only, IAS 2.16 explicitly disallows recognizing (among other) selling or </w:t>
      </w:r>
      <w:r w:rsidRPr="00A65A71">
        <w:rPr>
          <w:rFonts w:ascii="Verdana" w:hAnsi="Verdana"/>
          <w:color w:val="000000"/>
          <w:sz w:val="20"/>
          <w:szCs w:val="20"/>
          <w:lang w:eastAsia="en-GB"/>
        </w:rPr>
        <w:lastRenderedPageBreak/>
        <w:t>administrative expenses as inventory. This prohibition implies that IFRS requires recognizing expenses on the basis of their function.</w:t>
      </w:r>
    </w:p>
    <w:p w:rsidR="00A65A71" w:rsidRPr="00A65A71" w:rsidRDefault="00A65A71" w:rsidP="00ED479D">
      <w:pPr>
        <w:pStyle w:val="NoSpacing"/>
        <w:rPr>
          <w:lang w:eastAsia="en-GB"/>
        </w:rPr>
      </w:pPr>
      <w:r w:rsidRPr="00A65A71">
        <w:rPr>
          <w:lang w:eastAsia="en-GB"/>
        </w:rPr>
        <w:pict>
          <v:rect id="_x0000_i1061"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59" w:anchor="sdfootnote5anc" w:history="1">
        <w:r w:rsidRPr="00A65A71">
          <w:rPr>
            <w:rFonts w:ascii="Verdana" w:hAnsi="Verdana"/>
            <w:b/>
            <w:bCs/>
            <w:color w:val="364E8B"/>
            <w:sz w:val="20"/>
            <w:szCs w:val="20"/>
            <w:lang w:eastAsia="en-GB"/>
          </w:rPr>
          <w:t>5</w:t>
        </w:r>
      </w:hyperlink>
      <w:r w:rsidRPr="00A65A71">
        <w:rPr>
          <w:rFonts w:ascii="Verdana" w:hAnsi="Verdana"/>
          <w:color w:val="000000"/>
          <w:sz w:val="20"/>
          <w:szCs w:val="20"/>
          <w:lang w:eastAsia="en-GB"/>
        </w:rPr>
        <w:t>: Managerial accounting theory explores production in great detail. Consequently, common practice bases IFRS reporting on cost accounting. As long as none of its requirements are violated, such an approach would not be inconsistent with IFRS.</w:t>
      </w:r>
    </w:p>
    <w:p w:rsidR="00A65A71" w:rsidRPr="00A65A71" w:rsidRDefault="00A65A71" w:rsidP="00ED479D">
      <w:pPr>
        <w:pStyle w:val="NoSpacing"/>
        <w:rPr>
          <w:lang w:eastAsia="en-GB"/>
        </w:rPr>
      </w:pPr>
      <w:r w:rsidRPr="00A65A71">
        <w:rPr>
          <w:lang w:eastAsia="en-GB"/>
        </w:rPr>
        <w:pict>
          <v:rect id="_x0000_i1062"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60" w:anchor="sdfootnote6anc" w:history="1">
        <w:r w:rsidRPr="00A65A71">
          <w:rPr>
            <w:rFonts w:ascii="Verdana" w:hAnsi="Verdana"/>
            <w:b/>
            <w:bCs/>
            <w:color w:val="364E8B"/>
            <w:sz w:val="20"/>
            <w:szCs w:val="20"/>
            <w:lang w:eastAsia="en-GB"/>
          </w:rPr>
          <w:t>6</w:t>
        </w:r>
      </w:hyperlink>
      <w:r w:rsidRPr="00A65A71">
        <w:rPr>
          <w:rFonts w:ascii="Verdana" w:hAnsi="Verdana"/>
          <w:color w:val="000000"/>
          <w:sz w:val="20"/>
          <w:szCs w:val="20"/>
          <w:lang w:eastAsia="en-GB"/>
        </w:rPr>
        <w:t>: Just-in-time and other Lean manufacturing techniques are widespread and lead to relatively insignificant (balance sheet) inventory (especially at year end). Similarly, since it requires a functional classification of expenses (at minimum: production, distribution and administration) IAS 2 obligates companies use a function of expense classification (at minimum at the general ledger level) even if they choose to publish a nature of expense income statement.</w:t>
      </w:r>
    </w:p>
    <w:p w:rsidR="00A65A71" w:rsidRPr="00A65A71" w:rsidRDefault="00A65A71" w:rsidP="00ED479D">
      <w:pPr>
        <w:pStyle w:val="NoSpacing"/>
        <w:rPr>
          <w:lang w:eastAsia="en-GB"/>
        </w:rPr>
      </w:pPr>
      <w:r w:rsidRPr="00A65A71">
        <w:rPr>
          <w:lang w:eastAsia="en-GB"/>
        </w:rPr>
        <w:pict>
          <v:rect id="_x0000_i1063"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61" w:anchor="sdfootnote7anc" w:history="1">
        <w:r w:rsidRPr="00A65A71">
          <w:rPr>
            <w:rFonts w:ascii="Verdana" w:hAnsi="Verdana"/>
            <w:b/>
            <w:bCs/>
            <w:color w:val="364E8B"/>
            <w:sz w:val="20"/>
            <w:szCs w:val="20"/>
            <w:lang w:eastAsia="en-GB"/>
          </w:rPr>
          <w:t>7</w:t>
        </w:r>
      </w:hyperlink>
      <w:r w:rsidRPr="00A65A71">
        <w:rPr>
          <w:rFonts w:ascii="Verdana" w:hAnsi="Verdana"/>
          <w:color w:val="000000"/>
          <w:sz w:val="20"/>
          <w:szCs w:val="20"/>
          <w:lang w:eastAsia="en-GB"/>
        </w:rPr>
        <w:t> As discussed in the introduction to this publication, the entire concept of a firmly defined chart of accounts, with firmly assigned account numbers, is reminiscent of the days where accounts were kept by hand. Today, when even basic financial information systems reside atop robust databases, forcing users to record and access date using such a ridged and inflexible format is an anachronism. Nevertheless, since many national accounting systems are procedural in nature, this is the approach that seems “natural” to many accountants.</w:t>
      </w:r>
    </w:p>
    <w:p w:rsidR="00A65A71" w:rsidRPr="00A65A71" w:rsidRDefault="00A65A71" w:rsidP="00ED479D">
      <w:pPr>
        <w:pStyle w:val="NoSpacing"/>
        <w:rPr>
          <w:rFonts w:ascii="Verdana" w:hAnsi="Verdana"/>
          <w:color w:val="000000"/>
          <w:sz w:val="20"/>
          <w:szCs w:val="20"/>
          <w:lang w:eastAsia="en-GB"/>
        </w:rPr>
      </w:pPr>
      <w:r w:rsidRPr="00A65A71">
        <w:rPr>
          <w:rFonts w:ascii="Verdana" w:hAnsi="Verdana"/>
          <w:color w:val="000000"/>
          <w:sz w:val="20"/>
          <w:szCs w:val="20"/>
          <w:lang w:eastAsia="en-GB"/>
        </w:rPr>
        <w:t>If such an approach were to be used, rather than attempting this level of disaggregation in the financial accounting system, it would be more practical to initially record and store individual data items in the managerial (costing) system. Information necessary for an IFRS report, would then be drawn from this system.</w:t>
      </w:r>
    </w:p>
    <w:p w:rsidR="00A65A71" w:rsidRPr="00A65A71" w:rsidRDefault="00A65A71" w:rsidP="00ED479D">
      <w:pPr>
        <w:pStyle w:val="NoSpacing"/>
        <w:rPr>
          <w:rFonts w:ascii="Verdana" w:hAnsi="Verdana"/>
          <w:color w:val="000000"/>
          <w:sz w:val="20"/>
          <w:szCs w:val="20"/>
          <w:lang w:eastAsia="en-GB"/>
        </w:rPr>
      </w:pPr>
      <w:r w:rsidRPr="00A65A71">
        <w:rPr>
          <w:rFonts w:ascii="Verdana" w:hAnsi="Verdana"/>
          <w:color w:val="000000"/>
          <w:sz w:val="20"/>
          <w:szCs w:val="20"/>
          <w:lang w:eastAsia="en-GB"/>
        </w:rPr>
        <w:t>In any event, since IFRS does not prescribe any specific accounting procedures, the final selection of a workable model should be based on the judgment of each individual entity and its management.</w:t>
      </w:r>
    </w:p>
    <w:p w:rsidR="00A65A71" w:rsidRPr="00A65A71" w:rsidRDefault="00A65A71" w:rsidP="00ED479D">
      <w:pPr>
        <w:pStyle w:val="NoSpacing"/>
        <w:rPr>
          <w:lang w:eastAsia="en-GB"/>
        </w:rPr>
      </w:pPr>
      <w:r w:rsidRPr="00A65A71">
        <w:rPr>
          <w:lang w:eastAsia="en-GB"/>
        </w:rPr>
        <w:pict>
          <v:rect id="_x0000_i1064"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62" w:anchor="sdfootnote8anc" w:history="1">
        <w:r w:rsidRPr="00A65A71">
          <w:rPr>
            <w:rFonts w:ascii="Verdana" w:hAnsi="Verdana"/>
            <w:b/>
            <w:bCs/>
            <w:color w:val="364E8B"/>
            <w:sz w:val="20"/>
            <w:szCs w:val="20"/>
            <w:lang w:eastAsia="en-GB"/>
          </w:rPr>
          <w:t>8</w:t>
        </w:r>
      </w:hyperlink>
      <w:r w:rsidRPr="00A65A71">
        <w:rPr>
          <w:rFonts w:ascii="Verdana" w:hAnsi="Verdana"/>
          <w:color w:val="000000"/>
          <w:sz w:val="20"/>
          <w:szCs w:val="20"/>
          <w:lang w:eastAsia="en-GB"/>
        </w:rPr>
        <w:t>: In practice the UPC (Universal Product Code) is generally used. A shorter number is used here to save space.</w:t>
      </w:r>
    </w:p>
    <w:p w:rsidR="00A65A71" w:rsidRPr="00A65A71" w:rsidRDefault="00A65A71" w:rsidP="00ED479D">
      <w:pPr>
        <w:pStyle w:val="NoSpacing"/>
        <w:rPr>
          <w:lang w:eastAsia="en-GB"/>
        </w:rPr>
      </w:pPr>
      <w:r w:rsidRPr="00A65A71">
        <w:rPr>
          <w:lang w:eastAsia="en-GB"/>
        </w:rPr>
        <w:pict>
          <v:rect id="_x0000_i1065"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63" w:anchor="sdfootnote9anc" w:history="1">
        <w:r w:rsidRPr="00A65A71">
          <w:rPr>
            <w:rFonts w:ascii="Verdana" w:hAnsi="Verdana"/>
            <w:b/>
            <w:bCs/>
            <w:color w:val="364E8B"/>
            <w:sz w:val="20"/>
            <w:szCs w:val="20"/>
            <w:lang w:eastAsia="en-GB"/>
          </w:rPr>
          <w:t>9</w:t>
        </w:r>
      </w:hyperlink>
      <w:r w:rsidRPr="00A65A71">
        <w:rPr>
          <w:rFonts w:ascii="Verdana" w:hAnsi="Verdana"/>
          <w:color w:val="000000"/>
          <w:sz w:val="20"/>
          <w:szCs w:val="20"/>
          <w:lang w:eastAsia="en-GB"/>
        </w:rPr>
        <w:t>: Since IFRS (IAS 1.82.a) does not require revenue to be disaggregated on the basis of what was sold, the company uses a single account to record all its revenue (product, merchandise and service) for IFRS purposes.</w:t>
      </w:r>
    </w:p>
    <w:p w:rsidR="00A65A71" w:rsidRPr="00A65A71" w:rsidRDefault="00A65A71" w:rsidP="00ED479D">
      <w:pPr>
        <w:pStyle w:val="NoSpacing"/>
        <w:rPr>
          <w:lang w:eastAsia="en-GB"/>
        </w:rPr>
      </w:pPr>
      <w:r w:rsidRPr="00A65A71">
        <w:rPr>
          <w:lang w:eastAsia="en-GB"/>
        </w:rPr>
        <w:pict>
          <v:rect id="_x0000_i1066"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64" w:anchor="sdfootnote10anc" w:history="1">
        <w:r w:rsidRPr="00A65A71">
          <w:rPr>
            <w:rFonts w:ascii="Verdana" w:hAnsi="Verdana"/>
            <w:b/>
            <w:bCs/>
            <w:color w:val="364E8B"/>
            <w:sz w:val="20"/>
            <w:szCs w:val="20"/>
            <w:lang w:eastAsia="en-GB"/>
          </w:rPr>
          <w:t>10</w:t>
        </w:r>
      </w:hyperlink>
      <w:r w:rsidRPr="00A65A71">
        <w:rPr>
          <w:rFonts w:ascii="Verdana" w:hAnsi="Verdana"/>
          <w:color w:val="000000"/>
          <w:sz w:val="20"/>
          <w:szCs w:val="20"/>
          <w:lang w:eastAsia="en-GB"/>
        </w:rPr>
        <w:t>: Obviously, most companies would not use their financial reporting system in this manner. Instead, this level of disaggregation would be evident only in a managerial (costing) system. Nevertheless, since many national accounting systems are, in effect, a managerial-financial hybrid (and many a managerial-financial-tax hybrid), accountants accustomed to national systems would often try to approach IFRS in a similar manner. Readers, who would not, are advised to skip ahead to the next section (Shrinkage).</w:t>
      </w:r>
    </w:p>
    <w:p w:rsidR="00A65A71" w:rsidRPr="00A65A71" w:rsidRDefault="00A65A71" w:rsidP="00ED479D">
      <w:pPr>
        <w:pStyle w:val="NoSpacing"/>
        <w:rPr>
          <w:lang w:eastAsia="en-GB"/>
        </w:rPr>
      </w:pPr>
      <w:r w:rsidRPr="00A65A71">
        <w:rPr>
          <w:lang w:eastAsia="en-GB"/>
        </w:rPr>
        <w:pict>
          <v:rect id="_x0000_i1067"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65" w:anchor="sdfootnote11anc" w:history="1">
        <w:r w:rsidRPr="00A65A71">
          <w:rPr>
            <w:rFonts w:ascii="Verdana" w:hAnsi="Verdana"/>
            <w:b/>
            <w:bCs/>
            <w:color w:val="364E8B"/>
            <w:sz w:val="20"/>
            <w:szCs w:val="20"/>
            <w:lang w:eastAsia="en-GB"/>
          </w:rPr>
          <w:t>11</w:t>
        </w:r>
      </w:hyperlink>
      <w:r w:rsidRPr="00A65A71">
        <w:rPr>
          <w:rFonts w:ascii="Verdana" w:hAnsi="Verdana"/>
          <w:color w:val="000000"/>
          <w:sz w:val="20"/>
          <w:szCs w:val="20"/>
          <w:lang w:eastAsia="en-GB"/>
        </w:rPr>
        <w:t>: Simple does merely mean the company has no manufacturing or financial operations. It also means that it has no significant fixed assets, leases, or any of the hundreds of issues treated differently under IFRS, tax law and local accounting statute.</w:t>
      </w:r>
    </w:p>
    <w:p w:rsidR="00A65A71" w:rsidRPr="00A65A71" w:rsidRDefault="00A65A71" w:rsidP="00ED479D">
      <w:pPr>
        <w:pStyle w:val="NoSpacing"/>
        <w:rPr>
          <w:lang w:eastAsia="en-GB"/>
        </w:rPr>
      </w:pPr>
      <w:r w:rsidRPr="00A65A71">
        <w:rPr>
          <w:lang w:eastAsia="en-GB"/>
        </w:rPr>
        <w:pict>
          <v:rect id="_x0000_i1068"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66" w:anchor="sdfootnote12anc" w:history="1">
        <w:r w:rsidRPr="00A65A71">
          <w:rPr>
            <w:rFonts w:ascii="Verdana" w:hAnsi="Verdana"/>
            <w:b/>
            <w:bCs/>
            <w:color w:val="364E8B"/>
            <w:sz w:val="20"/>
            <w:szCs w:val="20"/>
            <w:lang w:eastAsia="en-GB"/>
          </w:rPr>
          <w:t>12</w:t>
        </w:r>
      </w:hyperlink>
      <w:r w:rsidRPr="00A65A71">
        <w:rPr>
          <w:rFonts w:ascii="Verdana" w:hAnsi="Verdana"/>
          <w:color w:val="000000"/>
          <w:sz w:val="20"/>
          <w:szCs w:val="20"/>
          <w:lang w:eastAsia="en-GB"/>
        </w:rPr>
        <w:t>: Up to this point, journal entries had simple (one sided) posting references. Since this entry is not directly supported by a source document, a two sided (“from / to”) reference is used.</w:t>
      </w:r>
    </w:p>
    <w:p w:rsidR="00A65A71" w:rsidRPr="00A65A71" w:rsidRDefault="00A65A71" w:rsidP="00ED479D">
      <w:pPr>
        <w:pStyle w:val="NoSpacing"/>
        <w:rPr>
          <w:lang w:eastAsia="en-GB"/>
        </w:rPr>
      </w:pPr>
      <w:r w:rsidRPr="00A65A71">
        <w:rPr>
          <w:lang w:eastAsia="en-GB"/>
        </w:rPr>
        <w:pict>
          <v:rect id="_x0000_i1069"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67" w:anchor="sdfootnote13anc" w:history="1">
        <w:r w:rsidRPr="00A65A71">
          <w:rPr>
            <w:rFonts w:ascii="Verdana" w:hAnsi="Verdana"/>
            <w:b/>
            <w:bCs/>
            <w:color w:val="364E8B"/>
            <w:sz w:val="20"/>
            <w:szCs w:val="20"/>
            <w:lang w:eastAsia="en-GB"/>
          </w:rPr>
          <w:t>13</w:t>
        </w:r>
      </w:hyperlink>
      <w:r w:rsidRPr="00A65A71">
        <w:rPr>
          <w:rFonts w:ascii="Verdana" w:hAnsi="Verdana"/>
          <w:color w:val="000000"/>
          <w:sz w:val="20"/>
          <w:szCs w:val="20"/>
          <w:lang w:eastAsia="en-GB"/>
        </w:rPr>
        <w:t>: IFRS does not discuss procedures. Consequently, the acronyms (and schedule itself) used herein should not taken as generally accepted. Quite the opposite. In applying IFRS, each company is obligated to create its supporting documentation so as to (in its own judgment) best capture the character and nature of its own, particular operations. In drafting this documentation the company should keep in mind two goals. First, provide sufficient evidence to support the correctness of each entry. Second, make the auditor’s job as easy as possible (not necessarily for the auditor’s sake but to minimize hours spent, hours billed).</w:t>
      </w:r>
    </w:p>
    <w:p w:rsidR="00A65A71" w:rsidRPr="00A65A71" w:rsidRDefault="00A65A71" w:rsidP="00ED479D">
      <w:pPr>
        <w:pStyle w:val="NoSpacing"/>
        <w:rPr>
          <w:lang w:eastAsia="en-GB"/>
        </w:rPr>
      </w:pPr>
      <w:r w:rsidRPr="00A65A71">
        <w:rPr>
          <w:lang w:eastAsia="en-GB"/>
        </w:rPr>
        <w:pict>
          <v:rect id="_x0000_i1070"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68" w:anchor="sdfootnote14anc" w:history="1">
        <w:r w:rsidRPr="00A65A71">
          <w:rPr>
            <w:rFonts w:ascii="Verdana" w:hAnsi="Verdana"/>
            <w:b/>
            <w:bCs/>
            <w:color w:val="364E8B"/>
            <w:sz w:val="20"/>
            <w:szCs w:val="20"/>
            <w:lang w:eastAsia="en-GB"/>
          </w:rPr>
          <w:t>14</w:t>
        </w:r>
      </w:hyperlink>
      <w:r w:rsidRPr="00A65A71">
        <w:rPr>
          <w:rFonts w:ascii="Verdana" w:hAnsi="Verdana"/>
          <w:color w:val="000000"/>
          <w:sz w:val="20"/>
          <w:szCs w:val="20"/>
          <w:lang w:eastAsia="en-GB"/>
        </w:rPr>
        <w:t>: Since supplemental schedule have not been used up to this point, journal entries had simple (one sided) posting references. Here, since the entry is not directly supported by a source document, a “from / to” posting reference is necessary.</w:t>
      </w:r>
    </w:p>
    <w:p w:rsidR="00A65A71" w:rsidRPr="00A65A71" w:rsidRDefault="00A65A71" w:rsidP="00ED479D">
      <w:pPr>
        <w:pStyle w:val="NoSpacing"/>
        <w:rPr>
          <w:lang w:eastAsia="en-GB"/>
        </w:rPr>
      </w:pPr>
      <w:r w:rsidRPr="00A65A71">
        <w:rPr>
          <w:lang w:eastAsia="en-GB"/>
        </w:rPr>
        <w:pict>
          <v:rect id="_x0000_i1071"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69" w:anchor="sdfootnote15anc" w:history="1">
        <w:r w:rsidRPr="00A65A71">
          <w:rPr>
            <w:rFonts w:ascii="Verdana" w:hAnsi="Verdana"/>
            <w:b/>
            <w:bCs/>
            <w:color w:val="364E8B"/>
            <w:sz w:val="20"/>
            <w:szCs w:val="20"/>
            <w:lang w:eastAsia="en-GB"/>
          </w:rPr>
          <w:t>15</w:t>
        </w:r>
      </w:hyperlink>
      <w:r w:rsidRPr="00A65A71">
        <w:rPr>
          <w:rFonts w:ascii="Verdana" w:hAnsi="Verdana"/>
          <w:color w:val="000000"/>
          <w:sz w:val="20"/>
          <w:szCs w:val="20"/>
          <w:lang w:eastAsia="en-GB"/>
        </w:rPr>
        <w:t>: For simplicity, this entry assumes the banks debit credit sales the same day.</w:t>
      </w:r>
    </w:p>
    <w:p w:rsidR="00A65A71" w:rsidRPr="00A65A71" w:rsidRDefault="00A65A71" w:rsidP="00ED479D">
      <w:pPr>
        <w:pStyle w:val="NoSpacing"/>
        <w:rPr>
          <w:lang w:eastAsia="en-GB"/>
        </w:rPr>
      </w:pPr>
      <w:r w:rsidRPr="00A65A71">
        <w:rPr>
          <w:lang w:eastAsia="en-GB"/>
        </w:rPr>
        <w:pict>
          <v:rect id="_x0000_i1072"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70" w:anchor="sdfootnote16anc" w:history="1">
        <w:r w:rsidRPr="00A65A71">
          <w:rPr>
            <w:rFonts w:ascii="Verdana" w:hAnsi="Verdana"/>
            <w:b/>
            <w:bCs/>
            <w:color w:val="364E8B"/>
            <w:sz w:val="20"/>
            <w:szCs w:val="20"/>
            <w:lang w:eastAsia="en-GB"/>
          </w:rPr>
          <w:t>16</w:t>
        </w:r>
      </w:hyperlink>
      <w:r w:rsidRPr="00A65A71">
        <w:rPr>
          <w:rFonts w:ascii="Verdana" w:hAnsi="Verdana"/>
          <w:color w:val="000000"/>
          <w:sz w:val="20"/>
          <w:szCs w:val="20"/>
          <w:lang w:eastAsia="en-GB"/>
        </w:rPr>
        <w:t>: IFRS (IAS 2.16.a) disallows recognizing abnormal wastage in cost of inventories. It does not, however, explicitly define the term „abnormal“. In practice, it is common to define as abnormal, wastage that could have been reasonably prevented. Therefore, shrinkage that occurs at the retail level (which cannot be fully prevented by camera systems, security or electronic countermeasures) is generally considered to be normal. If the loss occurs at the warehouse level (where it is reasonable to expect it to be preventable), it would be classified as abnormal.</w:t>
      </w:r>
    </w:p>
    <w:p w:rsidR="00A65A71" w:rsidRPr="00A65A71" w:rsidRDefault="00A65A71" w:rsidP="00ED479D">
      <w:pPr>
        <w:pStyle w:val="NoSpacing"/>
        <w:rPr>
          <w:lang w:eastAsia="en-GB"/>
        </w:rPr>
      </w:pPr>
      <w:r w:rsidRPr="00A65A71">
        <w:rPr>
          <w:lang w:eastAsia="en-GB"/>
        </w:rPr>
        <w:pict>
          <v:rect id="_x0000_i1073"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71" w:anchor="sdfootnote17anc" w:history="1">
        <w:r w:rsidRPr="00A65A71">
          <w:rPr>
            <w:rFonts w:ascii="Verdana" w:hAnsi="Verdana"/>
            <w:b/>
            <w:bCs/>
            <w:color w:val="364E8B"/>
            <w:sz w:val="20"/>
            <w:szCs w:val="20"/>
            <w:lang w:eastAsia="en-GB"/>
          </w:rPr>
          <w:t>17</w:t>
        </w:r>
      </w:hyperlink>
      <w:r w:rsidRPr="00A65A71">
        <w:rPr>
          <w:rFonts w:ascii="Verdana" w:hAnsi="Verdana"/>
          <w:color w:val="000000"/>
          <w:sz w:val="20"/>
          <w:szCs w:val="20"/>
          <w:lang w:eastAsia="en-GB"/>
        </w:rPr>
        <w:t>: In this example, the entity uses a hybrid approach whereby it capitalizes merchandise but expenses indirect costs. Since indirect costs (compared to merchandise costs) are immaterial, any potential misstatement so insignificant that the costs associated with a more rigorous approach would outweigh any potential benefits.</w:t>
      </w:r>
    </w:p>
    <w:p w:rsidR="00A65A71" w:rsidRPr="00A65A71" w:rsidRDefault="00A65A71" w:rsidP="00ED479D">
      <w:pPr>
        <w:pStyle w:val="NoSpacing"/>
        <w:rPr>
          <w:lang w:eastAsia="en-GB"/>
        </w:rPr>
      </w:pPr>
      <w:r w:rsidRPr="00A65A71">
        <w:rPr>
          <w:lang w:eastAsia="en-GB"/>
        </w:rPr>
        <w:pict>
          <v:rect id="_x0000_i1074"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72" w:anchor="sdfootnote18anc" w:history="1">
        <w:r w:rsidRPr="00A65A71">
          <w:rPr>
            <w:rFonts w:ascii="Verdana" w:hAnsi="Verdana"/>
            <w:b/>
            <w:bCs/>
            <w:color w:val="364E8B"/>
            <w:sz w:val="20"/>
            <w:szCs w:val="20"/>
            <w:lang w:eastAsia="en-GB"/>
          </w:rPr>
          <w:t>18</w:t>
        </w:r>
      </w:hyperlink>
      <w:r w:rsidRPr="00A65A71">
        <w:rPr>
          <w:rFonts w:ascii="Verdana" w:hAnsi="Verdana"/>
          <w:color w:val="000000"/>
          <w:sz w:val="20"/>
          <w:szCs w:val="20"/>
          <w:lang w:eastAsia="en-GB"/>
        </w:rPr>
        <w:t>: In this simplified example (where the purchase is made as a single transaction), an allowance for vender discounts would not be necessary (the entity would know precisely the discount to which it was entitled). In practice (where goods are purchased over an extended period), an allowance is used, if the entity assumes it will eventually purchase a sufficient amount to entitle it to the discount.</w:t>
      </w:r>
    </w:p>
    <w:p w:rsidR="00A65A71" w:rsidRPr="00A65A71" w:rsidRDefault="00A65A71" w:rsidP="00ED479D">
      <w:pPr>
        <w:pStyle w:val="NoSpacing"/>
        <w:rPr>
          <w:lang w:eastAsia="en-GB"/>
        </w:rPr>
      </w:pPr>
      <w:r w:rsidRPr="00A65A71">
        <w:rPr>
          <w:lang w:eastAsia="en-GB"/>
        </w:rPr>
        <w:pict>
          <v:rect id="_x0000_i1075"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73" w:anchor="sdfootnote19anc" w:history="1">
        <w:r w:rsidRPr="00A65A71">
          <w:rPr>
            <w:rFonts w:ascii="Verdana" w:hAnsi="Verdana"/>
            <w:b/>
            <w:bCs/>
            <w:color w:val="364E8B"/>
            <w:sz w:val="20"/>
            <w:szCs w:val="20"/>
            <w:lang w:eastAsia="en-GB"/>
          </w:rPr>
          <w:t>19</w:t>
        </w:r>
      </w:hyperlink>
      <w:r w:rsidRPr="00A65A71">
        <w:rPr>
          <w:rFonts w:ascii="Verdana" w:hAnsi="Verdana"/>
          <w:color w:val="000000"/>
          <w:sz w:val="20"/>
          <w:szCs w:val="20"/>
          <w:lang w:eastAsia="en-GB"/>
        </w:rPr>
        <w:t>: For clarity, a single, period-end entity is presented.</w:t>
      </w:r>
    </w:p>
    <w:p w:rsidR="00A65A71" w:rsidRPr="00A65A71" w:rsidRDefault="00A65A71" w:rsidP="00ED479D">
      <w:pPr>
        <w:pStyle w:val="NoSpacing"/>
        <w:rPr>
          <w:lang w:eastAsia="en-GB"/>
        </w:rPr>
      </w:pPr>
      <w:r w:rsidRPr="00A65A71">
        <w:rPr>
          <w:lang w:eastAsia="en-GB"/>
        </w:rPr>
        <w:pict>
          <v:rect id="_x0000_i1076"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74" w:anchor="sdfootnote20anc" w:history="1">
        <w:r w:rsidRPr="00A65A71">
          <w:rPr>
            <w:rFonts w:ascii="Verdana" w:hAnsi="Verdana"/>
            <w:b/>
            <w:bCs/>
            <w:color w:val="364E8B"/>
            <w:sz w:val="20"/>
            <w:szCs w:val="20"/>
            <w:lang w:eastAsia="en-GB"/>
          </w:rPr>
          <w:t>20</w:t>
        </w:r>
      </w:hyperlink>
      <w:r w:rsidRPr="00A65A71">
        <w:rPr>
          <w:rFonts w:ascii="Verdana" w:hAnsi="Verdana"/>
          <w:color w:val="000000"/>
          <w:sz w:val="20"/>
          <w:szCs w:val="20"/>
          <w:lang w:eastAsia="en-GB"/>
        </w:rPr>
        <w:t>: To simplify the process, it assumes cash flow precedes production and (to eliminate unnecessary entries) tracks individual expense items in the costing system only.</w:t>
      </w:r>
    </w:p>
    <w:p w:rsidR="00A65A71" w:rsidRPr="00A65A71" w:rsidRDefault="00A65A71" w:rsidP="00ED479D">
      <w:pPr>
        <w:pStyle w:val="NoSpacing"/>
        <w:rPr>
          <w:lang w:eastAsia="en-GB"/>
        </w:rPr>
      </w:pPr>
      <w:r w:rsidRPr="00A65A71">
        <w:rPr>
          <w:lang w:eastAsia="en-GB"/>
        </w:rPr>
        <w:pict>
          <v:rect id="_x0000_i1077"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75" w:anchor="sdfootnote21anc" w:history="1">
        <w:r w:rsidRPr="00A65A71">
          <w:rPr>
            <w:rFonts w:ascii="Verdana" w:hAnsi="Verdana"/>
            <w:b/>
            <w:bCs/>
            <w:color w:val="364E8B"/>
            <w:sz w:val="20"/>
            <w:szCs w:val="20"/>
            <w:lang w:eastAsia="en-GB"/>
          </w:rPr>
          <w:t>21</w:t>
        </w:r>
      </w:hyperlink>
      <w:r w:rsidRPr="00A65A71">
        <w:rPr>
          <w:rFonts w:ascii="Verdana" w:hAnsi="Verdana"/>
          <w:color w:val="000000"/>
          <w:sz w:val="20"/>
          <w:szCs w:val="20"/>
          <w:lang w:eastAsia="en-GB"/>
        </w:rPr>
        <w:t>: Unfortunately, companies often prefer the complex solution even when a simply approach is available. This bias is especially prevalent at large, multi-national companies where accounting policy is either set by committees or ad hoc by people with varying degrees of IFRS knowledge.</w:t>
      </w:r>
    </w:p>
    <w:p w:rsidR="00A65A71" w:rsidRPr="00A65A71" w:rsidRDefault="00A65A71" w:rsidP="00ED479D">
      <w:pPr>
        <w:pStyle w:val="NoSpacing"/>
        <w:rPr>
          <w:lang w:eastAsia="en-GB"/>
        </w:rPr>
      </w:pPr>
      <w:r w:rsidRPr="00A65A71">
        <w:rPr>
          <w:lang w:eastAsia="en-GB"/>
        </w:rPr>
        <w:lastRenderedPageBreak/>
        <w:pict>
          <v:rect id="_x0000_i1078"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76" w:anchor="sdfootnote22anc" w:history="1">
        <w:r w:rsidRPr="00A65A71">
          <w:rPr>
            <w:rFonts w:ascii="Verdana" w:hAnsi="Verdana"/>
            <w:b/>
            <w:bCs/>
            <w:color w:val="364E8B"/>
            <w:sz w:val="20"/>
            <w:szCs w:val="20"/>
            <w:lang w:eastAsia="en-GB"/>
          </w:rPr>
          <w:t>22</w:t>
        </w:r>
      </w:hyperlink>
      <w:r w:rsidRPr="00A65A71">
        <w:rPr>
          <w:rFonts w:ascii="Verdana" w:hAnsi="Verdana"/>
          <w:color w:val="000000"/>
          <w:sz w:val="20"/>
          <w:szCs w:val="20"/>
          <w:lang w:eastAsia="en-GB"/>
        </w:rPr>
        <w:t>: If a schedule was prepared to this single product.</w:t>
      </w:r>
    </w:p>
    <w:p w:rsidR="00A65A71" w:rsidRPr="00A65A71" w:rsidRDefault="00A65A71" w:rsidP="00ED479D">
      <w:pPr>
        <w:pStyle w:val="NoSpacing"/>
        <w:rPr>
          <w:lang w:eastAsia="en-GB"/>
        </w:rPr>
      </w:pPr>
      <w:r w:rsidRPr="00A65A71">
        <w:rPr>
          <w:lang w:eastAsia="en-GB"/>
        </w:rPr>
        <w:pict>
          <v:rect id="_x0000_i1079"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77" w:anchor="sdfootnote23anc" w:history="1">
        <w:r w:rsidRPr="00A65A71">
          <w:rPr>
            <w:rFonts w:ascii="Verdana" w:hAnsi="Verdana"/>
            <w:b/>
            <w:bCs/>
            <w:color w:val="364E8B"/>
            <w:sz w:val="20"/>
            <w:szCs w:val="20"/>
            <w:lang w:eastAsia="en-GB"/>
          </w:rPr>
          <w:t>23</w:t>
        </w:r>
      </w:hyperlink>
      <w:r w:rsidRPr="00A65A71">
        <w:rPr>
          <w:rFonts w:ascii="Verdana" w:hAnsi="Verdana"/>
          <w:color w:val="000000"/>
          <w:sz w:val="20"/>
          <w:szCs w:val="20"/>
          <w:lang w:eastAsia="en-GB"/>
        </w:rPr>
        <w:t>: In contrast to IFRS, most national accounting systems, do not require anywhere near the level of detail. This is also the primary reason why most cannot be reconciled to IFRS without an extensive amount of additional effort.</w:t>
      </w:r>
    </w:p>
    <w:p w:rsidR="00A65A71" w:rsidRPr="00A65A71" w:rsidRDefault="00A65A71" w:rsidP="00ED479D">
      <w:pPr>
        <w:pStyle w:val="NoSpacing"/>
        <w:rPr>
          <w:lang w:eastAsia="en-GB"/>
        </w:rPr>
      </w:pPr>
      <w:r w:rsidRPr="00A65A71">
        <w:rPr>
          <w:lang w:eastAsia="en-GB"/>
        </w:rPr>
        <w:pict>
          <v:rect id="_x0000_i1080" style="width:131.75pt;height:.75pt" o:hrpct="250" o:hrstd="t" o:hrnoshade="t" o:hr="t" fillcolor="black" stroked="f"/>
        </w:pict>
      </w:r>
    </w:p>
    <w:p w:rsidR="00A65A71" w:rsidRPr="00A65A71" w:rsidRDefault="00A65A71" w:rsidP="00ED479D">
      <w:pPr>
        <w:pStyle w:val="NoSpacing"/>
        <w:rPr>
          <w:rFonts w:ascii="Verdana" w:hAnsi="Verdana"/>
          <w:color w:val="000000"/>
          <w:sz w:val="20"/>
          <w:szCs w:val="20"/>
          <w:lang w:eastAsia="en-GB"/>
        </w:rPr>
      </w:pPr>
      <w:hyperlink r:id="rId78" w:anchor="sdfootnote24anc" w:history="1">
        <w:r w:rsidRPr="00A65A71">
          <w:rPr>
            <w:rFonts w:ascii="Verdana" w:hAnsi="Verdana"/>
            <w:b/>
            <w:bCs/>
            <w:color w:val="364E8B"/>
            <w:sz w:val="20"/>
            <w:szCs w:val="20"/>
            <w:lang w:eastAsia="en-GB"/>
          </w:rPr>
          <w:t>24</w:t>
        </w:r>
      </w:hyperlink>
      <w:r w:rsidRPr="00A65A71">
        <w:rPr>
          <w:rFonts w:ascii="Verdana" w:hAnsi="Verdana"/>
          <w:color w:val="000000"/>
          <w:sz w:val="20"/>
          <w:szCs w:val="20"/>
          <w:lang w:eastAsia="en-GB"/>
        </w:rPr>
        <w:t>: Work in process is measured at cost of fair value less cost to sell, expected gross and cost to complete.</w:t>
      </w:r>
    </w:p>
    <w:p w:rsidR="00A65A71" w:rsidRPr="00A65A71" w:rsidRDefault="00A65A71" w:rsidP="00ED479D">
      <w:pPr>
        <w:pStyle w:val="NoSpacing"/>
        <w:rPr>
          <w:lang w:eastAsia="en-GB"/>
        </w:rPr>
      </w:pPr>
      <w:r w:rsidRPr="00A65A71">
        <w:rPr>
          <w:lang w:eastAsia="en-GB"/>
        </w:rPr>
        <w:pict>
          <v:rect id="_x0000_i1081" style="width:131.75pt;height:.75pt" o:hrpct="250" o:hrstd="t" o:hrnoshade="t" o:hr="t" fillcolor="black" stroked="f"/>
        </w:pict>
      </w:r>
    </w:p>
    <w:bookmarkStart w:id="208" w:name="sdfootnote25sym"/>
    <w:p w:rsidR="00A65A71" w:rsidRPr="00A65A71" w:rsidRDefault="00A65A71" w:rsidP="00ED479D">
      <w:pPr>
        <w:pStyle w:val="NoSpacing"/>
        <w:rPr>
          <w:rFonts w:ascii="Verdana" w:hAnsi="Verdana"/>
          <w:color w:val="000000"/>
          <w:sz w:val="20"/>
          <w:szCs w:val="20"/>
          <w:lang w:eastAsia="en-GB"/>
        </w:rPr>
      </w:pPr>
      <w:r w:rsidRPr="00A65A71">
        <w:rPr>
          <w:rFonts w:ascii="Verdana" w:hAnsi="Verdana"/>
          <w:b/>
          <w:bCs/>
          <w:color w:val="000000"/>
          <w:sz w:val="20"/>
          <w:szCs w:val="20"/>
          <w:lang w:eastAsia="en-GB"/>
        </w:rPr>
        <w:fldChar w:fldCharType="begin"/>
      </w:r>
      <w:r w:rsidRPr="00A65A71">
        <w:rPr>
          <w:rFonts w:ascii="Verdana" w:hAnsi="Verdana"/>
          <w:b/>
          <w:bCs/>
          <w:color w:val="000000"/>
          <w:sz w:val="20"/>
          <w:szCs w:val="20"/>
          <w:lang w:eastAsia="en-GB"/>
        </w:rPr>
        <w:instrText xml:space="preserve"> HYPERLINK "http://www.gaap-cz.com/en/index.php?cont=odkaz&amp;oddil=11&amp;cislo_id=33" \l "sdfootnote25anc" </w:instrText>
      </w:r>
      <w:r w:rsidRPr="00A65A71">
        <w:rPr>
          <w:rFonts w:ascii="Verdana" w:hAnsi="Verdana"/>
          <w:b/>
          <w:bCs/>
          <w:color w:val="000000"/>
          <w:sz w:val="20"/>
          <w:szCs w:val="20"/>
          <w:lang w:eastAsia="en-GB"/>
        </w:rPr>
        <w:fldChar w:fldCharType="separate"/>
      </w:r>
      <w:r w:rsidRPr="00A65A71">
        <w:rPr>
          <w:rFonts w:ascii="Verdana" w:hAnsi="Verdana"/>
          <w:b/>
          <w:bCs/>
          <w:color w:val="364E8B"/>
          <w:sz w:val="20"/>
          <w:szCs w:val="20"/>
          <w:lang w:eastAsia="en-GB"/>
        </w:rPr>
        <w:t>25</w:t>
      </w:r>
      <w:r w:rsidRPr="00A65A71">
        <w:rPr>
          <w:rFonts w:ascii="Verdana" w:hAnsi="Verdana"/>
          <w:b/>
          <w:bCs/>
          <w:color w:val="000000"/>
          <w:sz w:val="20"/>
          <w:szCs w:val="20"/>
          <w:lang w:eastAsia="en-GB"/>
        </w:rPr>
        <w:fldChar w:fldCharType="end"/>
      </w:r>
      <w:bookmarkEnd w:id="208"/>
      <w:r w:rsidRPr="00A65A71">
        <w:rPr>
          <w:rFonts w:ascii="Verdana" w:hAnsi="Verdana"/>
          <w:color w:val="000000"/>
          <w:sz w:val="20"/>
          <w:szCs w:val="20"/>
          <w:lang w:eastAsia="en-GB"/>
        </w:rPr>
        <w:t>: In practice, rather than hand-written job tags, most companies automate the process by using bar code, RFID or similar technology, making the following procedures applicable to most types of serial manufacturing.</w:t>
      </w:r>
    </w:p>
    <w:p w:rsidR="00A65A71" w:rsidRPr="00A65A71" w:rsidRDefault="00A65A71" w:rsidP="00ED479D">
      <w:pPr>
        <w:pStyle w:val="NoSpacing"/>
        <w:rPr>
          <w:lang w:eastAsia="en-GB"/>
        </w:rPr>
      </w:pPr>
      <w:r w:rsidRPr="00A65A71">
        <w:rPr>
          <w:lang w:eastAsia="en-GB"/>
        </w:rPr>
        <w:pict>
          <v:rect id="_x0000_i1082" style="width:131.75pt;height:.75pt" o:hrpct="250" o:hrstd="t" o:hrnoshade="t" o:hr="t" fillcolor="black" stroked="f"/>
        </w:pict>
      </w:r>
    </w:p>
    <w:bookmarkStart w:id="209" w:name="sdfootnote26sym"/>
    <w:p w:rsidR="00A65A71" w:rsidRPr="00A65A71" w:rsidRDefault="00A65A71" w:rsidP="00ED479D">
      <w:pPr>
        <w:pStyle w:val="NoSpacing"/>
        <w:rPr>
          <w:rFonts w:ascii="Verdana" w:hAnsi="Verdana"/>
          <w:color w:val="000000"/>
          <w:sz w:val="20"/>
          <w:szCs w:val="20"/>
          <w:lang w:eastAsia="en-GB"/>
        </w:rPr>
      </w:pPr>
      <w:r w:rsidRPr="00A65A71">
        <w:rPr>
          <w:rFonts w:ascii="Verdana" w:hAnsi="Verdana"/>
          <w:b/>
          <w:bCs/>
          <w:color w:val="000000"/>
          <w:sz w:val="20"/>
          <w:szCs w:val="20"/>
          <w:lang w:eastAsia="en-GB"/>
        </w:rPr>
        <w:fldChar w:fldCharType="begin"/>
      </w:r>
      <w:r w:rsidRPr="00A65A71">
        <w:rPr>
          <w:rFonts w:ascii="Verdana" w:hAnsi="Verdana"/>
          <w:b/>
          <w:bCs/>
          <w:color w:val="000000"/>
          <w:sz w:val="20"/>
          <w:szCs w:val="20"/>
          <w:lang w:eastAsia="en-GB"/>
        </w:rPr>
        <w:instrText xml:space="preserve"> HYPERLINK "http://www.gaap-cz.com/en/index.php?cont=odkaz&amp;oddil=11&amp;cislo_id=33" \l "sdfootnote26anc" </w:instrText>
      </w:r>
      <w:r w:rsidRPr="00A65A71">
        <w:rPr>
          <w:rFonts w:ascii="Verdana" w:hAnsi="Verdana"/>
          <w:b/>
          <w:bCs/>
          <w:color w:val="000000"/>
          <w:sz w:val="20"/>
          <w:szCs w:val="20"/>
          <w:lang w:eastAsia="en-GB"/>
        </w:rPr>
        <w:fldChar w:fldCharType="separate"/>
      </w:r>
      <w:r w:rsidRPr="00A65A71">
        <w:rPr>
          <w:rFonts w:ascii="Verdana" w:hAnsi="Verdana"/>
          <w:b/>
          <w:bCs/>
          <w:color w:val="364E8B"/>
          <w:sz w:val="20"/>
          <w:szCs w:val="20"/>
          <w:lang w:eastAsia="en-GB"/>
        </w:rPr>
        <w:t>26</w:t>
      </w:r>
      <w:r w:rsidRPr="00A65A71">
        <w:rPr>
          <w:rFonts w:ascii="Verdana" w:hAnsi="Verdana"/>
          <w:b/>
          <w:bCs/>
          <w:color w:val="000000"/>
          <w:sz w:val="20"/>
          <w:szCs w:val="20"/>
          <w:lang w:eastAsia="en-GB"/>
        </w:rPr>
        <w:fldChar w:fldCharType="end"/>
      </w:r>
      <w:bookmarkEnd w:id="209"/>
      <w:r w:rsidRPr="00A65A71">
        <w:rPr>
          <w:rFonts w:ascii="Verdana" w:hAnsi="Verdana"/>
          <w:color w:val="000000"/>
          <w:sz w:val="20"/>
          <w:szCs w:val="20"/>
          <w:lang w:eastAsia="en-GB"/>
        </w:rPr>
        <w:t>: IAS 19.4: employee benefits include wages, salaries and social security contributions, paid annual leave and paid sick leave, profit-sharing, bonuses, etc. Because this topic is relatively complex, this example only indicates how such costs could be included in cost of inventory.</w:t>
      </w:r>
    </w:p>
    <w:p w:rsidR="00A65A71" w:rsidRPr="00A65A71" w:rsidRDefault="00A65A71" w:rsidP="00ED479D">
      <w:pPr>
        <w:pStyle w:val="NoSpacing"/>
        <w:rPr>
          <w:lang w:eastAsia="en-GB"/>
        </w:rPr>
      </w:pPr>
      <w:r w:rsidRPr="00A65A71">
        <w:rPr>
          <w:lang w:eastAsia="en-GB"/>
        </w:rPr>
        <w:pict>
          <v:rect id="_x0000_i1083" style="width:131.75pt;height:.75pt" o:hrpct="250" o:hrstd="t" o:hrnoshade="t" o:hr="t" fillcolor="black" stroked="f"/>
        </w:pict>
      </w:r>
    </w:p>
    <w:bookmarkStart w:id="210" w:name="sdfootnote27sym"/>
    <w:p w:rsidR="00A65A71" w:rsidRPr="00A65A71" w:rsidRDefault="00A65A71" w:rsidP="00ED479D">
      <w:pPr>
        <w:pStyle w:val="NoSpacing"/>
        <w:rPr>
          <w:rFonts w:ascii="Verdana" w:hAnsi="Verdana"/>
          <w:color w:val="000000"/>
          <w:sz w:val="20"/>
          <w:szCs w:val="20"/>
          <w:lang w:eastAsia="en-GB"/>
        </w:rPr>
      </w:pPr>
      <w:r w:rsidRPr="00A65A71">
        <w:rPr>
          <w:rFonts w:ascii="Verdana" w:hAnsi="Verdana"/>
          <w:b/>
          <w:bCs/>
          <w:color w:val="000000"/>
          <w:sz w:val="20"/>
          <w:szCs w:val="20"/>
          <w:lang w:eastAsia="en-GB"/>
        </w:rPr>
        <w:fldChar w:fldCharType="begin"/>
      </w:r>
      <w:r w:rsidRPr="00A65A71">
        <w:rPr>
          <w:rFonts w:ascii="Verdana" w:hAnsi="Verdana"/>
          <w:b/>
          <w:bCs/>
          <w:color w:val="000000"/>
          <w:sz w:val="20"/>
          <w:szCs w:val="20"/>
          <w:lang w:eastAsia="en-GB"/>
        </w:rPr>
        <w:instrText xml:space="preserve"> HYPERLINK "http://www.gaap-cz.com/en/index.php?cont=odkaz&amp;oddil=11&amp;cislo_id=33" \l "sdfootnote27anc" </w:instrText>
      </w:r>
      <w:r w:rsidRPr="00A65A71">
        <w:rPr>
          <w:rFonts w:ascii="Verdana" w:hAnsi="Verdana"/>
          <w:b/>
          <w:bCs/>
          <w:color w:val="000000"/>
          <w:sz w:val="20"/>
          <w:szCs w:val="20"/>
          <w:lang w:eastAsia="en-GB"/>
        </w:rPr>
        <w:fldChar w:fldCharType="separate"/>
      </w:r>
      <w:r w:rsidRPr="00A65A71">
        <w:rPr>
          <w:rFonts w:ascii="Verdana" w:hAnsi="Verdana"/>
          <w:b/>
          <w:bCs/>
          <w:color w:val="364E8B"/>
          <w:sz w:val="20"/>
          <w:szCs w:val="20"/>
          <w:lang w:eastAsia="en-GB"/>
        </w:rPr>
        <w:t>27</w:t>
      </w:r>
      <w:r w:rsidRPr="00A65A71">
        <w:rPr>
          <w:rFonts w:ascii="Verdana" w:hAnsi="Verdana"/>
          <w:b/>
          <w:bCs/>
          <w:color w:val="000000"/>
          <w:sz w:val="20"/>
          <w:szCs w:val="20"/>
          <w:lang w:eastAsia="en-GB"/>
        </w:rPr>
        <w:fldChar w:fldCharType="end"/>
      </w:r>
      <w:bookmarkEnd w:id="210"/>
      <w:r w:rsidRPr="00A65A71">
        <w:rPr>
          <w:rFonts w:ascii="Verdana" w:hAnsi="Verdana"/>
          <w:color w:val="000000"/>
          <w:sz w:val="20"/>
          <w:szCs w:val="20"/>
          <w:lang w:eastAsia="en-GB"/>
        </w:rPr>
        <w:t>: This example assumes that the company keeps its IFRS book on a world-wide basis. If the company had decided to keep its book by manufacturing facility (for example if that facility was a separate segment) account 3.1.1.4.123.1.rather than 1.1.4.3.123.1 would be used.</w:t>
      </w:r>
    </w:p>
    <w:p w:rsidR="00A65A71" w:rsidRPr="00A65A71" w:rsidRDefault="00A65A71" w:rsidP="00ED479D">
      <w:pPr>
        <w:pStyle w:val="NoSpacing"/>
        <w:rPr>
          <w:lang w:eastAsia="en-GB"/>
        </w:rPr>
      </w:pPr>
      <w:r w:rsidRPr="00A65A71">
        <w:rPr>
          <w:lang w:eastAsia="en-GB"/>
        </w:rPr>
        <w:pict>
          <v:rect id="_x0000_i1084" style="width:131.75pt;height:.75pt" o:hrpct="250" o:hrstd="t" o:hrnoshade="t" o:hr="t" fillcolor="black" stroked="f"/>
        </w:pict>
      </w:r>
    </w:p>
    <w:bookmarkStart w:id="211" w:name="sdfootnote28sym"/>
    <w:p w:rsidR="00A65A71" w:rsidRPr="00A65A71" w:rsidRDefault="00A65A71" w:rsidP="00ED479D">
      <w:pPr>
        <w:pStyle w:val="NoSpacing"/>
        <w:rPr>
          <w:rFonts w:ascii="Verdana" w:hAnsi="Verdana"/>
          <w:color w:val="000000"/>
          <w:sz w:val="20"/>
          <w:szCs w:val="20"/>
          <w:lang w:eastAsia="en-GB"/>
        </w:rPr>
      </w:pPr>
      <w:r w:rsidRPr="00A65A71">
        <w:rPr>
          <w:rFonts w:ascii="Verdana" w:hAnsi="Verdana"/>
          <w:b/>
          <w:bCs/>
          <w:color w:val="000000"/>
          <w:sz w:val="20"/>
          <w:szCs w:val="20"/>
          <w:lang w:eastAsia="en-GB"/>
        </w:rPr>
        <w:fldChar w:fldCharType="begin"/>
      </w:r>
      <w:r w:rsidRPr="00A65A71">
        <w:rPr>
          <w:rFonts w:ascii="Verdana" w:hAnsi="Verdana"/>
          <w:b/>
          <w:bCs/>
          <w:color w:val="000000"/>
          <w:sz w:val="20"/>
          <w:szCs w:val="20"/>
          <w:lang w:eastAsia="en-GB"/>
        </w:rPr>
        <w:instrText xml:space="preserve"> HYPERLINK "http://www.gaap-cz.com/en/index.php?cont=odkaz&amp;oddil=11&amp;cislo_id=33" \l "sdfootnote28anc" </w:instrText>
      </w:r>
      <w:r w:rsidRPr="00A65A71">
        <w:rPr>
          <w:rFonts w:ascii="Verdana" w:hAnsi="Verdana"/>
          <w:b/>
          <w:bCs/>
          <w:color w:val="000000"/>
          <w:sz w:val="20"/>
          <w:szCs w:val="20"/>
          <w:lang w:eastAsia="en-GB"/>
        </w:rPr>
        <w:fldChar w:fldCharType="separate"/>
      </w:r>
      <w:r w:rsidRPr="00A65A71">
        <w:rPr>
          <w:rFonts w:ascii="Verdana" w:hAnsi="Verdana"/>
          <w:b/>
          <w:bCs/>
          <w:color w:val="364E8B"/>
          <w:sz w:val="20"/>
          <w:szCs w:val="20"/>
          <w:lang w:eastAsia="en-GB"/>
        </w:rPr>
        <w:t>28</w:t>
      </w:r>
      <w:r w:rsidRPr="00A65A71">
        <w:rPr>
          <w:rFonts w:ascii="Verdana" w:hAnsi="Verdana"/>
          <w:b/>
          <w:bCs/>
          <w:color w:val="000000"/>
          <w:sz w:val="20"/>
          <w:szCs w:val="20"/>
          <w:lang w:eastAsia="en-GB"/>
        </w:rPr>
        <w:fldChar w:fldCharType="end"/>
      </w:r>
      <w:bookmarkEnd w:id="211"/>
      <w:r w:rsidRPr="00A65A71">
        <w:rPr>
          <w:rFonts w:ascii="Verdana" w:hAnsi="Verdana"/>
          <w:color w:val="000000"/>
          <w:sz w:val="20"/>
          <w:szCs w:val="20"/>
          <w:lang w:eastAsia="en-GB"/>
        </w:rPr>
        <w:t>: To simplify this example, it is assumed that prices of variable costs remained constant thought the period (which leads to weighted average FIFO being equal).</w:t>
      </w:r>
    </w:p>
    <w:p w:rsidR="00A65A71" w:rsidRPr="00A65A71" w:rsidRDefault="00A65A71" w:rsidP="00ED479D">
      <w:pPr>
        <w:pStyle w:val="NoSpacing"/>
        <w:rPr>
          <w:lang w:eastAsia="en-GB"/>
        </w:rPr>
      </w:pPr>
      <w:r w:rsidRPr="00A65A71">
        <w:rPr>
          <w:lang w:eastAsia="en-GB"/>
        </w:rPr>
        <w:pict>
          <v:rect id="_x0000_i1085" style="width:131.75pt;height:.75pt" o:hrpct="250" o:hrstd="t" o:hrnoshade="t" o:hr="t" fillcolor="black" stroked="f"/>
        </w:pict>
      </w:r>
    </w:p>
    <w:bookmarkStart w:id="212" w:name="sdfootnote29sym"/>
    <w:p w:rsidR="00A65A71" w:rsidRPr="00A65A71" w:rsidRDefault="00A65A71" w:rsidP="00ED479D">
      <w:pPr>
        <w:pStyle w:val="NoSpacing"/>
        <w:rPr>
          <w:rFonts w:ascii="Verdana" w:hAnsi="Verdana"/>
          <w:color w:val="000000"/>
          <w:sz w:val="20"/>
          <w:szCs w:val="20"/>
          <w:lang w:eastAsia="en-GB"/>
        </w:rPr>
      </w:pPr>
      <w:r w:rsidRPr="00A65A71">
        <w:rPr>
          <w:rFonts w:ascii="Verdana" w:hAnsi="Verdana"/>
          <w:b/>
          <w:bCs/>
          <w:color w:val="000000"/>
          <w:sz w:val="20"/>
          <w:szCs w:val="20"/>
          <w:lang w:eastAsia="en-GB"/>
        </w:rPr>
        <w:fldChar w:fldCharType="begin"/>
      </w:r>
      <w:r w:rsidRPr="00A65A71">
        <w:rPr>
          <w:rFonts w:ascii="Verdana" w:hAnsi="Verdana"/>
          <w:b/>
          <w:bCs/>
          <w:color w:val="000000"/>
          <w:sz w:val="20"/>
          <w:szCs w:val="20"/>
          <w:lang w:eastAsia="en-GB"/>
        </w:rPr>
        <w:instrText xml:space="preserve"> HYPERLINK "http://www.gaap-cz.com/en/index.php?cont=odkaz&amp;oddil=11&amp;cislo_id=33" \l "sdfootnote29anc" </w:instrText>
      </w:r>
      <w:r w:rsidRPr="00A65A71">
        <w:rPr>
          <w:rFonts w:ascii="Verdana" w:hAnsi="Verdana"/>
          <w:b/>
          <w:bCs/>
          <w:color w:val="000000"/>
          <w:sz w:val="20"/>
          <w:szCs w:val="20"/>
          <w:lang w:eastAsia="en-GB"/>
        </w:rPr>
        <w:fldChar w:fldCharType="separate"/>
      </w:r>
      <w:r w:rsidRPr="00A65A71">
        <w:rPr>
          <w:rFonts w:ascii="Verdana" w:hAnsi="Verdana"/>
          <w:b/>
          <w:bCs/>
          <w:color w:val="364E8B"/>
          <w:sz w:val="20"/>
          <w:szCs w:val="20"/>
          <w:lang w:eastAsia="en-GB"/>
        </w:rPr>
        <w:t>29</w:t>
      </w:r>
      <w:r w:rsidRPr="00A65A71">
        <w:rPr>
          <w:rFonts w:ascii="Verdana" w:hAnsi="Verdana"/>
          <w:b/>
          <w:bCs/>
          <w:color w:val="000000"/>
          <w:sz w:val="20"/>
          <w:szCs w:val="20"/>
          <w:lang w:eastAsia="en-GB"/>
        </w:rPr>
        <w:fldChar w:fldCharType="end"/>
      </w:r>
      <w:bookmarkEnd w:id="212"/>
      <w:r w:rsidRPr="00A65A71">
        <w:rPr>
          <w:rFonts w:ascii="Verdana" w:hAnsi="Verdana"/>
          <w:color w:val="000000"/>
          <w:sz w:val="20"/>
          <w:szCs w:val="20"/>
          <w:lang w:eastAsia="en-GB"/>
        </w:rPr>
        <w:t>: Since the goods were sold below cost so someone other than a traditional customer, the essence of this transaction is disposal, not sale. Unfortunately, a strict reading of IFRS (AS 2.34) may lead the careless accountant to the opposite conclusion. In any event, if revenue is recognized, this issue must be brought to the auditor’s attention. Because if not, if it were revealed in testing, it would almost certainly be considered an error.</w:t>
      </w:r>
    </w:p>
    <w:p w:rsidR="00A65A71" w:rsidRPr="00A65A71" w:rsidRDefault="00A65A71" w:rsidP="00ED479D">
      <w:pPr>
        <w:pStyle w:val="NoSpacing"/>
        <w:rPr>
          <w:lang w:eastAsia="en-GB"/>
        </w:rPr>
      </w:pPr>
      <w:r w:rsidRPr="00A65A71">
        <w:rPr>
          <w:lang w:eastAsia="en-GB"/>
        </w:rPr>
        <w:pict>
          <v:rect id="_x0000_i1086" style="width:131.75pt;height:.75pt" o:hrpct="250" o:hrstd="t" o:hrnoshade="t" o:hr="t" fillcolor="black" stroked="f"/>
        </w:pict>
      </w:r>
    </w:p>
    <w:bookmarkStart w:id="213" w:name="sdfootnote30sym"/>
    <w:p w:rsidR="00A65A71" w:rsidRPr="00A65A71" w:rsidRDefault="00A65A71" w:rsidP="00ED479D">
      <w:pPr>
        <w:pStyle w:val="NoSpacing"/>
        <w:rPr>
          <w:rFonts w:ascii="Verdana" w:hAnsi="Verdana"/>
          <w:color w:val="000000"/>
          <w:sz w:val="20"/>
          <w:szCs w:val="20"/>
          <w:lang w:eastAsia="en-GB"/>
        </w:rPr>
      </w:pPr>
      <w:r w:rsidRPr="00A65A71">
        <w:rPr>
          <w:rFonts w:ascii="Verdana" w:hAnsi="Verdana"/>
          <w:b/>
          <w:bCs/>
          <w:color w:val="000000"/>
          <w:sz w:val="20"/>
          <w:szCs w:val="20"/>
          <w:lang w:eastAsia="en-GB"/>
        </w:rPr>
        <w:fldChar w:fldCharType="begin"/>
      </w:r>
      <w:r w:rsidRPr="00A65A71">
        <w:rPr>
          <w:rFonts w:ascii="Verdana" w:hAnsi="Verdana"/>
          <w:b/>
          <w:bCs/>
          <w:color w:val="000000"/>
          <w:sz w:val="20"/>
          <w:szCs w:val="20"/>
          <w:lang w:eastAsia="en-GB"/>
        </w:rPr>
        <w:instrText xml:space="preserve"> HYPERLINK "http://www.gaap-cz.com/en/index.php?cont=odkaz&amp;oddil=11&amp;cislo_id=33" \l "sdfootnote30anc" </w:instrText>
      </w:r>
      <w:r w:rsidRPr="00A65A71">
        <w:rPr>
          <w:rFonts w:ascii="Verdana" w:hAnsi="Verdana"/>
          <w:b/>
          <w:bCs/>
          <w:color w:val="000000"/>
          <w:sz w:val="20"/>
          <w:szCs w:val="20"/>
          <w:lang w:eastAsia="en-GB"/>
        </w:rPr>
        <w:fldChar w:fldCharType="separate"/>
      </w:r>
      <w:r w:rsidRPr="00A65A71">
        <w:rPr>
          <w:rFonts w:ascii="Verdana" w:hAnsi="Verdana"/>
          <w:b/>
          <w:bCs/>
          <w:color w:val="364E8B"/>
          <w:sz w:val="20"/>
          <w:szCs w:val="20"/>
          <w:lang w:eastAsia="en-GB"/>
        </w:rPr>
        <w:t>30</w:t>
      </w:r>
      <w:r w:rsidRPr="00A65A71">
        <w:rPr>
          <w:rFonts w:ascii="Verdana" w:hAnsi="Verdana"/>
          <w:b/>
          <w:bCs/>
          <w:color w:val="000000"/>
          <w:sz w:val="20"/>
          <w:szCs w:val="20"/>
          <w:lang w:eastAsia="en-GB"/>
        </w:rPr>
        <w:fldChar w:fldCharType="end"/>
      </w:r>
      <w:bookmarkEnd w:id="213"/>
      <w:r w:rsidRPr="00A65A71">
        <w:rPr>
          <w:rFonts w:ascii="Verdana" w:hAnsi="Verdana"/>
          <w:color w:val="000000"/>
          <w:sz w:val="20"/>
          <w:szCs w:val="20"/>
          <w:lang w:eastAsia="en-GB"/>
        </w:rPr>
        <w:t>: While IFRS (IAS 39.65) explicitly requires reversal (disallowing voiding entries), since it does not explicitly outline exact procedures, the question of whether voiding entries are or are not consistent with IFRS is academic, rather than substantive.</w:t>
      </w:r>
    </w:p>
    <w:p w:rsidR="00A65A71" w:rsidRPr="00A65A71" w:rsidRDefault="00A65A71" w:rsidP="00ED479D">
      <w:pPr>
        <w:pStyle w:val="NoSpacing"/>
        <w:rPr>
          <w:lang w:eastAsia="en-GB"/>
        </w:rPr>
      </w:pPr>
      <w:r w:rsidRPr="00A65A71">
        <w:rPr>
          <w:lang w:eastAsia="en-GB"/>
        </w:rPr>
        <w:pict>
          <v:rect id="_x0000_i1087" style="width:131.75pt;height:.75pt" o:hrpct="250" o:hrstd="t" o:hrnoshade="t" o:hr="t" fillcolor="black" stroked="f"/>
        </w:pict>
      </w:r>
    </w:p>
    <w:bookmarkStart w:id="214" w:name="sdfootnote31sym"/>
    <w:p w:rsidR="00A65A71" w:rsidRPr="00A65A71" w:rsidRDefault="00A65A71" w:rsidP="00ED479D">
      <w:pPr>
        <w:pStyle w:val="NoSpacing"/>
        <w:rPr>
          <w:rFonts w:ascii="Verdana" w:hAnsi="Verdana"/>
          <w:color w:val="000000"/>
          <w:sz w:val="20"/>
          <w:szCs w:val="20"/>
          <w:lang w:eastAsia="en-GB"/>
        </w:rPr>
      </w:pPr>
      <w:r w:rsidRPr="00A65A71">
        <w:rPr>
          <w:rFonts w:ascii="Verdana" w:hAnsi="Verdana"/>
          <w:b/>
          <w:bCs/>
          <w:color w:val="000000"/>
          <w:sz w:val="20"/>
          <w:szCs w:val="20"/>
          <w:lang w:eastAsia="en-GB"/>
        </w:rPr>
        <w:fldChar w:fldCharType="begin"/>
      </w:r>
      <w:r w:rsidRPr="00A65A71">
        <w:rPr>
          <w:rFonts w:ascii="Verdana" w:hAnsi="Verdana"/>
          <w:b/>
          <w:bCs/>
          <w:color w:val="000000"/>
          <w:sz w:val="20"/>
          <w:szCs w:val="20"/>
          <w:lang w:eastAsia="en-GB"/>
        </w:rPr>
        <w:instrText xml:space="preserve"> HYPERLINK "http://www.gaap-cz.com/en/index.php?cont=odkaz&amp;oddil=11&amp;cislo_id=33" \l "sdfootnote31anc" </w:instrText>
      </w:r>
      <w:r w:rsidRPr="00A65A71">
        <w:rPr>
          <w:rFonts w:ascii="Verdana" w:hAnsi="Verdana"/>
          <w:b/>
          <w:bCs/>
          <w:color w:val="000000"/>
          <w:sz w:val="20"/>
          <w:szCs w:val="20"/>
          <w:lang w:eastAsia="en-GB"/>
        </w:rPr>
        <w:fldChar w:fldCharType="separate"/>
      </w:r>
      <w:r w:rsidRPr="00A65A71">
        <w:rPr>
          <w:rFonts w:ascii="Verdana" w:hAnsi="Verdana"/>
          <w:b/>
          <w:bCs/>
          <w:color w:val="364E8B"/>
          <w:sz w:val="20"/>
          <w:szCs w:val="20"/>
          <w:lang w:eastAsia="en-GB"/>
        </w:rPr>
        <w:t>31</w:t>
      </w:r>
      <w:r w:rsidRPr="00A65A71">
        <w:rPr>
          <w:rFonts w:ascii="Verdana" w:hAnsi="Verdana"/>
          <w:b/>
          <w:bCs/>
          <w:color w:val="000000"/>
          <w:sz w:val="20"/>
          <w:szCs w:val="20"/>
          <w:lang w:eastAsia="en-GB"/>
        </w:rPr>
        <w:fldChar w:fldCharType="end"/>
      </w:r>
      <w:bookmarkEnd w:id="214"/>
      <w:r w:rsidRPr="00A65A71">
        <w:rPr>
          <w:rFonts w:ascii="Verdana" w:hAnsi="Verdana"/>
          <w:color w:val="000000"/>
          <w:sz w:val="20"/>
          <w:szCs w:val="20"/>
          <w:lang w:eastAsia="en-GB"/>
        </w:rPr>
        <w:t>: Since IAS 2 explicitly discusses excessive spoilage, if this item was larger than insignificant, a footnote disclosure describing how it arose and why it was not prevented, would be necessary.</w:t>
      </w:r>
    </w:p>
    <w:p w:rsidR="00A65A71" w:rsidRPr="00A65A71" w:rsidRDefault="00A65A71" w:rsidP="00ED479D">
      <w:pPr>
        <w:pStyle w:val="NoSpacing"/>
        <w:rPr>
          <w:lang w:eastAsia="en-GB"/>
        </w:rPr>
      </w:pPr>
      <w:r w:rsidRPr="00A65A71">
        <w:rPr>
          <w:lang w:eastAsia="en-GB"/>
        </w:rPr>
        <w:pict>
          <v:rect id="_x0000_i1088" style="width:131.75pt;height:.75pt" o:hrpct="250" o:hrstd="t" o:hrnoshade="t" o:hr="t" fillcolor="black" stroked="f"/>
        </w:pict>
      </w:r>
    </w:p>
    <w:bookmarkStart w:id="215" w:name="sdfootnote32sym"/>
    <w:p w:rsidR="00A65A71" w:rsidRPr="00A65A71" w:rsidRDefault="00A65A71" w:rsidP="00ED479D">
      <w:pPr>
        <w:pStyle w:val="NoSpacing"/>
        <w:rPr>
          <w:rFonts w:ascii="Verdana" w:hAnsi="Verdana"/>
          <w:color w:val="000000"/>
          <w:sz w:val="20"/>
          <w:szCs w:val="20"/>
          <w:lang w:eastAsia="en-GB"/>
        </w:rPr>
      </w:pPr>
      <w:r w:rsidRPr="00A65A71">
        <w:rPr>
          <w:rFonts w:ascii="Verdana" w:hAnsi="Verdana"/>
          <w:b/>
          <w:bCs/>
          <w:color w:val="000000"/>
          <w:sz w:val="20"/>
          <w:szCs w:val="20"/>
          <w:lang w:eastAsia="en-GB"/>
        </w:rPr>
        <w:fldChar w:fldCharType="begin"/>
      </w:r>
      <w:r w:rsidRPr="00A65A71">
        <w:rPr>
          <w:rFonts w:ascii="Verdana" w:hAnsi="Verdana"/>
          <w:b/>
          <w:bCs/>
          <w:color w:val="000000"/>
          <w:sz w:val="20"/>
          <w:szCs w:val="20"/>
          <w:lang w:eastAsia="en-GB"/>
        </w:rPr>
        <w:instrText xml:space="preserve"> HYPERLINK "http://www.gaap-cz.com/en/index.php?cont=odkaz&amp;oddil=11&amp;cislo_id=33" \l "sdfootnote32anc" </w:instrText>
      </w:r>
      <w:r w:rsidRPr="00A65A71">
        <w:rPr>
          <w:rFonts w:ascii="Verdana" w:hAnsi="Verdana"/>
          <w:b/>
          <w:bCs/>
          <w:color w:val="000000"/>
          <w:sz w:val="20"/>
          <w:szCs w:val="20"/>
          <w:lang w:eastAsia="en-GB"/>
        </w:rPr>
        <w:fldChar w:fldCharType="separate"/>
      </w:r>
      <w:r w:rsidRPr="00A65A71">
        <w:rPr>
          <w:rFonts w:ascii="Verdana" w:hAnsi="Verdana"/>
          <w:b/>
          <w:bCs/>
          <w:color w:val="364E8B"/>
          <w:sz w:val="20"/>
          <w:szCs w:val="20"/>
          <w:lang w:eastAsia="en-GB"/>
        </w:rPr>
        <w:t>32</w:t>
      </w:r>
      <w:r w:rsidRPr="00A65A71">
        <w:rPr>
          <w:rFonts w:ascii="Verdana" w:hAnsi="Verdana"/>
          <w:b/>
          <w:bCs/>
          <w:color w:val="000000"/>
          <w:sz w:val="20"/>
          <w:szCs w:val="20"/>
          <w:lang w:eastAsia="en-GB"/>
        </w:rPr>
        <w:fldChar w:fldCharType="end"/>
      </w:r>
      <w:bookmarkEnd w:id="215"/>
      <w:r w:rsidRPr="00A65A71">
        <w:rPr>
          <w:rFonts w:ascii="Verdana" w:hAnsi="Verdana"/>
          <w:color w:val="000000"/>
          <w:sz w:val="20"/>
          <w:szCs w:val="20"/>
          <w:lang w:eastAsia="en-GB"/>
        </w:rPr>
        <w:t xml:space="preserve">: The entity used all commonly available means (closed circuit camera, security, electronic tags, etc.) to eliminate 95% (an estimate sported by independent, expert </w:t>
      </w:r>
      <w:r w:rsidRPr="00A65A71">
        <w:rPr>
          <w:rFonts w:ascii="Verdana" w:hAnsi="Verdana"/>
          <w:color w:val="000000"/>
          <w:sz w:val="20"/>
          <w:szCs w:val="20"/>
          <w:lang w:eastAsia="en-GB"/>
        </w:rPr>
        <w:lastRenderedPageBreak/>
        <w:t>study) of these thefts. Eliminating the final 5% would require (on the basis of the same study) procedures whose cost would significantly outweigh the merchandise lost.</w:t>
      </w:r>
    </w:p>
    <w:p w:rsidR="00A65A71" w:rsidRPr="00A65A71" w:rsidRDefault="00A65A71" w:rsidP="00ED479D">
      <w:pPr>
        <w:pStyle w:val="NoSpacing"/>
        <w:rPr>
          <w:lang w:eastAsia="en-GB"/>
        </w:rPr>
      </w:pPr>
      <w:r w:rsidRPr="00A65A71">
        <w:rPr>
          <w:lang w:eastAsia="en-GB"/>
        </w:rPr>
        <w:pict>
          <v:rect id="_x0000_i1089" style="width:131.75pt;height:.75pt" o:hrpct="250" o:hrstd="t" o:hrnoshade="t" o:hr="t" fillcolor="black" stroked="f"/>
        </w:pict>
      </w:r>
    </w:p>
    <w:bookmarkStart w:id="216" w:name="sdfootnote33sym"/>
    <w:p w:rsidR="00A65A71" w:rsidRPr="00A65A71" w:rsidRDefault="00A65A71" w:rsidP="00ED479D">
      <w:pPr>
        <w:pStyle w:val="NoSpacing"/>
        <w:rPr>
          <w:rFonts w:ascii="Verdana" w:hAnsi="Verdana"/>
          <w:color w:val="000000"/>
          <w:sz w:val="20"/>
          <w:szCs w:val="20"/>
          <w:lang w:eastAsia="en-GB"/>
        </w:rPr>
      </w:pPr>
      <w:r w:rsidRPr="00A65A71">
        <w:rPr>
          <w:rFonts w:ascii="Verdana" w:hAnsi="Verdana"/>
          <w:b/>
          <w:bCs/>
          <w:color w:val="000000"/>
          <w:sz w:val="20"/>
          <w:szCs w:val="20"/>
          <w:lang w:eastAsia="en-GB"/>
        </w:rPr>
        <w:fldChar w:fldCharType="begin"/>
      </w:r>
      <w:r w:rsidRPr="00A65A71">
        <w:rPr>
          <w:rFonts w:ascii="Verdana" w:hAnsi="Verdana"/>
          <w:b/>
          <w:bCs/>
          <w:color w:val="000000"/>
          <w:sz w:val="20"/>
          <w:szCs w:val="20"/>
          <w:lang w:eastAsia="en-GB"/>
        </w:rPr>
        <w:instrText xml:space="preserve"> HYPERLINK "http://www.gaap-cz.com/en/index.php?cont=odkaz&amp;oddil=11&amp;cislo_id=33" \l "sdfootnote33anc" </w:instrText>
      </w:r>
      <w:r w:rsidRPr="00A65A71">
        <w:rPr>
          <w:rFonts w:ascii="Verdana" w:hAnsi="Verdana"/>
          <w:b/>
          <w:bCs/>
          <w:color w:val="000000"/>
          <w:sz w:val="20"/>
          <w:szCs w:val="20"/>
          <w:lang w:eastAsia="en-GB"/>
        </w:rPr>
        <w:fldChar w:fldCharType="separate"/>
      </w:r>
      <w:r w:rsidRPr="00A65A71">
        <w:rPr>
          <w:rFonts w:ascii="Verdana" w:hAnsi="Verdana"/>
          <w:b/>
          <w:bCs/>
          <w:color w:val="364E8B"/>
          <w:sz w:val="20"/>
          <w:szCs w:val="20"/>
          <w:lang w:eastAsia="en-GB"/>
        </w:rPr>
        <w:t>33</w:t>
      </w:r>
      <w:r w:rsidRPr="00A65A71">
        <w:rPr>
          <w:rFonts w:ascii="Verdana" w:hAnsi="Verdana"/>
          <w:b/>
          <w:bCs/>
          <w:color w:val="000000"/>
          <w:sz w:val="20"/>
          <w:szCs w:val="20"/>
          <w:lang w:eastAsia="en-GB"/>
        </w:rPr>
        <w:fldChar w:fldCharType="end"/>
      </w:r>
      <w:bookmarkEnd w:id="216"/>
      <w:r w:rsidRPr="00A65A71">
        <w:rPr>
          <w:rFonts w:ascii="Verdana" w:hAnsi="Verdana"/>
          <w:color w:val="000000"/>
          <w:sz w:val="20"/>
          <w:szCs w:val="20"/>
          <w:lang w:eastAsia="en-GB"/>
        </w:rPr>
        <w:t>: The entity compared the cost of new technology with the cost of the material and production lost to the spoilage, and determined that the losses were not high enough to make an investment in the new technology yield a positive return.</w:t>
      </w:r>
    </w:p>
    <w:p w:rsidR="00A65A71" w:rsidRDefault="00A65A71">
      <w:r>
        <w:br w:type="page"/>
      </w:r>
    </w:p>
    <w:p w:rsidR="00A65A71" w:rsidRPr="00A65A71" w:rsidRDefault="00A65A71" w:rsidP="00B50A69">
      <w:pPr>
        <w:pStyle w:val="Heading1"/>
        <w:rPr>
          <w:rFonts w:eastAsia="Times New Roman"/>
          <w:lang w:eastAsia="en-GB"/>
        </w:rPr>
      </w:pPr>
      <w:r w:rsidRPr="00A65A71">
        <w:rPr>
          <w:rFonts w:eastAsia="Times New Roman"/>
          <w:lang w:eastAsia="en-GB"/>
        </w:rPr>
        <w:lastRenderedPageBreak/>
        <w:br/>
      </w:r>
      <w:bookmarkStart w:id="217" w:name="_Toc350015050"/>
      <w:r w:rsidRPr="00A65A71">
        <w:rPr>
          <w:rFonts w:eastAsia="Times New Roman"/>
          <w:lang w:eastAsia="en-GB"/>
        </w:rPr>
        <w:t>Accruals</w:t>
      </w:r>
      <w:bookmarkEnd w:id="217"/>
    </w:p>
    <w:p w:rsidR="00A65A71" w:rsidRPr="00A65A71" w:rsidRDefault="00A65A71" w:rsidP="00ED479D">
      <w:pPr>
        <w:pStyle w:val="NoSpacing"/>
        <w:rPr>
          <w:lang w:eastAsia="en-GB"/>
        </w:rPr>
      </w:pPr>
      <w:r w:rsidRPr="00A65A71">
        <w:rPr>
          <w:lang w:eastAsia="en-GB"/>
        </w:rPr>
        <w:t>Accruals come into existence when revenues / expenses</w:t>
      </w:r>
      <w:hyperlink r:id="rId79" w:anchor="sdfootnote1sym" w:history="1">
        <w:r w:rsidRPr="00A65A71">
          <w:rPr>
            <w:b/>
            <w:bCs/>
            <w:color w:val="364E8B"/>
            <w:vertAlign w:val="superscript"/>
            <w:lang w:eastAsia="en-GB"/>
          </w:rPr>
          <w:t>[1]</w:t>
        </w:r>
      </w:hyperlink>
      <w:r w:rsidRPr="00A65A71">
        <w:rPr>
          <w:lang w:eastAsia="en-GB"/>
        </w:rPr>
        <w:t>are recognized at a different point in time than the related cash inflows / outflows.</w:t>
      </w:r>
    </w:p>
    <w:p w:rsidR="00A65A71" w:rsidRPr="00A65A71" w:rsidRDefault="00A65A71" w:rsidP="00B50A69">
      <w:pPr>
        <w:pStyle w:val="Heading2"/>
        <w:rPr>
          <w:rFonts w:eastAsia="Times New Roman"/>
          <w:lang w:eastAsia="en-GB"/>
        </w:rPr>
      </w:pPr>
      <w:bookmarkStart w:id="218" w:name="_Toc350015051"/>
      <w:r w:rsidRPr="00A65A71">
        <w:rPr>
          <w:rFonts w:eastAsia="Times New Roman"/>
          <w:lang w:eastAsia="en-GB"/>
        </w:rPr>
        <w:t>Pre-paid items</w:t>
      </w:r>
      <w:bookmarkEnd w:id="218"/>
    </w:p>
    <w:p w:rsidR="00A65A71" w:rsidRPr="00A65A71" w:rsidRDefault="00A65A71" w:rsidP="00ED479D">
      <w:pPr>
        <w:pStyle w:val="NoSpacing"/>
        <w:rPr>
          <w:lang w:eastAsia="en-GB"/>
        </w:rPr>
      </w:pPr>
      <w:r w:rsidRPr="00A65A71">
        <w:rPr>
          <w:lang w:eastAsia="en-GB"/>
        </w:rPr>
        <w:t>Pre-paid items are recorded when cash flows occur before revenue or expenses.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61"/>
        <w:gridCol w:w="311"/>
        <w:gridCol w:w="2407"/>
        <w:gridCol w:w="311"/>
        <w:gridCol w:w="3355"/>
      </w:tblGrid>
      <w:tr w:rsidR="00A65A71" w:rsidRPr="00A65A71" w:rsidTr="00A65A71">
        <w:trPr>
          <w:cantSplit/>
          <w:tblCellSpacing w:w="0" w:type="dxa"/>
        </w:trPr>
        <w:tc>
          <w:tcPr>
            <w:tcW w:w="315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Time 1</w:t>
            </w:r>
          </w:p>
        </w:tc>
        <w:tc>
          <w:tcPr>
            <w:tcW w:w="30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3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Time 2</w:t>
            </w:r>
          </w:p>
        </w:tc>
        <w:tc>
          <w:tcPr>
            <w:tcW w:w="30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2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inflow (receipt)</w:t>
            </w:r>
          </w:p>
        </w:tc>
        <w:tc>
          <w:tcPr>
            <w:tcW w:w="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Symbol" w:eastAsia="Times New Roman" w:hAnsi="Symbol" w:cs="Times New Roman"/>
                <w:color w:val="000000"/>
                <w:sz w:val="18"/>
                <w:szCs w:val="18"/>
                <w:lang w:eastAsia="en-GB"/>
              </w:rPr>
              <w:t></w:t>
            </w:r>
          </w:p>
        </w:tc>
        <w:tc>
          <w:tcPr>
            <w:tcW w:w="23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2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r>
      <w:tr w:rsidR="00A65A71" w:rsidRPr="00A65A71" w:rsidTr="00A65A71">
        <w:trPr>
          <w:cantSplit/>
          <w:tblCellSpacing w:w="0" w:type="dxa"/>
        </w:trPr>
        <w:tc>
          <w:tcPr>
            <w:tcW w:w="31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outflow (expenditure)</w:t>
            </w:r>
          </w:p>
        </w:tc>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Symbol" w:eastAsia="Times New Roman" w:hAnsi="Symbol" w:cs="Times New Roman"/>
                <w:color w:val="000000"/>
                <w:sz w:val="18"/>
                <w:szCs w:val="18"/>
                <w:lang w:eastAsia="en-GB"/>
              </w:rPr>
              <w:t></w:t>
            </w:r>
          </w:p>
        </w:tc>
        <w:tc>
          <w:tcPr>
            <w:tcW w:w="23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Expense</w:t>
            </w:r>
          </w:p>
        </w:tc>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2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Pre-paid expense</w:t>
            </w:r>
          </w:p>
        </w:tc>
      </w:tr>
    </w:tbl>
    <w:p w:rsidR="00A65A71" w:rsidRPr="00A65A71" w:rsidRDefault="00A65A71" w:rsidP="00B50A69">
      <w:pPr>
        <w:pStyle w:val="Heading2"/>
        <w:rPr>
          <w:rFonts w:eastAsia="Times New Roman"/>
          <w:lang w:eastAsia="en-GB"/>
        </w:rPr>
      </w:pPr>
      <w:bookmarkStart w:id="219" w:name="_Toc350015052"/>
      <w:r w:rsidRPr="00A65A71">
        <w:rPr>
          <w:rFonts w:eastAsia="Times New Roman"/>
          <w:lang w:eastAsia="en-GB"/>
        </w:rPr>
        <w:t>Accrued items</w:t>
      </w:r>
      <w:bookmarkEnd w:id="219"/>
    </w:p>
    <w:p w:rsidR="00A65A71" w:rsidRPr="00A65A71" w:rsidRDefault="00A65A71" w:rsidP="00ED479D">
      <w:pPr>
        <w:pStyle w:val="NoSpacing"/>
        <w:rPr>
          <w:lang w:eastAsia="en-GB"/>
        </w:rPr>
      </w:pPr>
      <w:r w:rsidRPr="00A65A71">
        <w:rPr>
          <w:lang w:eastAsia="en-GB"/>
        </w:rPr>
        <w:t>Accrued items are recorded when cash flows occur after revenue or expenses.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61"/>
        <w:gridCol w:w="311"/>
        <w:gridCol w:w="2407"/>
        <w:gridCol w:w="311"/>
        <w:gridCol w:w="3355"/>
      </w:tblGrid>
      <w:tr w:rsidR="00A65A71" w:rsidRPr="00A65A71" w:rsidTr="00A65A71">
        <w:trPr>
          <w:cantSplit/>
          <w:tblCellSpacing w:w="0" w:type="dxa"/>
        </w:trPr>
        <w:tc>
          <w:tcPr>
            <w:tcW w:w="315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Time 1</w:t>
            </w:r>
          </w:p>
        </w:tc>
        <w:tc>
          <w:tcPr>
            <w:tcW w:w="30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3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Time 2</w:t>
            </w:r>
          </w:p>
        </w:tc>
        <w:tc>
          <w:tcPr>
            <w:tcW w:w="30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2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Symbol" w:eastAsia="Times New Roman" w:hAnsi="Symbol" w:cs="Times New Roman"/>
                <w:color w:val="000000"/>
                <w:sz w:val="18"/>
                <w:szCs w:val="18"/>
                <w:lang w:eastAsia="en-GB"/>
              </w:rPr>
              <w:t></w:t>
            </w:r>
          </w:p>
        </w:tc>
        <w:tc>
          <w:tcPr>
            <w:tcW w:w="23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inflow</w:t>
            </w:r>
          </w:p>
        </w:tc>
        <w:tc>
          <w:tcPr>
            <w:tcW w:w="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2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revenue</w:t>
            </w:r>
          </w:p>
        </w:tc>
      </w:tr>
      <w:tr w:rsidR="00A65A71" w:rsidRPr="00A65A71" w:rsidTr="00A65A71">
        <w:trPr>
          <w:cantSplit/>
          <w:tblCellSpacing w:w="0" w:type="dxa"/>
        </w:trPr>
        <w:tc>
          <w:tcPr>
            <w:tcW w:w="31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Expense</w:t>
            </w:r>
          </w:p>
        </w:tc>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Symbol" w:eastAsia="Times New Roman" w:hAnsi="Symbol" w:cs="Times New Roman"/>
                <w:color w:val="000000"/>
                <w:sz w:val="18"/>
                <w:szCs w:val="18"/>
                <w:lang w:eastAsia="en-GB"/>
              </w:rPr>
              <w:t></w:t>
            </w:r>
          </w:p>
        </w:tc>
        <w:tc>
          <w:tcPr>
            <w:tcW w:w="23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outflow</w:t>
            </w:r>
          </w:p>
        </w:tc>
        <w:tc>
          <w:tcPr>
            <w:tcW w:w="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2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expense</w:t>
            </w:r>
          </w:p>
        </w:tc>
      </w:tr>
    </w:tbl>
    <w:p w:rsidR="00A65A71" w:rsidRPr="00A65A71" w:rsidRDefault="00A65A71" w:rsidP="00ED479D">
      <w:pPr>
        <w:pStyle w:val="NoSpacing"/>
        <w:rPr>
          <w:lang w:eastAsia="en-GB"/>
        </w:rPr>
      </w:pPr>
      <w:r w:rsidRPr="00A65A71">
        <w:rPr>
          <w:lang w:eastAsia="en-GB"/>
        </w:rPr>
        <w:t>On the balance sheet accruals are either disclosed ass assets or liabilities: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815"/>
        <w:gridCol w:w="4830"/>
      </w:tblGrid>
      <w:tr w:rsidR="00A65A71" w:rsidRPr="00A65A71" w:rsidTr="00A65A71">
        <w:trPr>
          <w:cantSplit/>
          <w:tblCellSpacing w:w="0" w:type="dxa"/>
        </w:trPr>
        <w:tc>
          <w:tcPr>
            <w:tcW w:w="4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Accrued assets</w:t>
            </w:r>
          </w:p>
        </w:tc>
        <w:tc>
          <w:tcPr>
            <w:tcW w:w="475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Accrued liabilities</w:t>
            </w:r>
          </w:p>
        </w:tc>
      </w:tr>
      <w:tr w:rsidR="00A65A71" w:rsidRPr="00A65A71" w:rsidTr="00A65A71">
        <w:trPr>
          <w:cantSplit/>
          <w:tblCellSpacing w:w="0" w:type="dxa"/>
        </w:trPr>
        <w:tc>
          <w:tcPr>
            <w:tcW w:w="4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Pre-paid expenses</w:t>
            </w:r>
          </w:p>
        </w:tc>
        <w:tc>
          <w:tcPr>
            <w:tcW w:w="4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r>
      <w:tr w:rsidR="00A65A71" w:rsidRPr="00A65A71" w:rsidTr="00A65A71">
        <w:trPr>
          <w:cantSplit/>
          <w:tblCellSpacing w:w="0" w:type="dxa"/>
        </w:trPr>
        <w:tc>
          <w:tcPr>
            <w:tcW w:w="4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revenue</w:t>
            </w:r>
          </w:p>
        </w:tc>
        <w:tc>
          <w:tcPr>
            <w:tcW w:w="4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expenses</w:t>
            </w:r>
          </w:p>
        </w:tc>
      </w:tr>
    </w:tbl>
    <w:p w:rsidR="00A65A71" w:rsidRPr="00A65A71" w:rsidRDefault="00A65A71" w:rsidP="00B50A69">
      <w:pPr>
        <w:pStyle w:val="Heading2"/>
        <w:rPr>
          <w:rFonts w:eastAsia="Times New Roman"/>
        </w:rPr>
      </w:pPr>
      <w:bookmarkStart w:id="220" w:name="_Toc350015053"/>
      <w:r w:rsidRPr="00A65A71">
        <w:rPr>
          <w:rFonts w:eastAsia="Times New Roman"/>
        </w:rPr>
        <w:t>Deferred items</w:t>
      </w:r>
      <w:bookmarkEnd w:id="220"/>
    </w:p>
    <w:p w:rsidR="00A65A71" w:rsidRPr="00A65A71" w:rsidRDefault="00A65A71" w:rsidP="00ED479D">
      <w:pPr>
        <w:pStyle w:val="NoSpacing"/>
        <w:rPr>
          <w:lang w:eastAsia="en-GB"/>
        </w:rPr>
      </w:pPr>
      <w:r w:rsidRPr="00A65A71">
        <w:rPr>
          <w:lang w:eastAsia="en-GB"/>
        </w:rPr>
        <w:t>Although not technically accruals, deferred items are often disclosed together with accruals on the balance sheet.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815"/>
        <w:gridCol w:w="4830"/>
      </w:tblGrid>
      <w:tr w:rsidR="00A65A71" w:rsidRPr="00A65A71" w:rsidTr="00A65A71">
        <w:trPr>
          <w:cantSplit/>
          <w:tblCellSpacing w:w="0" w:type="dxa"/>
        </w:trPr>
        <w:tc>
          <w:tcPr>
            <w:tcW w:w="4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Assets</w:t>
            </w:r>
          </w:p>
        </w:tc>
        <w:tc>
          <w:tcPr>
            <w:tcW w:w="475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Liabilities</w:t>
            </w:r>
          </w:p>
        </w:tc>
      </w:tr>
      <w:tr w:rsidR="00A65A71" w:rsidRPr="00A65A71" w:rsidTr="00A65A71">
        <w:trPr>
          <w:cantSplit/>
          <w:tblCellSpacing w:w="0" w:type="dxa"/>
        </w:trPr>
        <w:tc>
          <w:tcPr>
            <w:tcW w:w="4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assets</w:t>
            </w:r>
          </w:p>
        </w:tc>
        <w:tc>
          <w:tcPr>
            <w:tcW w:w="4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liabilities</w:t>
            </w:r>
          </w:p>
        </w:tc>
      </w:tr>
      <w:tr w:rsidR="00A65A71" w:rsidRPr="00A65A71" w:rsidTr="00A65A71">
        <w:trPr>
          <w:cantSplit/>
          <w:tblCellSpacing w:w="0" w:type="dxa"/>
        </w:trPr>
        <w:tc>
          <w:tcPr>
            <w:tcW w:w="4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FF0000"/>
                <w:sz w:val="18"/>
                <w:szCs w:val="18"/>
                <w:lang w:eastAsia="en-GB"/>
              </w:rPr>
              <w:t>(Deferred revenue)</w:t>
            </w:r>
          </w:p>
        </w:tc>
        <w:tc>
          <w:tcPr>
            <w:tcW w:w="4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r>
    </w:tbl>
    <w:p w:rsidR="00A65A71" w:rsidRPr="00A65A71" w:rsidRDefault="00A65A71" w:rsidP="00ED479D">
      <w:pPr>
        <w:pStyle w:val="NoSpacing"/>
        <w:rPr>
          <w:lang w:eastAsia="en-GB"/>
        </w:rPr>
      </w:pPr>
      <w:r w:rsidRPr="00A65A71">
        <w:rPr>
          <w:lang w:eastAsia="en-GB"/>
        </w:rPr>
        <w:t>Deferred revenue (for example deferred interest) is disclosed as a contra asset and deducted from the related asset item (for example receivables). Deferred assets and liabilities (for example deferred taxes) are disclosed as separate line items.</w:t>
      </w:r>
    </w:p>
    <w:p w:rsidR="00A65A71" w:rsidRPr="00A65A71" w:rsidRDefault="00A65A71" w:rsidP="00B50A69">
      <w:pPr>
        <w:pStyle w:val="Heading2"/>
        <w:rPr>
          <w:rFonts w:eastAsia="Times New Roman"/>
          <w:lang w:eastAsia="en-GB"/>
        </w:rPr>
      </w:pPr>
      <w:bookmarkStart w:id="221" w:name="_Toc350015054"/>
      <w:r w:rsidRPr="00A65A71">
        <w:rPr>
          <w:rFonts w:eastAsia="Times New Roman"/>
          <w:lang w:eastAsia="en-GB"/>
        </w:rPr>
        <w:t>Uncertain accrued items</w:t>
      </w:r>
      <w:bookmarkEnd w:id="221"/>
    </w:p>
    <w:p w:rsidR="00A65A71" w:rsidRPr="00A65A71" w:rsidRDefault="00A65A71" w:rsidP="00ED479D">
      <w:pPr>
        <w:pStyle w:val="NoSpacing"/>
        <w:rPr>
          <w:lang w:eastAsia="en-GB"/>
        </w:rPr>
      </w:pPr>
      <w:r w:rsidRPr="00A65A71">
        <w:rPr>
          <w:lang w:eastAsia="en-GB"/>
        </w:rPr>
        <w:t>IFRS (unlike some national accounting systems) does not have an exact equivalent for “uncertain accrued items”, which is unfortunate as they exactly conform to this IAS 37.11.b description “…. Although it is sometimes necessary to estimate the amount or timing of accruals, the uncertainty is generally much less than for provisions.”</w:t>
      </w:r>
    </w:p>
    <w:p w:rsidR="00A65A71" w:rsidRPr="00A65A71" w:rsidRDefault="00A65A71" w:rsidP="00B50A69">
      <w:pPr>
        <w:pStyle w:val="Heading2"/>
        <w:rPr>
          <w:rFonts w:eastAsia="Times New Roman"/>
          <w:lang w:eastAsia="en-GB"/>
        </w:rPr>
      </w:pPr>
      <w:bookmarkStart w:id="222" w:name="_Toc350015055"/>
      <w:r w:rsidRPr="00A65A71">
        <w:rPr>
          <w:rFonts w:eastAsia="Times New Roman"/>
          <w:lang w:eastAsia="en-GB"/>
        </w:rPr>
        <w:t>Unbilled revenue</w:t>
      </w:r>
      <w:bookmarkEnd w:id="222"/>
    </w:p>
    <w:p w:rsidR="00A65A71" w:rsidRPr="00A65A71" w:rsidRDefault="00A65A71" w:rsidP="00ED479D">
      <w:pPr>
        <w:pStyle w:val="NoSpacing"/>
        <w:rPr>
          <w:lang w:eastAsia="en-GB"/>
        </w:rPr>
      </w:pPr>
      <w:r w:rsidRPr="00A65A71">
        <w:rPr>
          <w:lang w:eastAsia="en-GB"/>
        </w:rPr>
        <w:t>Although not explicitly mentioned</w:t>
      </w:r>
      <w:hyperlink r:id="rId80" w:anchor="sdfootnote2sym" w:history="1">
        <w:r w:rsidRPr="00A65A71">
          <w:rPr>
            <w:b/>
            <w:bCs/>
            <w:color w:val="364E8B"/>
            <w:vertAlign w:val="superscript"/>
            <w:lang w:eastAsia="en-GB"/>
          </w:rPr>
          <w:t>[2]</w:t>
        </w:r>
      </w:hyperlink>
      <w:r w:rsidRPr="00A65A71">
        <w:rPr>
          <w:lang w:eastAsia="en-GB"/>
        </w:rPr>
        <w:t>, if one were to analogize</w:t>
      </w:r>
      <w:hyperlink r:id="rId81" w:anchor="sdfootnote3sym" w:history="1">
        <w:r w:rsidRPr="00A65A71">
          <w:rPr>
            <w:b/>
            <w:bCs/>
            <w:color w:val="364E8B"/>
            <w:vertAlign w:val="superscript"/>
            <w:lang w:eastAsia="en-GB"/>
          </w:rPr>
          <w:t>[3]</w:t>
        </w:r>
      </w:hyperlink>
      <w:r w:rsidRPr="00A65A71">
        <w:rPr>
          <w:lang w:eastAsia="en-GB"/>
        </w:rPr>
        <w:t>from accrued expenses (IAS 37.11.b), one would logically conclude that unbilled revenue should be disclosed as an accrual, rather than a trade receivable</w:t>
      </w:r>
      <w:hyperlink r:id="rId82" w:anchor="sdfootnote4sym" w:history="1">
        <w:r w:rsidRPr="00A65A71">
          <w:rPr>
            <w:b/>
            <w:bCs/>
            <w:color w:val="364E8B"/>
            <w:vertAlign w:val="superscript"/>
            <w:lang w:eastAsia="en-GB"/>
          </w:rPr>
          <w:t>[1]</w:t>
        </w:r>
      </w:hyperlink>
      <w:r w:rsidRPr="00A65A71">
        <w:rPr>
          <w:lang w:eastAsia="en-GB"/>
        </w:rPr>
        <w:t>.</w:t>
      </w:r>
    </w:p>
    <w:p w:rsidR="00A65A71" w:rsidRPr="00A65A71" w:rsidRDefault="00A65A71" w:rsidP="00B50A69">
      <w:pPr>
        <w:pStyle w:val="Heading3"/>
        <w:rPr>
          <w:rFonts w:eastAsia="Times New Roman"/>
          <w:lang w:eastAsia="en-GB"/>
        </w:rPr>
      </w:pPr>
      <w:bookmarkStart w:id="223" w:name="Examples"/>
      <w:bookmarkStart w:id="224" w:name="_Toc350015056"/>
      <w:bookmarkEnd w:id="223"/>
      <w:r w:rsidRPr="00A65A71">
        <w:rPr>
          <w:rFonts w:eastAsia="Times New Roman"/>
          <w:lang w:eastAsia="en-GB"/>
        </w:rPr>
        <w:t>Examples</w:t>
      </w:r>
      <w:bookmarkEnd w:id="224"/>
    </w:p>
    <w:p w:rsidR="00A65A71" w:rsidRPr="00A65A71" w:rsidRDefault="00A65A71" w:rsidP="00B50A69">
      <w:pPr>
        <w:pStyle w:val="Heading3"/>
        <w:rPr>
          <w:rFonts w:eastAsia="Times New Roman"/>
          <w:lang w:eastAsia="en-GB"/>
        </w:rPr>
      </w:pPr>
      <w:bookmarkStart w:id="225" w:name="_Toc350015057"/>
      <w:r w:rsidRPr="00A65A71">
        <w:rPr>
          <w:rFonts w:eastAsia="Times New Roman"/>
          <w:lang w:eastAsia="en-GB"/>
        </w:rPr>
        <w:t>Pre-paid expenses</w:t>
      </w:r>
      <w:bookmarkEnd w:id="225"/>
    </w:p>
    <w:p w:rsidR="00A65A71" w:rsidRPr="00A65A71" w:rsidRDefault="00A65A71" w:rsidP="00ED479D">
      <w:pPr>
        <w:pStyle w:val="NoSpacing"/>
        <w:rPr>
          <w:lang w:eastAsia="en-GB"/>
        </w:rPr>
      </w:pPr>
      <w:r w:rsidRPr="00A65A71">
        <w:rPr>
          <w:lang w:eastAsia="en-GB"/>
        </w:rPr>
        <w:t>On 1/1/Y1, XYZ paid 4,000 (one-year subscription to a magazine), 500,000 (one-year insurance for a manufacturing facility) and 400,000 (two-year MIS service contract).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Subscriptions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Unexpired insurance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Pre-paid service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Pre-paid service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Subscriptions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Subscriptions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Insurance</w:t>
            </w:r>
            <w:hyperlink r:id="rId83" w:anchor="sdfootnote5sym" w:history="1">
              <w:r w:rsidRPr="00A65A71">
                <w:rPr>
                  <w:rFonts w:ascii="Verdana" w:eastAsia="Times New Roman" w:hAnsi="Verdana" w:cs="Times New Roman"/>
                  <w:b/>
                  <w:bCs/>
                  <w:color w:val="364E8B"/>
                  <w:sz w:val="20"/>
                  <w:szCs w:val="20"/>
                  <w:vertAlign w:val="superscript"/>
                  <w:lang w:eastAsia="en-GB"/>
                </w:rPr>
                <w:t>[2]</w:t>
              </w:r>
            </w:hyperlink>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Unexpired insurance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Service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Pre-paid service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Pre-paid service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Pre-paid service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r>
    </w:tbl>
    <w:p w:rsidR="00A65A71" w:rsidRPr="00A65A71" w:rsidRDefault="00A65A71" w:rsidP="00B50A69">
      <w:pPr>
        <w:pStyle w:val="Heading3"/>
        <w:rPr>
          <w:rFonts w:eastAsia="Times New Roman"/>
          <w:lang w:eastAsia="en-GB"/>
        </w:rPr>
      </w:pPr>
      <w:bookmarkStart w:id="226" w:name="Accrued-revenue"/>
      <w:bookmarkStart w:id="227" w:name="_Toc350015058"/>
      <w:bookmarkEnd w:id="226"/>
      <w:r w:rsidRPr="00A65A71">
        <w:rPr>
          <w:rFonts w:eastAsia="Times New Roman"/>
          <w:lang w:eastAsia="en-GB"/>
        </w:rPr>
        <w:t>Accrued revenue</w:t>
      </w:r>
      <w:bookmarkEnd w:id="227"/>
    </w:p>
    <w:p w:rsidR="00A65A71" w:rsidRPr="00A65A71" w:rsidRDefault="00A65A71" w:rsidP="00ED479D">
      <w:pPr>
        <w:pStyle w:val="NoSpacing"/>
        <w:rPr>
          <w:lang w:eastAsia="en-GB"/>
        </w:rPr>
      </w:pPr>
      <w:r w:rsidRPr="00A65A71">
        <w:rPr>
          <w:lang w:eastAsia="en-GB"/>
        </w:rPr>
        <w:t>On 12/31/Y1, XYZ (a natural gas distributor) determined that it was due 200,000 (rent for a portion of its building that it did not use itself), 250,000 (interest on its bank deposits) and 40,000 (payment from customer # 456 for gas used but not yet paid for).</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Rent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1.1.5.2.3.13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Rent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1.1.3.456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bl>
    <w:p w:rsidR="00A65A71" w:rsidRPr="00A65A71" w:rsidRDefault="00A65A71" w:rsidP="00ED479D">
      <w:pPr>
        <w:pStyle w:val="NoSpacing"/>
        <w:rPr>
          <w:lang w:eastAsia="en-GB"/>
        </w:rPr>
      </w:pPr>
      <w:r w:rsidRPr="00A65A71">
        <w:rPr>
          <w:lang w:eastAsia="en-GB"/>
        </w:rPr>
        <w:t>On Monday 1/3/R2, bookkeeper number 345 examined XYZ’s bank statement and determined that the bank debited the company’s account for 243,872 for interest earned to midnight, 12/31/R1. On 5.1.Y2, a 200,000 rent payment was received and recorded by bookkeeper 456. On 1/7/Y2, technician 789 read customer 456’s meter. On 1/8/Y2, the customer’s liability was calculated to be 43,785 and on 2/1/Y2 an invoice was issued and recorded by bookkeeper 987 (the customer paid on 3/2/Y2).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89"/>
        <w:gridCol w:w="5226"/>
        <w:gridCol w:w="1341"/>
        <w:gridCol w:w="1341"/>
        <w:gridCol w:w="1448"/>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243,872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243,872</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243,872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243,872</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Reversal of estimate and receipt of interest</w:t>
            </w:r>
          </w:p>
        </w:tc>
        <w:tc>
          <w:tcPr>
            <w:tcW w:w="4065" w:type="dxa"/>
            <w:gridSpan w:val="3"/>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345 on 1/3/R2</w:t>
            </w:r>
          </w:p>
        </w:tc>
      </w:tr>
    </w:tbl>
    <w:p w:rsidR="00A65A71" w:rsidRPr="00A65A71" w:rsidRDefault="00A65A71" w:rsidP="00ED479D">
      <w:pPr>
        <w:pStyle w:val="NoSpacing"/>
        <w:rPr>
          <w:lang w:eastAsia="en-GB"/>
        </w:rPr>
      </w:pPr>
      <w:r w:rsidRPr="00A65A71">
        <w:rPr>
          <w:lang w:eastAsia="en-GB"/>
        </w:rPr>
        <w:t>Alternatively, the bookkeeper decides to void the entry</w:t>
      </w:r>
      <w:hyperlink r:id="rId84" w:anchor="sdfootnote6sym" w:history="1">
        <w:r w:rsidRPr="00A65A71">
          <w:rPr>
            <w:b/>
            <w:bCs/>
            <w:color w:val="364E8B"/>
            <w:vertAlign w:val="superscript"/>
            <w:lang w:eastAsia="en-GB"/>
          </w:rPr>
          <w:t>[1]</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89"/>
        <w:gridCol w:w="5226"/>
        <w:gridCol w:w="1341"/>
        <w:gridCol w:w="1341"/>
        <w:gridCol w:w="1448"/>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243,872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243,872</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243,872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243,872</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Reversal of estimate and receipt of interest</w:t>
            </w:r>
          </w:p>
        </w:tc>
        <w:tc>
          <w:tcPr>
            <w:tcW w:w="4065" w:type="dxa"/>
            <w:gridSpan w:val="3"/>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345 on 1/3/R2</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89"/>
        <w:gridCol w:w="5226"/>
        <w:gridCol w:w="1341"/>
        <w:gridCol w:w="1341"/>
        <w:gridCol w:w="1448"/>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1/5/Y2 / 5.1.R2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Rent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1.1.5.2.3.13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Receipt of rental from renter # 13</w:t>
            </w:r>
          </w:p>
        </w:tc>
        <w:tc>
          <w:tcPr>
            <w:tcW w:w="4065" w:type="dxa"/>
            <w:gridSpan w:val="3"/>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456 on 1/5/Y2</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89"/>
        <w:gridCol w:w="5226"/>
        <w:gridCol w:w="1341"/>
        <w:gridCol w:w="1341"/>
        <w:gridCol w:w="1448"/>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1.1.3.456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1.1.3.456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Reversal of estimate, re-recognition of revenue</w:t>
            </w:r>
          </w:p>
        </w:tc>
        <w:tc>
          <w:tcPr>
            <w:tcW w:w="4065" w:type="dxa"/>
            <w:gridSpan w:val="3"/>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987 on 1/8/R2</w:t>
            </w:r>
          </w:p>
        </w:tc>
      </w:tr>
    </w:tbl>
    <w:p w:rsidR="00A65A71" w:rsidRPr="00A65A71" w:rsidRDefault="00A65A71" w:rsidP="00ED479D">
      <w:pPr>
        <w:pStyle w:val="NoSpacing"/>
        <w:rPr>
          <w:lang w:eastAsia="en-GB"/>
        </w:rPr>
      </w:pPr>
      <w:r w:rsidRPr="00A65A71">
        <w:rPr>
          <w:lang w:eastAsia="en-GB"/>
        </w:rPr>
        <w:t>Same facts, except XYZ is a subsidiary, and its international parent requires a closed financial report by the end of the third working day after year end. After receiving auditor approval, the entity established that day, as its authorization date</w:t>
      </w:r>
      <w:hyperlink r:id="rId85" w:anchor="sdfootnote7sym" w:history="1">
        <w:r w:rsidRPr="00A65A71">
          <w:rPr>
            <w:b/>
            <w:bCs/>
            <w:color w:val="364E8B"/>
            <w:vertAlign w:val="superscript"/>
            <w:lang w:eastAsia="en-GB"/>
          </w:rPr>
          <w:t>[2]</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79"/>
        <w:gridCol w:w="1372"/>
        <w:gridCol w:w="1358"/>
        <w:gridCol w:w="1358"/>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Rent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1.1.5.2.3.13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Rent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1.1.5.2.6.456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79"/>
        <w:gridCol w:w="1372"/>
        <w:gridCol w:w="1358"/>
        <w:gridCol w:w="1358"/>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1.1.5.2.6.456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Accrued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1.1.5.2.6.456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r>
    </w:tbl>
    <w:p w:rsidR="00A65A71" w:rsidRPr="00A65A71" w:rsidRDefault="00A65A71" w:rsidP="00ED479D">
      <w:pPr>
        <w:pStyle w:val="NoSpacing"/>
        <w:rPr>
          <w:lang w:eastAsia="en-GB"/>
        </w:rPr>
      </w:pPr>
      <w:r w:rsidRPr="00A65A71">
        <w:rPr>
          <w:lang w:eastAsia="en-GB"/>
        </w:rPr>
        <w:t>Since the subsidiary could not amend its financial report, it reported the effect of the adjusting event as a prior period adjustment</w:t>
      </w:r>
      <w:hyperlink r:id="rId86" w:anchor="sdfootnote8sym" w:history="1">
        <w:r w:rsidRPr="00A65A71">
          <w:rPr>
            <w:b/>
            <w:bCs/>
            <w:color w:val="364E8B"/>
            <w:vertAlign w:val="superscript"/>
            <w:lang w:eastAsia="en-GB"/>
          </w:rPr>
          <w:t>[1]</w:t>
        </w:r>
      </w:hyperlink>
      <w:r w:rsidRPr="00A65A71">
        <w:rPr>
          <w:lang w:eastAsia="en-GB"/>
        </w:rPr>
        <w:t>(in its statement of changes in equity).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267"/>
        <w:gridCol w:w="1378"/>
      </w:tblGrid>
      <w:tr w:rsidR="00A65A71" w:rsidRPr="00A65A71" w:rsidTr="00A65A71">
        <w:trPr>
          <w:cantSplit/>
          <w:tblCellSpacing w:w="0" w:type="dxa"/>
        </w:trPr>
        <w:tc>
          <w:tcPr>
            <w:tcW w:w="9555" w:type="dxa"/>
            <w:gridSpan w:val="2"/>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Inc. </w:t>
            </w:r>
            <w:r w:rsidRPr="00A65A71">
              <w:rPr>
                <w:rFonts w:ascii="Verdana" w:eastAsia="Times New Roman" w:hAnsi="Verdana" w:cs="Times New Roman"/>
                <w:b/>
                <w:bCs/>
                <w:color w:val="000000"/>
                <w:sz w:val="18"/>
                <w:szCs w:val="18"/>
                <w:lang w:eastAsia="en-GB"/>
              </w:rPr>
              <w:br/>
              <w:t>Statement of changes in equity</w:t>
            </w:r>
            <w:r w:rsidRPr="00A65A71">
              <w:rPr>
                <w:rFonts w:ascii="Verdana" w:eastAsia="Times New Roman" w:hAnsi="Verdana" w:cs="Times New Roman"/>
                <w:b/>
                <w:bCs/>
                <w:color w:val="000000"/>
                <w:sz w:val="18"/>
                <w:szCs w:val="18"/>
                <w:lang w:eastAsia="en-GB"/>
              </w:rPr>
              <w:br/>
              <w:t>As of December </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1, 2YY2</w:t>
            </w:r>
          </w:p>
        </w:tc>
      </w:tr>
      <w:tr w:rsidR="00A65A71" w:rsidRPr="00A65A71" w:rsidTr="00A65A71">
        <w:trPr>
          <w:cantSplit/>
          <w:tblCellSpacing w:w="0" w:type="dxa"/>
        </w:trPr>
        <w:tc>
          <w:tcPr>
            <w:tcW w:w="81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retained earnings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5,000,000</w:t>
            </w:r>
          </w:p>
        </w:tc>
      </w:tr>
      <w:tr w:rsidR="00A65A71" w:rsidRPr="00A65A71" w:rsidTr="00A65A71">
        <w:trPr>
          <w:cantSplit/>
          <w:tblCellSpacing w:w="0" w:type="dxa"/>
        </w:trPr>
        <w:tc>
          <w:tcPr>
            <w:tcW w:w="81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Prior period adjustment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3,785</w:t>
            </w:r>
          </w:p>
        </w:tc>
      </w:tr>
      <w:tr w:rsidR="00A65A71" w:rsidRPr="00A65A71" w:rsidTr="00A65A71">
        <w:trPr>
          <w:cantSplit/>
          <w:tblCellSpacing w:w="0" w:type="dxa"/>
        </w:trPr>
        <w:tc>
          <w:tcPr>
            <w:tcW w:w="81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Adjusted Beginning R/E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5,003,785</w:t>
            </w:r>
          </w:p>
        </w:tc>
      </w:tr>
      <w:tr w:rsidR="00A65A71" w:rsidRPr="00A65A71" w:rsidTr="00A65A71">
        <w:trPr>
          <w:cantSplit/>
          <w:tblCellSpacing w:w="0" w:type="dxa"/>
        </w:trPr>
        <w:tc>
          <w:tcPr>
            <w:tcW w:w="81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income for period</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81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B50A69">
      <w:pPr>
        <w:pStyle w:val="Heading3"/>
        <w:rPr>
          <w:rFonts w:eastAsia="Times New Roman"/>
          <w:lang w:eastAsia="en-GB"/>
        </w:rPr>
      </w:pPr>
      <w:bookmarkStart w:id="228" w:name="Insurance-claim"/>
      <w:bookmarkStart w:id="229" w:name="_Toc350015059"/>
      <w:bookmarkEnd w:id="228"/>
      <w:r w:rsidRPr="00A65A71">
        <w:rPr>
          <w:rFonts w:eastAsia="Times New Roman"/>
          <w:lang w:eastAsia="en-GB"/>
        </w:rPr>
        <w:t>Insurance claim</w:t>
      </w:r>
      <w:bookmarkEnd w:id="229"/>
    </w:p>
    <w:p w:rsidR="00A65A71" w:rsidRPr="00A65A71" w:rsidRDefault="00A65A71" w:rsidP="00ED479D">
      <w:pPr>
        <w:pStyle w:val="NoSpacing"/>
        <w:rPr>
          <w:lang w:eastAsia="en-GB"/>
        </w:rPr>
      </w:pPr>
      <w:r w:rsidRPr="00A65A71">
        <w:rPr>
          <w:lang w:eastAsia="en-GB"/>
        </w:rPr>
        <w:t>On 1/1/Y1, XYZ acquired a automobile for 60,000. It determined its useful life to be 4 years, salvage value 20,000 and selected straight-line depreciation. On 12/31/Y2, the automobile was involuntarily liquidated leading to an insurance claim of 55,000. During the investigation of the event, it was, however, determined that the sales representative driving the vehicle left it unattended (motor running) to buy cigarettes. XYZ and the insurance carrier settled on a payout of 45,000 (paid on 2/15/Y3).</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0"/>
        <w:gridCol w:w="5227"/>
        <w:gridCol w:w="1430"/>
        <w:gridCol w:w="1364"/>
        <w:gridCol w:w="1364"/>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Vehicle, Sales rep.</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1.3.3.2.1.1.35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0"/>
        <w:gridCol w:w="5227"/>
        <w:gridCol w:w="1430"/>
        <w:gridCol w:w="1364"/>
        <w:gridCol w:w="1364"/>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12/31/Y2 / 31.12.R2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4"/>
                <w:szCs w:val="14"/>
                <w:lang w:eastAsia="en-GB"/>
              </w:rPr>
              <w:t>1.3.3.(2.1.1.35)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Insurance claim</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4"/>
                <w:szCs w:val="14"/>
                <w:lang w:eastAsia="en-GB"/>
              </w:rPr>
              <w:t>1.1.6.1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Vehicle, Sales rep.</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1.3.3.2.1.1.35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12/31/Y3 / 31.12.R3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4"/>
                <w:szCs w:val="14"/>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Insurance claim</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4"/>
                <w:szCs w:val="14"/>
                <w:lang w:eastAsia="en-GB"/>
              </w:rPr>
              <w:t>1.1.6.1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55,000</w:t>
            </w:r>
          </w:p>
        </w:tc>
      </w:tr>
    </w:tbl>
    <w:p w:rsidR="00A65A71" w:rsidRPr="00A65A71" w:rsidRDefault="00A65A71" w:rsidP="00B50A69">
      <w:pPr>
        <w:pStyle w:val="Heading3"/>
        <w:rPr>
          <w:rFonts w:eastAsia="Times New Roman"/>
          <w:lang w:eastAsia="en-GB"/>
        </w:rPr>
      </w:pPr>
      <w:bookmarkStart w:id="230" w:name="Unearned-revenue"/>
      <w:bookmarkStart w:id="231" w:name="_Toc350015060"/>
      <w:bookmarkEnd w:id="230"/>
      <w:r w:rsidRPr="00A65A71">
        <w:rPr>
          <w:rFonts w:eastAsia="Times New Roman"/>
          <w:lang w:eastAsia="en-GB"/>
        </w:rPr>
        <w:t>Unearned revenue</w:t>
      </w:r>
      <w:bookmarkEnd w:id="231"/>
    </w:p>
    <w:p w:rsidR="00A65A71" w:rsidRPr="00A65A71" w:rsidRDefault="00A65A71" w:rsidP="00B50A69">
      <w:pPr>
        <w:pStyle w:val="Heading4"/>
        <w:rPr>
          <w:rFonts w:eastAsia="Times New Roman"/>
          <w:lang w:eastAsia="en-GB"/>
        </w:rPr>
      </w:pPr>
      <w:bookmarkStart w:id="232" w:name="_Toc350015061"/>
      <w:r w:rsidRPr="00A65A71">
        <w:rPr>
          <w:rFonts w:eastAsia="Times New Roman"/>
          <w:lang w:eastAsia="en-GB"/>
        </w:rPr>
        <w:t>Non-returnable deposits</w:t>
      </w:r>
      <w:bookmarkEnd w:id="232"/>
    </w:p>
    <w:p w:rsidR="00A65A71" w:rsidRPr="00A65A71" w:rsidRDefault="00A65A71" w:rsidP="00ED479D">
      <w:pPr>
        <w:pStyle w:val="NoSpacing"/>
        <w:rPr>
          <w:lang w:eastAsia="en-GB"/>
        </w:rPr>
      </w:pPr>
      <w:r w:rsidRPr="00A65A71">
        <w:rPr>
          <w:lang w:eastAsia="en-GB"/>
        </w:rPr>
        <w:t>On 9/15/R1, XYZ received a deposit of 50,000 from customer number 123 on order 456. On 12/28/Y1, it delivered a machine and, on 1/2/Y2, issued an invoice for 100,000 (the country of XYZ’s tax domicile “accrues” revenue, thus a tax obligation arose on the day the delivery is formally invoiced; the tax rate was 20%). The customer paid on 1/29/Y2.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9/15/Y1 / 15.9.R1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2.1.2.1.456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12/28/Y1 / 28.12.R1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2.1.2.1.456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Income tax expense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tax liability</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2.1.2.3.1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1/2/Y2 / 2.1.R2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tax liability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tax payable</w:t>
            </w:r>
            <w:hyperlink r:id="rId87" w:anchor="sdfootnote9sym" w:history="1">
              <w:r w:rsidRPr="00A65A71">
                <w:rPr>
                  <w:rFonts w:ascii="Verdana" w:eastAsia="Times New Roman" w:hAnsi="Verdana" w:cs="Times New Roman"/>
                  <w:b/>
                  <w:bCs/>
                  <w:color w:val="364E8B"/>
                  <w:sz w:val="20"/>
                  <w:szCs w:val="20"/>
                  <w:vertAlign w:val="superscript"/>
                  <w:lang w:eastAsia="en-GB"/>
                </w:rPr>
                <w:t>[2]</w:t>
              </w:r>
            </w:hyperlink>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1/29/Y2 / 29.1.R2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Same facts, except the entity decided to record the issuance of the invoice</w:t>
      </w:r>
      <w:hyperlink r:id="rId88" w:anchor="sdfootnote10sym" w:history="1">
        <w:r w:rsidRPr="00A65A71">
          <w:rPr>
            <w:rFonts w:ascii="Verdana" w:eastAsia="Times New Roman" w:hAnsi="Verdana" w:cs="Times New Roman"/>
            <w:b/>
            <w:bCs/>
            <w:color w:val="364E8B"/>
            <w:sz w:val="20"/>
            <w:szCs w:val="20"/>
            <w:vertAlign w:val="superscript"/>
            <w:lang w:eastAsia="en-GB"/>
          </w:rPr>
          <w:t>[1]</w:t>
        </w:r>
      </w:hyperlink>
      <w:r w:rsidRPr="00A65A71">
        <w:rPr>
          <w:rFonts w:ascii="Verdana" w:eastAsia="Times New Roman" w:hAnsi="Verdana" w:cs="Times New Roman"/>
          <w:color w:val="000000"/>
          <w:sz w:val="20"/>
          <w:szCs w:val="20"/>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9/15/Y1 / 15.9.R1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2.1.2.1.456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12/28/Y1 / 28.12.R1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Unbilled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1.1.5.2.7.1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2.1.2.1.456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Income tax expense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tax liability</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2.1.2.3.1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1/2/Y2 / 2.1.R2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Unbilled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1.1.5.2.7.1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tax liability</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2.1.2.3.1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tax payable</w:t>
            </w:r>
            <w:hyperlink r:id="rId89" w:anchor="sdfootnote11sym" w:history="1">
              <w:r w:rsidRPr="00A65A71">
                <w:rPr>
                  <w:rFonts w:ascii="Verdana" w:eastAsia="Times New Roman" w:hAnsi="Verdana" w:cs="Times New Roman"/>
                  <w:b/>
                  <w:bCs/>
                  <w:color w:val="364E8B"/>
                  <w:sz w:val="20"/>
                  <w:szCs w:val="20"/>
                  <w:vertAlign w:val="superscript"/>
                  <w:lang w:eastAsia="en-GB"/>
                </w:rPr>
                <w:t>[2]</w:t>
              </w:r>
            </w:hyperlink>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1/29/Y2 / 29.1.R2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bl>
    <w:p w:rsidR="00A65A71" w:rsidRPr="00A65A71" w:rsidRDefault="00A65A71" w:rsidP="00ED479D">
      <w:pPr>
        <w:pStyle w:val="NoSpacing"/>
        <w:rPr>
          <w:lang w:eastAsia="en-GB"/>
        </w:rPr>
      </w:pPr>
      <w:r w:rsidRPr="00A65A71">
        <w:rPr>
          <w:lang w:eastAsia="en-GB"/>
        </w:rPr>
        <w:t>Same situation except that taxable income accrued on the delivery date.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12/28/Y1 / 28.12.R1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2.1.2.1.456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Income tax expense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tax payable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bl>
    <w:p w:rsidR="00A65A71" w:rsidRPr="00A65A71" w:rsidRDefault="00A65A71" w:rsidP="00ED479D">
      <w:pPr>
        <w:pStyle w:val="NoSpacing"/>
        <w:rPr>
          <w:lang w:eastAsia="en-GB"/>
        </w:rPr>
      </w:pPr>
      <w:r w:rsidRPr="00A65A71">
        <w:rPr>
          <w:lang w:eastAsia="en-GB"/>
        </w:rPr>
        <w:t>Same facts, except the tax domicile is a country that taxes receipts rather than revenue</w:t>
      </w:r>
      <w:hyperlink r:id="rId90" w:anchor="sdfootnote12sym" w:history="1">
        <w:r w:rsidRPr="00A65A71">
          <w:rPr>
            <w:b/>
            <w:bCs/>
            <w:color w:val="364E8B"/>
            <w:vertAlign w:val="superscript"/>
            <w:lang w:eastAsia="en-GB"/>
          </w:rPr>
          <w:t>[3]</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31"/>
        <w:gridCol w:w="5223"/>
        <w:gridCol w:w="1618"/>
        <w:gridCol w:w="1294"/>
        <w:gridCol w:w="1279"/>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9/15/Y1 / 15.9.R1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Income tax expense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tax payable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12/28/Y1 / 28.12.R1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2.1.2.1.456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Income tax expense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tax liability</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2.1.2.3.1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1/28/Y1 / 28.1.R2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tax liability</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2.1.2.3.1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tax payable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B50A69">
      <w:pPr>
        <w:pStyle w:val="Heading4"/>
        <w:rPr>
          <w:rFonts w:eastAsia="Times New Roman"/>
          <w:lang w:eastAsia="en-GB"/>
        </w:rPr>
      </w:pPr>
      <w:bookmarkStart w:id="233" w:name="Pre-payments"/>
      <w:bookmarkStart w:id="234" w:name="_Toc350015062"/>
      <w:bookmarkEnd w:id="233"/>
      <w:r w:rsidRPr="00A65A71">
        <w:rPr>
          <w:rFonts w:eastAsia="Times New Roman"/>
          <w:lang w:eastAsia="en-GB"/>
        </w:rPr>
        <w:t>Pre-payments</w:t>
      </w:r>
      <w:bookmarkEnd w:id="234"/>
    </w:p>
    <w:p w:rsidR="00A65A71" w:rsidRPr="00A65A71" w:rsidRDefault="00A65A71" w:rsidP="00347575">
      <w:pPr>
        <w:pStyle w:val="NoSpacing"/>
        <w:rPr>
          <w:lang w:eastAsia="en-GB"/>
        </w:rPr>
      </w:pPr>
      <w:r w:rsidRPr="00A65A71">
        <w:rPr>
          <w:lang w:eastAsia="en-GB"/>
        </w:rPr>
        <w:t>On 12/27/R1, XYZ entered into a two-year service agreement with customer 123 and received payment of 90,000 for the quarter ending 3/31/R2.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347575">
        <w:trPr>
          <w:cantSplit/>
          <w:tblCellSpacing w:w="0" w:type="dxa"/>
        </w:trPr>
        <w:tc>
          <w:tcPr>
            <w:tcW w:w="5531"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12/27/Y1 / 27.12.R1</w:t>
            </w:r>
          </w:p>
        </w:tc>
        <w:tc>
          <w:tcPr>
            <w:tcW w:w="1464"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347575">
        <w:trPr>
          <w:cantSplit/>
          <w:tblCellSpacing w:w="0" w:type="dxa"/>
        </w:trPr>
        <w:tc>
          <w:tcPr>
            <w:tcW w:w="5531"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464"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90,000</w:t>
            </w:r>
          </w:p>
        </w:tc>
        <w:tc>
          <w:tcPr>
            <w:tcW w:w="13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347575">
        <w:trPr>
          <w:cantSplit/>
          <w:tblCellSpacing w:w="0" w:type="dxa"/>
        </w:trPr>
        <w:tc>
          <w:tcPr>
            <w:tcW w:w="262"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269"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64"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2.1.2.1.123</w:t>
            </w:r>
          </w:p>
        </w:tc>
        <w:tc>
          <w:tcPr>
            <w:tcW w:w="13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1/31/Y2 / 31.1.R2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r>
    </w:tbl>
    <w:p w:rsidR="00A65A71" w:rsidRPr="00A65A71" w:rsidRDefault="00A65A71" w:rsidP="00347575">
      <w:pPr>
        <w:pStyle w:val="NoSpacing"/>
        <w:rPr>
          <w:lang w:eastAsia="en-GB"/>
        </w:rPr>
      </w:pPr>
      <w:r w:rsidRPr="00A65A71">
        <w:rPr>
          <w:lang w:eastAsia="en-GB"/>
        </w:rPr>
        <w:t>On 12/28/R1, ABC sold a two-year license on its web site for 24,000.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12/28/Y1 / 28.12.R1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1/31/Y2 / 31.1.R2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347575">
      <w:pPr>
        <w:pStyle w:val="NoSpacing"/>
        <w:rPr>
          <w:lang w:eastAsia="en-GB"/>
        </w:rPr>
      </w:pPr>
      <w:r w:rsidRPr="00A65A71">
        <w:rPr>
          <w:lang w:eastAsia="en-GB"/>
        </w:rPr>
        <w:t>On 12/29/Y1, it sold an unlimited-term license for 30,000</w:t>
      </w:r>
      <w:hyperlink r:id="rId91" w:anchor="sdfootnote13sym" w:history="1">
        <w:r w:rsidRPr="00A65A71">
          <w:rPr>
            <w:b/>
            <w:bCs/>
            <w:color w:val="364E8B"/>
            <w:vertAlign w:val="superscript"/>
            <w:lang w:eastAsia="en-GB"/>
          </w:rPr>
          <w:t>[1]</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12/29/Y1 / 29.12.R1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r>
    </w:tbl>
    <w:p w:rsidR="00A65A71" w:rsidRPr="00A65A71" w:rsidRDefault="00A65A71" w:rsidP="00347575">
      <w:pPr>
        <w:pStyle w:val="NoSpacing"/>
        <w:rPr>
          <w:lang w:eastAsia="en-GB"/>
        </w:rPr>
      </w:pPr>
      <w:r w:rsidRPr="00A65A71">
        <w:rPr>
          <w:lang w:eastAsia="en-GB"/>
        </w:rPr>
        <w:t>Same facts, except the entity was obligated (by law) to provide regular security updates for two years. It </w:t>
      </w:r>
      <w:r w:rsidRPr="00A65A71">
        <w:rPr>
          <w:u w:val="single"/>
          <w:lang w:eastAsia="en-GB"/>
        </w:rPr>
        <w:t>was able</w:t>
      </w:r>
      <w:r w:rsidRPr="00A65A71">
        <w:rPr>
          <w:lang w:eastAsia="en-GB"/>
        </w:rPr>
        <w:t> to estimate both the approximate number and cost of these updates. On 1/13/Y2, it released an update.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12/29/Y1 / 29.12.R1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2.1.2.1.234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1/13/Y1 / 13.1.R1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2.1.2.1.234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hyperlink r:id="rId92" w:anchor="sdfootnote14sym" w:history="1">
              <w:r w:rsidRPr="00A65A71">
                <w:rPr>
                  <w:rFonts w:ascii="Verdana" w:eastAsia="Times New Roman" w:hAnsi="Verdana" w:cs="Times New Roman"/>
                  <w:b/>
                  <w:bCs/>
                  <w:color w:val="364E8B"/>
                  <w:sz w:val="20"/>
                  <w:szCs w:val="20"/>
                  <w:vertAlign w:val="superscript"/>
                  <w:lang w:eastAsia="en-GB"/>
                </w:rPr>
                <w:t>[1]</w:t>
              </w:r>
            </w:hyperlink>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w:t>
            </w:r>
          </w:p>
        </w:tc>
      </w:tr>
    </w:tbl>
    <w:p w:rsidR="00A65A71" w:rsidRPr="00A65A71" w:rsidRDefault="00A65A71" w:rsidP="00347575">
      <w:pPr>
        <w:pStyle w:val="NoSpacing"/>
        <w:rPr>
          <w:lang w:eastAsia="en-GB"/>
        </w:rPr>
      </w:pPr>
      <w:r w:rsidRPr="00A65A71">
        <w:rPr>
          <w:lang w:eastAsia="en-GB"/>
        </w:rPr>
        <w:t>Same facts, except the obligation was constructive rather than legal.</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31"/>
        <w:gridCol w:w="5223"/>
        <w:gridCol w:w="1618"/>
        <w:gridCol w:w="1294"/>
        <w:gridCol w:w="1279"/>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12/29/Y1 / 29.12.R1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r>
      <w:tr w:rsidR="00A65A71" w:rsidRPr="00A65A71" w:rsidTr="00A65A71">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2.1.2.1.234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1/13/Y1 / 13.1.R1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2.1.2.1.234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w:t>
            </w:r>
          </w:p>
        </w:tc>
      </w:tr>
    </w:tbl>
    <w:p w:rsidR="00A65A71" w:rsidRPr="00A65A71" w:rsidRDefault="00A65A71" w:rsidP="00347575">
      <w:pPr>
        <w:pStyle w:val="NoSpacing"/>
        <w:rPr>
          <w:lang w:eastAsia="en-GB"/>
        </w:rPr>
      </w:pPr>
      <w:r w:rsidRPr="00A65A71">
        <w:rPr>
          <w:lang w:eastAsia="en-GB"/>
        </w:rPr>
        <w:t>Same facts, except the entity </w:t>
      </w:r>
      <w:r w:rsidRPr="00A65A71">
        <w:rPr>
          <w:u w:val="single"/>
          <w:lang w:eastAsia="en-GB"/>
        </w:rPr>
        <w:t>was not able</w:t>
      </w:r>
      <w:r w:rsidRPr="00A65A71">
        <w:rPr>
          <w:lang w:eastAsia="en-GB"/>
        </w:rPr>
        <w:t> to determine the number of updates.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31"/>
        <w:gridCol w:w="5223"/>
        <w:gridCol w:w="1618"/>
        <w:gridCol w:w="1294"/>
        <w:gridCol w:w="1279"/>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12/29/Y1 / 29.12.R1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r>
      <w:tr w:rsidR="00A65A71" w:rsidRPr="00A65A71" w:rsidTr="00A65A71">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2.1.2.1.234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3/31/Y2 / 31.1.R2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2.1.2.1.234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bl>
    <w:p w:rsidR="00A65A71" w:rsidRPr="00A65A71" w:rsidRDefault="00A65A71" w:rsidP="00347575">
      <w:pPr>
        <w:pStyle w:val="NoSpacing"/>
        <w:rPr>
          <w:lang w:eastAsia="en-GB"/>
        </w:rPr>
      </w:pPr>
      <w:r w:rsidRPr="00A65A71">
        <w:rPr>
          <w:lang w:eastAsia="en-GB"/>
        </w:rPr>
        <w:t>12/30/Y1, XYZ sold customer # 456 a license for 60,000. The license had an unlimited term, but the entity regularly upgraded its product. In its experience 94% of its customers purchase the upgrade.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12/30/Y1 / 30.12.R1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1.1.1.2.456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2.1.2.1.456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3/31/Y2 / 31.3.R2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Unearned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2.1.2.1.456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bl>
    <w:p w:rsidR="00A65A71" w:rsidRPr="00A65A71" w:rsidRDefault="00A65A71" w:rsidP="00347575">
      <w:pPr>
        <w:pStyle w:val="NoSpacing"/>
        <w:rPr>
          <w:lang w:eastAsia="en-GB"/>
        </w:rPr>
      </w:pPr>
      <w:r w:rsidRPr="00A65A71">
        <w:rPr>
          <w:lang w:eastAsia="en-GB"/>
        </w:rPr>
        <w:t>Same facts, except only 45% of its customers upgraded</w:t>
      </w:r>
      <w:hyperlink r:id="rId93" w:anchor="sdfootnote15sym" w:history="1">
        <w:r w:rsidRPr="00A65A71">
          <w:rPr>
            <w:b/>
            <w:bCs/>
            <w:color w:val="364E8B"/>
            <w:vertAlign w:val="superscript"/>
            <w:lang w:eastAsia="en-GB"/>
          </w:rPr>
          <w:t>[1]</w:t>
        </w:r>
      </w:hyperlink>
      <w:r w:rsidRPr="00A65A71">
        <w:rPr>
          <w:lang w:eastAsia="en-GB"/>
        </w:rPr>
        <w:t>(the remainder either purchased a competing product, or one of XYZ’s other products).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69"/>
        <w:gridCol w:w="1464"/>
        <w:gridCol w:w="1325"/>
        <w:gridCol w:w="1325"/>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12/30/Y1 / 30.12.R1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1.1.1.2.456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w:t>
            </w:r>
          </w:p>
        </w:tc>
      </w:tr>
    </w:tbl>
    <w:p w:rsidR="00A65A71" w:rsidRPr="00A65A71" w:rsidRDefault="00A65A71" w:rsidP="00B50A69">
      <w:pPr>
        <w:pStyle w:val="Heading3"/>
        <w:rPr>
          <w:rFonts w:eastAsia="Times New Roman"/>
          <w:lang w:eastAsia="en-GB"/>
        </w:rPr>
      </w:pPr>
      <w:bookmarkStart w:id="235" w:name="Returnable-deposits"/>
      <w:bookmarkStart w:id="236" w:name="_Toc350015063"/>
      <w:bookmarkEnd w:id="235"/>
      <w:r w:rsidRPr="00A65A71">
        <w:rPr>
          <w:rFonts w:eastAsia="Times New Roman"/>
          <w:lang w:eastAsia="en-GB"/>
        </w:rPr>
        <w:t>Returnable deposits</w:t>
      </w:r>
      <w:bookmarkEnd w:id="236"/>
    </w:p>
    <w:p w:rsidR="00A65A71" w:rsidRPr="00A65A71" w:rsidRDefault="00A65A71" w:rsidP="00347575">
      <w:pPr>
        <w:pStyle w:val="NoSpacing"/>
        <w:rPr>
          <w:lang w:eastAsia="en-GB"/>
        </w:rPr>
      </w:pPr>
      <w:r w:rsidRPr="00A65A71">
        <w:rPr>
          <w:lang w:eastAsia="en-GB"/>
        </w:rPr>
        <w:t>On 1/1/Y1, XYZ rented commercial space and paid a security deposit of 100,000. After 5 years, it vacated the premises.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1.5.5.1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12/31/Y4 / 31.12.R4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1.5.5.1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B50A69">
      <w:pPr>
        <w:pStyle w:val="Heading4"/>
        <w:rPr>
          <w:rFonts w:eastAsia="Times New Roman"/>
          <w:lang w:eastAsia="en-GB"/>
        </w:rPr>
      </w:pPr>
      <w:bookmarkStart w:id="237" w:name="Accrued-expenses-estimated-items"/>
      <w:bookmarkStart w:id="238" w:name="_Toc350015064"/>
      <w:bookmarkEnd w:id="237"/>
      <w:r w:rsidRPr="00A65A71">
        <w:rPr>
          <w:rFonts w:eastAsia="Times New Roman"/>
          <w:lang w:eastAsia="en-GB"/>
        </w:rPr>
        <w:t>Accrued expenses (estimated items)</w:t>
      </w:r>
      <w:bookmarkEnd w:id="238"/>
    </w:p>
    <w:p w:rsidR="00A65A71" w:rsidRPr="00A65A71" w:rsidRDefault="00A65A71" w:rsidP="00347575">
      <w:pPr>
        <w:pStyle w:val="NoSpacing"/>
        <w:rPr>
          <w:lang w:eastAsia="en-GB"/>
        </w:rPr>
      </w:pPr>
      <w:r w:rsidRPr="00A65A71">
        <w:rPr>
          <w:lang w:eastAsia="en-GB"/>
        </w:rPr>
        <w:t>On 12/31/Y1, XYZ determined that it consumed natural gas valued at 42,500</w:t>
      </w:r>
      <w:hyperlink r:id="rId94" w:anchor="sdfootnote16sym" w:history="1">
        <w:r w:rsidRPr="00A65A71">
          <w:rPr>
            <w:b/>
            <w:bCs/>
            <w:color w:val="364E8B"/>
            <w:vertAlign w:val="superscript"/>
            <w:lang w:eastAsia="en-GB"/>
          </w:rPr>
          <w:t>[2]</w:t>
        </w:r>
      </w:hyperlink>
      <w:r w:rsidRPr="00A65A71">
        <w:rPr>
          <w:lang w:eastAsia="en-GB"/>
        </w:rPr>
        <w:t>in its retail outlets. On 2/2/R2, it received an invoice of 43,785 for gas used to 7/7/R2. The entry was made by accountant number 78.</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42,500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89"/>
        <w:gridCol w:w="5226"/>
        <w:gridCol w:w="1341"/>
        <w:gridCol w:w="1341"/>
        <w:gridCol w:w="1448"/>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42,500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42,500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Reversal of estimate, re-recognition of revenue</w:t>
            </w:r>
          </w:p>
        </w:tc>
        <w:tc>
          <w:tcPr>
            <w:tcW w:w="4065" w:type="dxa"/>
            <w:gridSpan w:val="3"/>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78 on 1/15/R2</w:t>
            </w:r>
          </w:p>
        </w:tc>
      </w:tr>
    </w:tbl>
    <w:p w:rsidR="00A65A71" w:rsidRPr="00A65A71" w:rsidRDefault="00A65A71" w:rsidP="00347575">
      <w:pPr>
        <w:pStyle w:val="NoSpacing"/>
        <w:rPr>
          <w:lang w:eastAsia="en-GB"/>
        </w:rPr>
      </w:pPr>
      <w:r w:rsidRPr="00A65A71">
        <w:rPr>
          <w:lang w:eastAsia="en-GB"/>
        </w:rPr>
        <w:t>Same facts, except the entity’s chief accountant realized there was plenty of time to the end of the first quarter (the authorization date as defined by IAS 10.17), and decided to save himself (and his team) some effort</w:t>
      </w:r>
      <w:hyperlink r:id="rId95" w:anchor="sdfootnote17sym" w:history="1">
        <w:r w:rsidRPr="00A65A71">
          <w:rPr>
            <w:b/>
            <w:bCs/>
            <w:color w:val="364E8B"/>
            <w:vertAlign w:val="superscript"/>
            <w:lang w:eastAsia="en-GB"/>
          </w:rPr>
          <w:t>[1]</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89"/>
        <w:gridCol w:w="5226"/>
        <w:gridCol w:w="1341"/>
        <w:gridCol w:w="1341"/>
        <w:gridCol w:w="1448"/>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Reversal of estimate, re-recognition of revenue</w:t>
            </w:r>
          </w:p>
        </w:tc>
        <w:tc>
          <w:tcPr>
            <w:tcW w:w="4065" w:type="dxa"/>
            <w:gridSpan w:val="3"/>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78 on 1/15/R2</w:t>
            </w:r>
          </w:p>
        </w:tc>
      </w:tr>
    </w:tbl>
    <w:p w:rsidR="00A65A71" w:rsidRPr="00A65A71" w:rsidRDefault="00A65A71" w:rsidP="00347575">
      <w:pPr>
        <w:pStyle w:val="NoSpacing"/>
        <w:rPr>
          <w:lang w:eastAsia="en-GB"/>
        </w:rPr>
      </w:pPr>
      <w:r w:rsidRPr="00A65A71">
        <w:rPr>
          <w:lang w:eastAsia="en-GB"/>
        </w:rPr>
        <w:t>Same facts, except XYZ was a subsidiary whose parent required a closed book by the end of the third working day after the year end. After receiving auditor approval, the entity established this day, as its authorization date</w:t>
      </w:r>
      <w:hyperlink r:id="rId96" w:anchor="sdfootnote18sym" w:history="1">
        <w:r w:rsidRPr="00A65A71">
          <w:rPr>
            <w:b/>
            <w:bCs/>
            <w:color w:val="364E8B"/>
            <w:vertAlign w:val="superscript"/>
            <w:lang w:eastAsia="en-GB"/>
          </w:rPr>
          <w:t>[2]</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2"/>
        <w:gridCol w:w="5285"/>
        <w:gridCol w:w="1356"/>
        <w:gridCol w:w="1356"/>
        <w:gridCol w:w="1356"/>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gas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2"/>
        <w:gridCol w:w="5285"/>
        <w:gridCol w:w="1356"/>
        <w:gridCol w:w="1356"/>
        <w:gridCol w:w="1356"/>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gas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42,500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42,500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Utilities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Accrued gas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267"/>
        <w:gridCol w:w="1378"/>
      </w:tblGrid>
      <w:tr w:rsidR="00A65A71" w:rsidRPr="00A65A71" w:rsidTr="00A65A71">
        <w:trPr>
          <w:cantSplit/>
          <w:tblCellSpacing w:w="0" w:type="dxa"/>
        </w:trPr>
        <w:tc>
          <w:tcPr>
            <w:tcW w:w="9555" w:type="dxa"/>
            <w:gridSpan w:val="2"/>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Inc. </w:t>
            </w:r>
            <w:r w:rsidRPr="00A65A71">
              <w:rPr>
                <w:rFonts w:ascii="Verdana" w:eastAsia="Times New Roman" w:hAnsi="Verdana" w:cs="Times New Roman"/>
                <w:b/>
                <w:bCs/>
                <w:color w:val="000000"/>
                <w:sz w:val="18"/>
                <w:szCs w:val="18"/>
                <w:lang w:eastAsia="en-GB"/>
              </w:rPr>
              <w:br/>
              <w:t>Statement of changes in equity</w:t>
            </w:r>
            <w:r w:rsidRPr="00A65A71">
              <w:rPr>
                <w:rFonts w:ascii="Verdana" w:eastAsia="Times New Roman" w:hAnsi="Verdana" w:cs="Times New Roman"/>
                <w:b/>
                <w:bCs/>
                <w:color w:val="000000"/>
                <w:sz w:val="18"/>
                <w:szCs w:val="18"/>
                <w:lang w:eastAsia="en-GB"/>
              </w:rPr>
              <w:br/>
              <w:t>As of December </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1, 2YY2</w:t>
            </w:r>
          </w:p>
        </w:tc>
      </w:tr>
      <w:tr w:rsidR="00A65A71" w:rsidRPr="00A65A71" w:rsidTr="00A65A71">
        <w:trPr>
          <w:cantSplit/>
          <w:tblCellSpacing w:w="0" w:type="dxa"/>
        </w:trPr>
        <w:tc>
          <w:tcPr>
            <w:tcW w:w="81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retained earnings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5,000,000</w:t>
            </w:r>
          </w:p>
        </w:tc>
      </w:tr>
      <w:tr w:rsidR="00A65A71" w:rsidRPr="00A65A71" w:rsidTr="00A65A71">
        <w:trPr>
          <w:cantSplit/>
          <w:tblCellSpacing w:w="0" w:type="dxa"/>
        </w:trPr>
        <w:tc>
          <w:tcPr>
            <w:tcW w:w="81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Prior period adjustment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1,285</w:t>
            </w:r>
          </w:p>
        </w:tc>
      </w:tr>
      <w:tr w:rsidR="00A65A71" w:rsidRPr="00A65A71" w:rsidTr="00A65A71">
        <w:trPr>
          <w:cantSplit/>
          <w:tblCellSpacing w:w="0" w:type="dxa"/>
        </w:trPr>
        <w:tc>
          <w:tcPr>
            <w:tcW w:w="81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Adjusted Beginning R/E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4,998,715</w:t>
            </w:r>
          </w:p>
        </w:tc>
      </w:tr>
      <w:tr w:rsidR="00A65A71" w:rsidRPr="00A65A71" w:rsidTr="00A65A71">
        <w:trPr>
          <w:cantSplit/>
          <w:tblCellSpacing w:w="0" w:type="dxa"/>
        </w:trPr>
        <w:tc>
          <w:tcPr>
            <w:tcW w:w="81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income for period</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0" w:type="dxa"/>
        </w:trPr>
        <w:tc>
          <w:tcPr>
            <w:tcW w:w="81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bl>
    <w:p w:rsidR="00A65A71" w:rsidRPr="00A65A71" w:rsidRDefault="00A65A71" w:rsidP="00B50A69">
      <w:pPr>
        <w:pStyle w:val="Heading3"/>
        <w:rPr>
          <w:rFonts w:eastAsia="Times New Roman"/>
          <w:lang w:eastAsia="en-GB"/>
        </w:rPr>
      </w:pPr>
      <w:bookmarkStart w:id="239" w:name="Events-after"/>
      <w:bookmarkStart w:id="240" w:name="_Toc350015065"/>
      <w:bookmarkEnd w:id="239"/>
      <w:r w:rsidRPr="00A65A71">
        <w:rPr>
          <w:rFonts w:eastAsia="Times New Roman"/>
          <w:lang w:eastAsia="en-GB"/>
        </w:rPr>
        <w:t>Events after the Reporting Period</w:t>
      </w:r>
      <w:bookmarkEnd w:id="240"/>
    </w:p>
    <w:p w:rsidR="00A65A71" w:rsidRPr="00A65A71" w:rsidRDefault="00A65A71" w:rsidP="00B50A69">
      <w:pPr>
        <w:pStyle w:val="Heading4"/>
        <w:rPr>
          <w:rFonts w:eastAsia="Times New Roman"/>
          <w:lang w:eastAsia="en-GB"/>
        </w:rPr>
      </w:pPr>
      <w:bookmarkStart w:id="241" w:name="_Toc350015066"/>
      <w:r w:rsidRPr="00A65A71">
        <w:rPr>
          <w:rFonts w:eastAsia="Times New Roman"/>
          <w:lang w:eastAsia="en-GB"/>
        </w:rPr>
        <w:t>Adjusting event</w:t>
      </w:r>
      <w:bookmarkEnd w:id="241"/>
    </w:p>
    <w:p w:rsidR="00A65A71" w:rsidRPr="00A65A71" w:rsidRDefault="00A65A71" w:rsidP="00347575">
      <w:pPr>
        <w:pStyle w:val="NoSpacing"/>
        <w:rPr>
          <w:lang w:eastAsia="en-GB"/>
        </w:rPr>
      </w:pPr>
      <w:r w:rsidRPr="00A65A71">
        <w:rPr>
          <w:lang w:eastAsia="en-GB"/>
        </w:rPr>
        <w:t>On 12/15/Y1, XYZ purchased merchandise for 100,000 and sold 10,000 worth by 12/31/Y1. At year-end, it estimated that it would be able to sell the remaining merchandise for 140,000 in total. On 1/1/Y2, a manufacture of competing goods (which XYZ did not carry) announced a newer, better and cheaper completing product. After month’s futile effort, XYZ sold the goods to an outlet for 60,000. Since this event confirmed the value of an asset disclosed at year-end, the entity was obligated (IAS 10) to adjust its year one report for this event.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89"/>
        <w:gridCol w:w="5226"/>
        <w:gridCol w:w="1341"/>
        <w:gridCol w:w="1341"/>
        <w:gridCol w:w="1448"/>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 write-down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Merchandise 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43,785</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Reversal of estimate, re-recognition of revenue</w:t>
            </w:r>
          </w:p>
        </w:tc>
        <w:tc>
          <w:tcPr>
            <w:tcW w:w="4065" w:type="dxa"/>
            <w:gridSpan w:val="3"/>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78 on 1/31/R2</w:t>
            </w:r>
          </w:p>
        </w:tc>
      </w:tr>
    </w:tbl>
    <w:p w:rsidR="00A65A71" w:rsidRPr="00A65A71" w:rsidRDefault="00A65A71" w:rsidP="00B50A69">
      <w:pPr>
        <w:pStyle w:val="Heading4"/>
        <w:rPr>
          <w:rFonts w:eastAsia="Times New Roman"/>
          <w:lang w:eastAsia="en-GB"/>
        </w:rPr>
      </w:pPr>
      <w:bookmarkStart w:id="242" w:name="Non-adjusting-event"/>
      <w:bookmarkStart w:id="243" w:name="_Toc350015067"/>
      <w:bookmarkEnd w:id="242"/>
      <w:r w:rsidRPr="00A65A71">
        <w:rPr>
          <w:rFonts w:eastAsia="Times New Roman"/>
          <w:lang w:eastAsia="en-GB"/>
        </w:rPr>
        <w:t>Non-adjusting event</w:t>
      </w:r>
      <w:bookmarkEnd w:id="243"/>
    </w:p>
    <w:p w:rsidR="00A65A71" w:rsidRPr="00A65A71" w:rsidRDefault="00A65A71" w:rsidP="00347575">
      <w:pPr>
        <w:pStyle w:val="NoSpacing"/>
        <w:rPr>
          <w:lang w:eastAsia="en-GB"/>
        </w:rPr>
      </w:pPr>
      <w:r w:rsidRPr="00A65A71">
        <w:rPr>
          <w:lang w:eastAsia="en-GB"/>
        </w:rPr>
        <w:t>On 3/15/Y2, ABC learned that it was the defendant in a product liability suit filed by a customer that purchased the defective product on 1/15/Y2. The legal department estimated that the company would pay damages of 246,663.</w:t>
      </w:r>
    </w:p>
    <w:p w:rsidR="00A65A71" w:rsidRPr="00A65A71" w:rsidRDefault="00A65A71" w:rsidP="00347575">
      <w:pPr>
        <w:pStyle w:val="NoSpacing"/>
        <w:rPr>
          <w:lang w:eastAsia="en-GB"/>
        </w:rPr>
      </w:pPr>
      <w:r w:rsidRPr="00A65A71">
        <w:rPr>
          <w:lang w:eastAsia="en-GB"/>
        </w:rPr>
        <w:t>Since the condition did not exist on the balance sheet date, the company merely added a discussion to its footnotes. Its financial statements were not adjusted.</w:t>
      </w:r>
    </w:p>
    <w:p w:rsidR="00A65A71" w:rsidRPr="00A65A71" w:rsidRDefault="00A65A71" w:rsidP="00347575">
      <w:pPr>
        <w:pStyle w:val="NoSpacing"/>
        <w:rPr>
          <w:lang w:eastAsia="en-GB"/>
        </w:rPr>
      </w:pPr>
      <w:r w:rsidRPr="00A65A71">
        <w:rPr>
          <w:lang w:eastAsia="en-GB"/>
        </w:rPr>
        <w:t>Same facts, except the customer purchased the goods on 1/15/Y2</w:t>
      </w:r>
      <w:hyperlink r:id="rId97" w:anchor="sdfootnote19sym" w:history="1">
        <w:r w:rsidRPr="00A65A71">
          <w:rPr>
            <w:b/>
            <w:bCs/>
            <w:color w:val="364E8B"/>
            <w:vertAlign w:val="superscript"/>
            <w:lang w:eastAsia="en-GB"/>
          </w:rPr>
          <w:t>[1]</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rHeight w:val="330"/>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3/15/Y2 / 15.3.R2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Litigation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246,663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Litigation provision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2.1.4.5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246,663</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p w:rsidR="00A65A71" w:rsidRPr="00A65A71" w:rsidRDefault="00A65A71" w:rsidP="00347575">
      <w:pPr>
        <w:pStyle w:val="NoSpacing"/>
        <w:rPr>
          <w:lang w:eastAsia="en-GB"/>
        </w:rPr>
      </w:pPr>
      <w:r w:rsidRPr="00A65A71">
        <w:rPr>
          <w:lang w:eastAsia="en-GB"/>
        </w:rPr>
        <w:pict>
          <v:rect id="_x0000_i1090" style="width:395.2pt;height:.75pt" o:hrpct="750" o:hrstd="t" o:hr="t" fillcolor="#a0a0a0" stroked="f"/>
        </w:pict>
      </w:r>
    </w:p>
    <w:p w:rsidR="00A65A71" w:rsidRPr="00A65A71" w:rsidRDefault="00A65A71" w:rsidP="00347575">
      <w:pPr>
        <w:pStyle w:val="NoSpacing"/>
        <w:rPr>
          <w:lang w:eastAsia="en-GB"/>
        </w:rPr>
      </w:pPr>
      <w:hyperlink r:id="rId98" w:anchor="sdfootnote1anc" w:history="1">
        <w:r w:rsidRPr="00A65A71">
          <w:rPr>
            <w:b/>
            <w:bCs/>
            <w:color w:val="364E8B"/>
            <w:lang w:eastAsia="en-GB"/>
          </w:rPr>
          <w:t>1</w:t>
        </w:r>
      </w:hyperlink>
      <w:r w:rsidRPr="00A65A71">
        <w:rPr>
          <w:lang w:eastAsia="en-GB"/>
        </w:rPr>
        <w:t>: Goods and services are generally „accrued“ in the context of full absorption costing. When incurred, related costs are capitalized (to inventory) and expensed (as cost of sales) at the moment of sale. As a reset, only selling, administrative (general) and other expenses are commonly classified as “accruals”.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091" style="width:131.75pt;height:.75pt" o:hrpct="250" o:hrstd="t" o:hrnoshade="t" o:hr="t" fillcolor="black" stroked="f"/>
        </w:pict>
      </w:r>
    </w:p>
    <w:p w:rsidR="00A65A71" w:rsidRPr="00A65A71" w:rsidRDefault="00A65A71" w:rsidP="00347575">
      <w:pPr>
        <w:pStyle w:val="NoSpacing"/>
        <w:rPr>
          <w:lang w:eastAsia="en-GB"/>
        </w:rPr>
      </w:pPr>
      <w:hyperlink r:id="rId99" w:anchor="sdfootnote2anc" w:history="1">
        <w:r w:rsidRPr="00A65A71">
          <w:rPr>
            <w:b/>
            <w:bCs/>
            <w:color w:val="364E8B"/>
            <w:lang w:eastAsia="en-GB"/>
          </w:rPr>
          <w:t>2</w:t>
        </w:r>
      </w:hyperlink>
      <w:r w:rsidRPr="00A65A71">
        <w:rPr>
          <w:lang w:eastAsia="en-GB"/>
        </w:rPr>
        <w:t>: Unbilled revenue is mentioned only once (IAS 11), and then only in an example dealing with construction contracts.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092" style="width:131.75pt;height:.75pt" o:hrpct="250" o:hrstd="t" o:hrnoshade="t" o:hr="t" fillcolor="black" stroked="f"/>
        </w:pict>
      </w:r>
    </w:p>
    <w:p w:rsidR="00A65A71" w:rsidRPr="00A65A71" w:rsidRDefault="00A65A71" w:rsidP="00347575">
      <w:pPr>
        <w:pStyle w:val="NoSpacing"/>
        <w:rPr>
          <w:lang w:eastAsia="en-GB"/>
        </w:rPr>
      </w:pPr>
      <w:hyperlink r:id="rId100" w:anchor="sdfootnote3anc" w:history="1">
        <w:r w:rsidRPr="00A65A71">
          <w:rPr>
            <w:b/>
            <w:bCs/>
            <w:color w:val="364E8B"/>
            <w:lang w:eastAsia="en-GB"/>
          </w:rPr>
          <w:t>3</w:t>
        </w:r>
      </w:hyperlink>
      <w:r w:rsidRPr="00A65A71">
        <w:rPr>
          <w:lang w:eastAsia="en-GB"/>
        </w:rPr>
        <w:t>: Which (since accounting ought to be symmetrical) should be permissible, although some professionals are of a different opinion.</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093" style="width:131.75pt;height:.75pt" o:hrpct="250" o:hrstd="t" o:hrnoshade="t" o:hr="t" fillcolor="black" stroked="f"/>
        </w:pict>
      </w:r>
    </w:p>
    <w:p w:rsidR="00A65A71" w:rsidRPr="00A65A71" w:rsidRDefault="00A65A71" w:rsidP="00347575">
      <w:pPr>
        <w:pStyle w:val="NoSpacing"/>
        <w:rPr>
          <w:lang w:eastAsia="en-GB"/>
        </w:rPr>
      </w:pPr>
      <w:hyperlink r:id="rId101" w:anchor="sdfootnote4anc" w:history="1">
        <w:r w:rsidRPr="00A65A71">
          <w:rPr>
            <w:b/>
            <w:bCs/>
            <w:color w:val="364E8B"/>
            <w:lang w:eastAsia="en-GB"/>
          </w:rPr>
          <w:t>4</w:t>
        </w:r>
      </w:hyperlink>
      <w:r w:rsidRPr="00A65A71">
        <w:rPr>
          <w:lang w:eastAsia="en-GB"/>
        </w:rPr>
        <w:t>: Properly, these items should be disclosed as receivables because revenue is not recognized on the basis of invoicing, but rather delivery (IAS 18.14.a). Nevertheless, in some jurisdictions, the actual act of issuing an invoice leads to taxable revenue (regardless of when delivery occurs). Consequently, under IFRS a deferred tax item must be recorded. Recording this item in conjunction with “unbilled revenue” simply leads to clearer accounting.</w:t>
      </w:r>
    </w:p>
    <w:p w:rsidR="00A65A71" w:rsidRPr="00A65A71" w:rsidRDefault="00A65A71" w:rsidP="00347575">
      <w:pPr>
        <w:pStyle w:val="NoSpacing"/>
        <w:rPr>
          <w:lang w:eastAsia="en-GB"/>
        </w:rPr>
      </w:pPr>
      <w:r w:rsidRPr="00A65A71">
        <w:rPr>
          <w:b/>
          <w:bCs/>
          <w:lang w:eastAsia="en-GB"/>
        </w:rPr>
        <w:t>Important: </w:t>
      </w:r>
      <w:r w:rsidRPr="00A65A71">
        <w:rPr>
          <w:lang w:eastAsia="en-GB"/>
        </w:rPr>
        <w:t>Invoicing prior to delivery/rendering (especially if payment is collected) is a „bill and hold sale“, which has its own, specific accounting procedure.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094" style="width:131.75pt;height:.75pt" o:hrpct="250" o:hrstd="t" o:hrnoshade="t" o:hr="t" fillcolor="black" stroked="f"/>
        </w:pict>
      </w:r>
    </w:p>
    <w:p w:rsidR="00A65A71" w:rsidRPr="00A65A71" w:rsidRDefault="00A65A71" w:rsidP="00347575">
      <w:pPr>
        <w:pStyle w:val="NoSpacing"/>
        <w:rPr>
          <w:lang w:eastAsia="en-GB"/>
        </w:rPr>
      </w:pPr>
      <w:hyperlink r:id="rId102" w:anchor="sdfootnote5anc" w:history="1">
        <w:r w:rsidRPr="00A65A71">
          <w:rPr>
            <w:b/>
            <w:bCs/>
            <w:color w:val="364E8B"/>
            <w:lang w:eastAsia="en-GB"/>
          </w:rPr>
          <w:t>5</w:t>
        </w:r>
      </w:hyperlink>
      <w:r w:rsidRPr="00A65A71">
        <w:rPr>
          <w:lang w:eastAsia="en-GB"/>
        </w:rPr>
        <w:t>: In practice, insurance is occasionally classified as an “other expense” regardless of what is being insured. Although IFRS does not explicitly address this issue, insurance of production machinery has the same economic character as depreciation or rent, thus should be included in cost of sales (inventory), regardless of whether the asset is owned, leased or rented.</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095" style="width:131.75pt;height:.75pt" o:hrpct="250" o:hrstd="t" o:hrnoshade="t" o:hr="t" fillcolor="black" stroked="f"/>
        </w:pict>
      </w:r>
    </w:p>
    <w:p w:rsidR="00A65A71" w:rsidRPr="00A65A71" w:rsidRDefault="00A65A71" w:rsidP="00347575">
      <w:pPr>
        <w:pStyle w:val="NoSpacing"/>
        <w:rPr>
          <w:lang w:eastAsia="en-GB"/>
        </w:rPr>
      </w:pPr>
      <w:hyperlink r:id="rId103" w:anchor="sdfootnote6anc" w:history="1">
        <w:r w:rsidRPr="00A65A71">
          <w:rPr>
            <w:b/>
            <w:bCs/>
            <w:color w:val="364E8B"/>
            <w:lang w:eastAsia="en-GB"/>
          </w:rPr>
          <w:t>6</w:t>
        </w:r>
      </w:hyperlink>
      <w:r w:rsidRPr="00A65A71">
        <w:rPr>
          <w:lang w:eastAsia="en-GB"/>
        </w:rPr>
        <w:t>: Many European national accounting systems do not favor voiding (rather than reversing entries). Since IFRS does not (technically) prescribe procedures, a company can choose whether to void or reverse on the basis of its own judgment.</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096" style="width:131.75pt;height:.75pt" o:hrpct="250" o:hrstd="t" o:hrnoshade="t" o:hr="t" fillcolor="black" stroked="f"/>
        </w:pict>
      </w:r>
    </w:p>
    <w:p w:rsidR="00A65A71" w:rsidRPr="00A65A71" w:rsidRDefault="00A65A71" w:rsidP="00347575">
      <w:pPr>
        <w:pStyle w:val="NoSpacing"/>
        <w:rPr>
          <w:lang w:eastAsia="en-GB"/>
        </w:rPr>
      </w:pPr>
      <w:hyperlink r:id="rId104" w:anchor="sdfootnote7anc" w:history="1">
        <w:r w:rsidRPr="00A65A71">
          <w:rPr>
            <w:b/>
            <w:bCs/>
            <w:color w:val="364E8B"/>
            <w:lang w:eastAsia="en-GB"/>
          </w:rPr>
          <w:t>7</w:t>
        </w:r>
      </w:hyperlink>
      <w:r w:rsidRPr="00A65A71">
        <w:rPr>
          <w:lang w:eastAsia="en-GB"/>
        </w:rPr>
        <w:t>: Since IFRS applies to the consolidated entity, the authorization date of that entity is also the authorization date of each of its subsidiaries. It is, however, common practice (especially at large, multinational corporations) for a parent to require its subsidiaries to prepare and submit finalized reports considerably sooner (a week is common, although several days, even hours, are possible). The authorization date for the subsidiary would thus be the date set by the parent.</w:t>
      </w:r>
    </w:p>
    <w:p w:rsidR="00A65A71" w:rsidRPr="00A65A71" w:rsidRDefault="00A65A71" w:rsidP="00347575">
      <w:pPr>
        <w:pStyle w:val="NoSpacing"/>
        <w:rPr>
          <w:lang w:eastAsia="en-GB"/>
        </w:rPr>
      </w:pPr>
      <w:r w:rsidRPr="00A65A71">
        <w:rPr>
          <w:b/>
          <w:bCs/>
          <w:lang w:eastAsia="en-GB"/>
        </w:rPr>
        <w:t>Caution: </w:t>
      </w:r>
      <w:r w:rsidRPr="00A65A71">
        <w:rPr>
          <w:lang w:eastAsia="en-GB"/>
        </w:rPr>
        <w:t>Since this procedure is a technical violation of IAS 10, (at minimum) auditor approval is required.</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097" style="width:131.75pt;height:.75pt" o:hrpct="250" o:hrstd="t" o:hrnoshade="t" o:hr="t" fillcolor="black" stroked="f"/>
        </w:pict>
      </w:r>
    </w:p>
    <w:p w:rsidR="00A65A71" w:rsidRPr="00A65A71" w:rsidRDefault="00A65A71" w:rsidP="00347575">
      <w:pPr>
        <w:pStyle w:val="NoSpacing"/>
        <w:rPr>
          <w:lang w:eastAsia="en-GB"/>
        </w:rPr>
      </w:pPr>
      <w:hyperlink r:id="rId105" w:anchor="sdfootnote8anc" w:history="1">
        <w:r w:rsidRPr="00A65A71">
          <w:rPr>
            <w:b/>
            <w:bCs/>
            <w:color w:val="364E8B"/>
            <w:lang w:eastAsia="en-GB"/>
          </w:rPr>
          <w:t>8</w:t>
        </w:r>
      </w:hyperlink>
      <w:r w:rsidRPr="00A65A71">
        <w:rPr>
          <w:lang w:eastAsia="en-GB"/>
        </w:rPr>
        <w:t>: The Czech practice of recording the effect of the chase in a subsequent period’s profit and loss is not acceptable from an IFRS perspective.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098" style="width:131.75pt;height:.75pt" o:hrpct="250" o:hrstd="t" o:hrnoshade="t" o:hr="t" fillcolor="black" stroked="f"/>
        </w:pict>
      </w:r>
    </w:p>
    <w:p w:rsidR="00A65A71" w:rsidRPr="00A65A71" w:rsidRDefault="00A65A71" w:rsidP="00347575">
      <w:pPr>
        <w:pStyle w:val="NoSpacing"/>
        <w:rPr>
          <w:lang w:eastAsia="en-GB"/>
        </w:rPr>
      </w:pPr>
      <w:hyperlink r:id="rId106" w:anchor="sdfootnote9anc" w:history="1">
        <w:r w:rsidRPr="00A65A71">
          <w:rPr>
            <w:b/>
            <w:bCs/>
            <w:color w:val="364E8B"/>
            <w:lang w:eastAsia="en-GB"/>
          </w:rPr>
          <w:t>9</w:t>
        </w:r>
      </w:hyperlink>
      <w:r w:rsidRPr="00A65A71">
        <w:rPr>
          <w:lang w:eastAsia="en-GB"/>
        </w:rPr>
        <w:t>: Taxes payable and receivable with the same taxing authority can be recorded in separate accounts (which are offset) or in a single account (which is disclosed as either an asset or liability depending on its balance.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099" style="width:131.75pt;height:.75pt" o:hrpct="250" o:hrstd="t" o:hrnoshade="t" o:hr="t" fillcolor="black" stroked="f"/>
        </w:pict>
      </w:r>
    </w:p>
    <w:p w:rsidR="00A65A71" w:rsidRPr="00A65A71" w:rsidRDefault="00A65A71" w:rsidP="00347575">
      <w:pPr>
        <w:pStyle w:val="NoSpacing"/>
        <w:rPr>
          <w:lang w:eastAsia="en-GB"/>
        </w:rPr>
      </w:pPr>
      <w:hyperlink r:id="rId107" w:anchor="sdfootnote10anc" w:history="1">
        <w:r w:rsidRPr="00A65A71">
          <w:rPr>
            <w:b/>
            <w:bCs/>
            <w:color w:val="364E8B"/>
            <w:lang w:eastAsia="en-GB"/>
          </w:rPr>
          <w:t>10</w:t>
        </w:r>
      </w:hyperlink>
      <w:r w:rsidRPr="00A65A71">
        <w:rPr>
          <w:lang w:eastAsia="en-GB"/>
        </w:rPr>
        <w:t>: Since both approaches result in comparable financial reports, either would be acceptable under IFRS.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00" style="width:131.75pt;height:.75pt" o:hrpct="250" o:hrstd="t" o:hrnoshade="t" o:hr="t" fillcolor="black" stroked="f"/>
        </w:pict>
      </w:r>
    </w:p>
    <w:p w:rsidR="00A65A71" w:rsidRPr="00A65A71" w:rsidRDefault="00A65A71" w:rsidP="00347575">
      <w:pPr>
        <w:pStyle w:val="NoSpacing"/>
        <w:rPr>
          <w:lang w:eastAsia="en-GB"/>
        </w:rPr>
      </w:pPr>
      <w:hyperlink r:id="rId108" w:anchor="sdfootnote11anc" w:history="1">
        <w:r w:rsidRPr="00A65A71">
          <w:rPr>
            <w:b/>
            <w:bCs/>
            <w:color w:val="364E8B"/>
            <w:lang w:eastAsia="en-GB"/>
          </w:rPr>
          <w:t>11</w:t>
        </w:r>
      </w:hyperlink>
      <w:r w:rsidRPr="00A65A71">
        <w:rPr>
          <w:lang w:eastAsia="en-GB"/>
        </w:rPr>
        <w:t>: This account would also be used for tax-deductible expenses until a tax return is prepared and tax paid. The account would be disclosed as either an asset or liability (provided both taxable revenue and tax deductible expenses are with the same taxis authority) depending on whether its balance is debit or credit.</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01" style="width:131.75pt;height:.75pt" o:hrpct="250" o:hrstd="t" o:hrnoshade="t" o:hr="t" fillcolor="black" stroked="f"/>
        </w:pict>
      </w:r>
    </w:p>
    <w:p w:rsidR="00A65A71" w:rsidRPr="00A65A71" w:rsidRDefault="00A65A71" w:rsidP="00347575">
      <w:pPr>
        <w:pStyle w:val="NoSpacing"/>
        <w:rPr>
          <w:lang w:eastAsia="en-GB"/>
        </w:rPr>
      </w:pPr>
      <w:hyperlink r:id="rId109" w:anchor="sdfootnote12anc" w:history="1">
        <w:r w:rsidRPr="00A65A71">
          <w:rPr>
            <w:b/>
            <w:bCs/>
            <w:color w:val="364E8B"/>
            <w:lang w:eastAsia="en-GB"/>
          </w:rPr>
          <w:t>12</w:t>
        </w:r>
      </w:hyperlink>
      <w:r w:rsidRPr="00A65A71">
        <w:rPr>
          <w:lang w:eastAsia="en-GB"/>
        </w:rPr>
        <w:t>: In many European tax jurisdictions, accrual accounting is also used for tax purposes. The implication is that taxes are often owed on receivables that are uncollectible. Aside from being unfair, this system also motivates business people to use various mitigating procedures. Care must, however, be taken to ensure that no tax driven policy influences the IFRS report.</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02" style="width:131.75pt;height:.75pt" o:hrpct="250" o:hrstd="t" o:hrnoshade="t" o:hr="t" fillcolor="black" stroked="f"/>
        </w:pict>
      </w:r>
    </w:p>
    <w:p w:rsidR="00A65A71" w:rsidRPr="00A65A71" w:rsidRDefault="00A65A71" w:rsidP="00347575">
      <w:pPr>
        <w:pStyle w:val="NoSpacing"/>
        <w:rPr>
          <w:lang w:eastAsia="en-GB"/>
        </w:rPr>
      </w:pPr>
      <w:hyperlink r:id="rId110" w:anchor="sdfootnote13anc" w:history="1">
        <w:r w:rsidRPr="00A65A71">
          <w:rPr>
            <w:b/>
            <w:bCs/>
            <w:color w:val="364E8B"/>
            <w:lang w:eastAsia="en-GB"/>
          </w:rPr>
          <w:t>13</w:t>
        </w:r>
      </w:hyperlink>
      <w:r w:rsidRPr="00A65A71">
        <w:rPr>
          <w:lang w:eastAsia="en-GB"/>
        </w:rPr>
        <w:t>: The entity had no obligation to provide upgrades or service, nevertheless it did so (periodically) as part of its generally customer service policy.</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03" style="width:131.75pt;height:.75pt" o:hrpct="250" o:hrstd="t" o:hrnoshade="t" o:hr="t" fillcolor="black" stroked="f"/>
        </w:pict>
      </w:r>
    </w:p>
    <w:p w:rsidR="00A65A71" w:rsidRPr="00A65A71" w:rsidRDefault="00A65A71" w:rsidP="00347575">
      <w:pPr>
        <w:pStyle w:val="NoSpacing"/>
        <w:rPr>
          <w:lang w:eastAsia="en-GB"/>
        </w:rPr>
      </w:pPr>
      <w:hyperlink r:id="rId111" w:anchor="sdfootnote14anc" w:history="1">
        <w:r w:rsidRPr="00A65A71">
          <w:rPr>
            <w:b/>
            <w:bCs/>
            <w:color w:val="364E8B"/>
            <w:lang w:eastAsia="en-GB"/>
          </w:rPr>
          <w:t>14</w:t>
        </w:r>
      </w:hyperlink>
      <w:r w:rsidRPr="00A65A71">
        <w:rPr>
          <w:lang w:eastAsia="en-GB"/>
        </w:rPr>
        <w:t>: For illustration purposes, this entry assumes the cash cost is incurred immediately.</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04" style="width:131.75pt;height:.75pt" o:hrpct="250" o:hrstd="t" o:hrnoshade="t" o:hr="t" fillcolor="black" stroked="f"/>
        </w:pict>
      </w:r>
    </w:p>
    <w:p w:rsidR="00A65A71" w:rsidRPr="00A65A71" w:rsidRDefault="00A65A71" w:rsidP="00347575">
      <w:pPr>
        <w:pStyle w:val="NoSpacing"/>
        <w:rPr>
          <w:lang w:eastAsia="en-GB"/>
        </w:rPr>
      </w:pPr>
      <w:hyperlink r:id="rId112" w:anchor="sdfootnote15anc" w:history="1">
        <w:r w:rsidRPr="00A65A71">
          <w:rPr>
            <w:b/>
            <w:bCs/>
            <w:color w:val="364E8B"/>
            <w:lang w:eastAsia="en-GB"/>
          </w:rPr>
          <w:t>15</w:t>
        </w:r>
      </w:hyperlink>
      <w:r w:rsidRPr="00A65A71">
        <w:rPr>
          <w:lang w:eastAsia="en-GB"/>
        </w:rPr>
        <w:t>: Since IAS 18 does not provide instructions in this much detail, judgment is required when applying the standard to specific situations.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05" style="width:131.75pt;height:.75pt" o:hrpct="250" o:hrstd="t" o:hrnoshade="t" o:hr="t" fillcolor="black" stroked="f"/>
        </w:pict>
      </w:r>
    </w:p>
    <w:p w:rsidR="00A65A71" w:rsidRPr="00A65A71" w:rsidRDefault="00A65A71" w:rsidP="00347575">
      <w:pPr>
        <w:pStyle w:val="NoSpacing"/>
        <w:rPr>
          <w:lang w:eastAsia="en-GB"/>
        </w:rPr>
      </w:pPr>
      <w:hyperlink r:id="rId113" w:anchor="sdfootnote16anc" w:history="1">
        <w:r w:rsidRPr="00A65A71">
          <w:rPr>
            <w:b/>
            <w:bCs/>
            <w:color w:val="364E8B"/>
            <w:lang w:eastAsia="en-GB"/>
          </w:rPr>
          <w:t>16</w:t>
        </w:r>
      </w:hyperlink>
      <w:r w:rsidRPr="00A65A71">
        <w:rPr>
          <w:lang w:eastAsia="en-GB"/>
        </w:rPr>
        <w:t>: Although it could have determined (on the basis of daily gas reading, for example) that gas valued at 42,373 was actually consumed in December, it decided that the cost of making such a precise estimate would exceed the benefits of the exactitude.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06" style="width:131.75pt;height:.75pt" o:hrpct="250" o:hrstd="t" o:hrnoshade="t" o:hr="t" fillcolor="black" stroked="f"/>
        </w:pict>
      </w:r>
    </w:p>
    <w:p w:rsidR="00A65A71" w:rsidRPr="00A65A71" w:rsidRDefault="00A65A71" w:rsidP="00347575">
      <w:pPr>
        <w:pStyle w:val="NoSpacing"/>
        <w:rPr>
          <w:lang w:eastAsia="en-GB"/>
        </w:rPr>
      </w:pPr>
      <w:hyperlink r:id="rId114" w:anchor="sdfootnote17anc" w:history="1">
        <w:r w:rsidRPr="00A65A71">
          <w:rPr>
            <w:b/>
            <w:bCs/>
            <w:color w:val="364E8B"/>
            <w:lang w:eastAsia="en-GB"/>
          </w:rPr>
          <w:t>17</w:t>
        </w:r>
      </w:hyperlink>
      <w:r w:rsidRPr="00A65A71">
        <w:rPr>
          <w:lang w:eastAsia="en-GB"/>
        </w:rPr>
        <w:t>: If most estimated amounts will be clarified relatively soon after year-end, it is reasonable to present the auditor with a “hard close” (books closed to the end of the 11</w:t>
      </w:r>
      <w:r w:rsidRPr="00A65A71">
        <w:rPr>
          <w:vertAlign w:val="superscript"/>
          <w:lang w:eastAsia="en-GB"/>
        </w:rPr>
        <w:t>[th]</w:t>
      </w:r>
      <w:r w:rsidRPr="00A65A71">
        <w:rPr>
          <w:lang w:eastAsia="en-GB"/>
        </w:rPr>
        <w:t> month, for example). By the time he finishes, many items that would have had to be estimated have occurred and can be recorded normally. Similarly, it is reasonable (from an accounting / auditing perspective) to select the end of the slowest month (rather than the end of busiest or the calendar year) as the end of the fiscal year.</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07" style="width:131.75pt;height:.75pt" o:hrpct="250" o:hrstd="t" o:hrnoshade="t" o:hr="t" fillcolor="black" stroked="f"/>
        </w:pict>
      </w:r>
    </w:p>
    <w:p w:rsidR="00A65A71" w:rsidRPr="00A65A71" w:rsidRDefault="00A65A71" w:rsidP="00347575">
      <w:pPr>
        <w:pStyle w:val="NoSpacing"/>
        <w:rPr>
          <w:lang w:eastAsia="en-GB"/>
        </w:rPr>
      </w:pPr>
      <w:hyperlink r:id="rId115" w:anchor="sdfootnote18anc" w:history="1">
        <w:r w:rsidRPr="00A65A71">
          <w:rPr>
            <w:b/>
            <w:bCs/>
            <w:color w:val="364E8B"/>
            <w:lang w:eastAsia="en-GB"/>
          </w:rPr>
          <w:t>18</w:t>
        </w:r>
      </w:hyperlink>
      <w:r w:rsidRPr="00A65A71">
        <w:rPr>
          <w:lang w:eastAsia="en-GB"/>
        </w:rPr>
        <w:t>: Since the subsidiary could not amend its financial report, it reported the effect of the adjusting event as a prior period adjustment (in its statement of changes in equity). The including this amount in a subsequent period’s net income (common in some national accounting systems) is not acceptable IFRS practice.</w:t>
      </w:r>
    </w:p>
    <w:p w:rsidR="00A65A71" w:rsidRPr="00A65A71" w:rsidRDefault="00A65A71" w:rsidP="00347575">
      <w:pPr>
        <w:pStyle w:val="NoSpacing"/>
        <w:rPr>
          <w:lang w:eastAsia="en-GB"/>
        </w:rPr>
      </w:pPr>
      <w:r w:rsidRPr="00A65A71">
        <w:rPr>
          <w:b/>
          <w:bCs/>
          <w:lang w:eastAsia="en-GB"/>
        </w:rPr>
        <w:t>Important:</w:t>
      </w:r>
      <w:r w:rsidRPr="00A65A71">
        <w:rPr>
          <w:lang w:eastAsia="en-GB"/>
        </w:rPr>
        <w:t> Since IFRS applies to the consolidated entity, the authorization date of that entity is the authorization date of each of subsidiary. It is, however, common practice (especially at large, multinational corporations) for a parent to require its subsidiaries to prepare and submit finalized reports considerably sooner (a week is common, although several days, even hours, are possible). </w:t>
      </w:r>
      <w:r w:rsidRPr="00A65A71">
        <w:rPr>
          <w:b/>
          <w:bCs/>
          <w:lang w:eastAsia="en-GB"/>
        </w:rPr>
        <w:t>Since this practice is a technical violation of IAS 10, (at minimum) auditor approval is required.</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08" style="width:131.75pt;height:.75pt" o:hrpct="250" o:hrstd="t" o:hrnoshade="t" o:hr="t" fillcolor="black" stroked="f"/>
        </w:pict>
      </w:r>
    </w:p>
    <w:p w:rsidR="00A65A71" w:rsidRPr="00A65A71" w:rsidRDefault="00A65A71" w:rsidP="00347575">
      <w:pPr>
        <w:pStyle w:val="NoSpacing"/>
        <w:rPr>
          <w:lang w:eastAsia="en-GB"/>
        </w:rPr>
      </w:pPr>
      <w:hyperlink r:id="rId116" w:anchor="sdfootnote19anc" w:history="1">
        <w:r w:rsidRPr="00A65A71">
          <w:rPr>
            <w:b/>
            <w:bCs/>
            <w:color w:val="364E8B"/>
            <w:lang w:eastAsia="en-GB"/>
          </w:rPr>
          <w:t>19</w:t>
        </w:r>
      </w:hyperlink>
      <w:r w:rsidRPr="00A65A71">
        <w:rPr>
          <w:lang w:eastAsia="en-GB"/>
        </w:rPr>
        <w:t xml:space="preserve">: The entity recorded the amount but did not disclose it as a separate line item (nor provide specific commentary in the footnotes). Instead, it aggregated it with similar items and disclosed it as a “general litigation provision” (and provided similarly aggregated footnote disclosure). If a company was to provide more (than the legally required minimum) information about individual cases, it </w:t>
      </w:r>
      <w:r w:rsidRPr="00A65A71">
        <w:rPr>
          <w:lang w:eastAsia="en-GB"/>
        </w:rPr>
        <w:lastRenderedPageBreak/>
        <w:t>could disadvantage itself. Consequently, IFRS (IAS 37.84-86) requires disclosures for the entire class, not individual items.</w:t>
      </w:r>
    </w:p>
    <w:p w:rsidR="00A65A71" w:rsidRDefault="00A65A71">
      <w:r>
        <w:br w:type="page"/>
      </w:r>
    </w:p>
    <w:p w:rsidR="00A65A71" w:rsidRPr="00A65A71" w:rsidRDefault="00A65A71" w:rsidP="00B50A69">
      <w:pPr>
        <w:pStyle w:val="Heading1"/>
        <w:rPr>
          <w:rFonts w:eastAsia="Times New Roman"/>
          <w:lang w:eastAsia="en-GB"/>
        </w:rPr>
      </w:pPr>
      <w:r w:rsidRPr="00A65A71">
        <w:rPr>
          <w:rFonts w:eastAsia="Times New Roman"/>
          <w:lang w:eastAsia="en-GB"/>
        </w:rPr>
        <w:lastRenderedPageBreak/>
        <w:br/>
      </w:r>
      <w:bookmarkStart w:id="244" w:name="_Toc350015068"/>
      <w:r w:rsidRPr="00A65A71">
        <w:rPr>
          <w:rFonts w:eastAsia="Times New Roman"/>
          <w:lang w:eastAsia="en-GB"/>
        </w:rPr>
        <w:t>Long-lived assets</w:t>
      </w:r>
      <w:bookmarkEnd w:id="244"/>
    </w:p>
    <w:p w:rsidR="00A65A71" w:rsidRPr="00A65A71" w:rsidRDefault="00A65A71" w:rsidP="00347575">
      <w:pPr>
        <w:pStyle w:val="NoSpacing"/>
        <w:rPr>
          <w:lang w:eastAsia="en-GB"/>
        </w:rPr>
      </w:pPr>
      <w:r w:rsidRPr="00A65A71">
        <w:rPr>
          <w:lang w:eastAsia="en-GB"/>
        </w:rPr>
        <w:t>Long-lived (fixed, non-current) assets are assets that are not (IAS 1.61) recoverable (to be sold, consumed or otherwise liquidated) within 12 months</w:t>
      </w:r>
      <w:hyperlink r:id="rId117" w:anchor="sdfootnote1sym" w:history="1">
        <w:r w:rsidRPr="00A65A71">
          <w:rPr>
            <w:b/>
            <w:bCs/>
            <w:color w:val="364E8B"/>
            <w:vertAlign w:val="superscript"/>
            <w:lang w:eastAsia="en-GB"/>
          </w:rPr>
          <w:t>[1]</w:t>
        </w:r>
      </w:hyperlink>
      <w:r w:rsidRPr="00A65A71">
        <w:rPr>
          <w:lang w:eastAsia="en-GB"/>
        </w:rPr>
        <w:t> of the balance sheet date (end of the reporting period).</w:t>
      </w:r>
    </w:p>
    <w:p w:rsidR="00A65A71" w:rsidRPr="00A65A71" w:rsidRDefault="00A65A71" w:rsidP="00B50A69">
      <w:pPr>
        <w:pStyle w:val="Heading2"/>
        <w:rPr>
          <w:rFonts w:eastAsia="Times New Roman"/>
          <w:lang w:eastAsia="en-GB"/>
        </w:rPr>
      </w:pPr>
      <w:bookmarkStart w:id="245" w:name="classifications"/>
      <w:bookmarkStart w:id="246" w:name="_Toc350015069"/>
      <w:bookmarkEnd w:id="245"/>
      <w:r w:rsidRPr="00A65A71">
        <w:rPr>
          <w:rFonts w:eastAsia="Times New Roman"/>
          <w:lang w:eastAsia="en-GB"/>
        </w:rPr>
        <w:t>Basic classifications</w:t>
      </w:r>
      <w:bookmarkEnd w:id="246"/>
    </w:p>
    <w:p w:rsidR="00A65A71" w:rsidRPr="00A65A71" w:rsidRDefault="00A65A71" w:rsidP="00347575">
      <w:pPr>
        <w:pStyle w:val="NoSpacing"/>
        <w:rPr>
          <w:lang w:eastAsia="en-GB"/>
        </w:rPr>
      </w:pPr>
      <w:r w:rsidRPr="00A65A71">
        <w:rPr>
          <w:lang w:eastAsia="en-GB"/>
        </w:rPr>
        <w:t>1. Financial instruments</w:t>
      </w:r>
    </w:p>
    <w:p w:rsidR="00A65A71" w:rsidRPr="00A65A71" w:rsidRDefault="00A65A71" w:rsidP="00347575">
      <w:pPr>
        <w:pStyle w:val="NoSpacing"/>
        <w:rPr>
          <w:lang w:eastAsia="en-GB"/>
        </w:rPr>
      </w:pPr>
      <w:r w:rsidRPr="00A65A71">
        <w:rPr>
          <w:lang w:eastAsia="en-GB"/>
        </w:rPr>
        <w:t>2 Property, plant and equipment (PP&amp;E)</w:t>
      </w:r>
    </w:p>
    <w:p w:rsidR="00A65A71" w:rsidRPr="00A65A71" w:rsidRDefault="00A65A71" w:rsidP="00347575">
      <w:pPr>
        <w:pStyle w:val="NoSpacing"/>
        <w:rPr>
          <w:lang w:eastAsia="en-GB"/>
        </w:rPr>
      </w:pPr>
      <w:r w:rsidRPr="00A65A71">
        <w:rPr>
          <w:lang w:eastAsia="en-GB"/>
        </w:rPr>
        <w:t>3. Intangible assets</w:t>
      </w:r>
    </w:p>
    <w:p w:rsidR="00A65A71" w:rsidRPr="00A65A71" w:rsidRDefault="00A65A71" w:rsidP="00347575">
      <w:pPr>
        <w:pStyle w:val="NoSpacing"/>
        <w:rPr>
          <w:lang w:eastAsia="en-GB"/>
        </w:rPr>
      </w:pPr>
      <w:r w:rsidRPr="00A65A71">
        <w:rPr>
          <w:lang w:eastAsia="en-GB"/>
        </w:rPr>
        <w:t>4. Resources</w:t>
      </w:r>
      <w:hyperlink r:id="rId118" w:anchor="sdfootnote2sym" w:history="1">
        <w:r w:rsidRPr="00A65A71">
          <w:rPr>
            <w:b/>
            <w:bCs/>
            <w:color w:val="364E8B"/>
            <w:vertAlign w:val="superscript"/>
            <w:lang w:eastAsia="en-GB"/>
          </w:rPr>
          <w:t>[2]</w:t>
        </w:r>
      </w:hyperlink>
    </w:p>
    <w:p w:rsidR="00A65A71" w:rsidRPr="00A65A71" w:rsidRDefault="00A65A71" w:rsidP="00B50A69">
      <w:pPr>
        <w:pStyle w:val="Heading2"/>
        <w:rPr>
          <w:rFonts w:eastAsia="Times New Roman"/>
          <w:lang w:eastAsia="en-GB"/>
        </w:rPr>
      </w:pPr>
      <w:bookmarkStart w:id="247" w:name="_Toc350015070"/>
      <w:r w:rsidRPr="00A65A71">
        <w:rPr>
          <w:rFonts w:eastAsia="Times New Roman"/>
          <w:lang w:eastAsia="en-GB"/>
        </w:rPr>
        <w:t>Investments (financial instruments)</w:t>
      </w:r>
      <w:bookmarkEnd w:id="247"/>
    </w:p>
    <w:p w:rsidR="00A65A71" w:rsidRPr="00A65A71" w:rsidRDefault="00A65A71" w:rsidP="00347575">
      <w:pPr>
        <w:pStyle w:val="NoSpacing"/>
        <w:rPr>
          <w:lang w:eastAsia="en-GB"/>
        </w:rPr>
      </w:pPr>
      <w:r w:rsidRPr="00A65A71">
        <w:rPr>
          <w:lang w:eastAsia="en-GB"/>
        </w:rPr>
        <w:t>Although they make up a significant part of IFRS</w:t>
      </w:r>
      <w:hyperlink r:id="rId119" w:anchor="sdfootnote3sym" w:history="1">
        <w:r w:rsidRPr="00A65A71">
          <w:rPr>
            <w:b/>
            <w:bCs/>
            <w:color w:val="364E8B"/>
            <w:vertAlign w:val="superscript"/>
            <w:lang w:eastAsia="en-GB"/>
          </w:rPr>
          <w:t>[3]</w:t>
        </w:r>
      </w:hyperlink>
      <w:r w:rsidRPr="00A65A71">
        <w:rPr>
          <w:lang w:eastAsia="en-GB"/>
        </w:rPr>
        <w:t>, financial instruments are not (for the average industrial company) a key accounting topic. Consequently, this publication does not provide a discussion of this topic</w:t>
      </w:r>
      <w:hyperlink r:id="rId120" w:anchor="sdfootnote4sym" w:history="1">
        <w:r w:rsidRPr="00A65A71">
          <w:rPr>
            <w:b/>
            <w:bCs/>
            <w:color w:val="364E8B"/>
            <w:vertAlign w:val="superscript"/>
            <w:lang w:eastAsia="en-GB"/>
          </w:rPr>
          <w:t>[4]</w:t>
        </w:r>
      </w:hyperlink>
      <w:r w:rsidRPr="00A65A71">
        <w:rPr>
          <w:lang w:eastAsia="en-GB"/>
        </w:rPr>
        <w:t>.</w:t>
      </w:r>
    </w:p>
    <w:p w:rsidR="00A65A71" w:rsidRPr="00A65A71" w:rsidRDefault="00A65A71" w:rsidP="00B50A69">
      <w:pPr>
        <w:pStyle w:val="Heading2"/>
        <w:rPr>
          <w:rFonts w:eastAsia="Times New Roman"/>
          <w:lang w:eastAsia="en-GB"/>
        </w:rPr>
      </w:pPr>
      <w:bookmarkStart w:id="248" w:name="PP&amp;E"/>
      <w:bookmarkStart w:id="249" w:name="_Toc350015071"/>
      <w:bookmarkEnd w:id="248"/>
      <w:r w:rsidRPr="00A65A71">
        <w:rPr>
          <w:rFonts w:eastAsia="Times New Roman"/>
          <w:lang w:eastAsia="en-GB"/>
        </w:rPr>
        <w:t>Property plant and equipment</w:t>
      </w:r>
      <w:bookmarkEnd w:id="249"/>
    </w:p>
    <w:p w:rsidR="00A65A71" w:rsidRPr="00A65A71" w:rsidRDefault="00A65A71" w:rsidP="00347575">
      <w:pPr>
        <w:pStyle w:val="NoSpacing"/>
        <w:rPr>
          <w:lang w:eastAsia="en-GB"/>
        </w:rPr>
      </w:pPr>
      <w:r w:rsidRPr="00A65A71">
        <w:rPr>
          <w:lang w:eastAsia="en-GB"/>
        </w:rPr>
        <w:t>Property plant and equipment (PP&amp;E) comprises assets that have physical substance and are used in the entity’s operations (rather than being held or sale). As PP&amp;E is generally held for longer than one year (operating cycle), it is commonly disclosed as a sub-classification of fixed assets.</w:t>
      </w:r>
    </w:p>
    <w:p w:rsidR="00A65A71" w:rsidRPr="00A65A71" w:rsidRDefault="00A65A71" w:rsidP="00B50A69">
      <w:pPr>
        <w:pStyle w:val="Heading3"/>
        <w:rPr>
          <w:rFonts w:eastAsia="Times New Roman"/>
          <w:lang w:eastAsia="en-GB"/>
        </w:rPr>
      </w:pPr>
      <w:bookmarkStart w:id="250" w:name="Recognition"/>
      <w:bookmarkStart w:id="251" w:name="_Toc350015072"/>
      <w:bookmarkEnd w:id="250"/>
      <w:r w:rsidRPr="00A65A71">
        <w:rPr>
          <w:rFonts w:eastAsia="Times New Roman"/>
          <w:lang w:eastAsia="en-GB"/>
        </w:rPr>
        <w:t>Recognition</w:t>
      </w:r>
      <w:bookmarkEnd w:id="251"/>
    </w:p>
    <w:p w:rsidR="00A65A71" w:rsidRPr="00A65A71" w:rsidRDefault="00A65A71" w:rsidP="00347575">
      <w:pPr>
        <w:pStyle w:val="NoSpacing"/>
        <w:rPr>
          <w:lang w:eastAsia="en-GB"/>
        </w:rPr>
      </w:pPr>
      <w:r w:rsidRPr="00A65A71">
        <w:rPr>
          <w:lang w:eastAsia="en-GB"/>
        </w:rPr>
        <w:t>IFRS (IAS 16.9) explicitly states it “does not prescribe the unit of measure for recognition, ie what constitutes an item of property, plant and equipment.” The reason being, that every company is unique and prescribing standard asset groups, classes or units would mask this uniqueness</w:t>
      </w:r>
      <w:hyperlink r:id="rId121" w:anchor="sdfootnote5sym" w:history="1">
        <w:r w:rsidRPr="00A65A71">
          <w:rPr>
            <w:b/>
            <w:bCs/>
            <w:color w:val="364E8B"/>
            <w:vertAlign w:val="superscript"/>
            <w:lang w:eastAsia="en-GB"/>
          </w:rPr>
          <w:t>[5]</w:t>
        </w:r>
      </w:hyperlink>
      <w:r w:rsidRPr="00A65A71">
        <w:rPr>
          <w:lang w:eastAsia="en-GB"/>
        </w:rPr>
        <w:t>.</w:t>
      </w:r>
    </w:p>
    <w:p w:rsidR="00A65A71" w:rsidRPr="00A65A71" w:rsidRDefault="00A65A71" w:rsidP="00347575">
      <w:pPr>
        <w:pStyle w:val="NoSpacing"/>
        <w:rPr>
          <w:lang w:eastAsia="en-GB"/>
        </w:rPr>
      </w:pPr>
      <w:r w:rsidRPr="00A65A71">
        <w:rPr>
          <w:lang w:eastAsia="en-GB"/>
        </w:rPr>
        <w:t>Generally, companies should base their classification decision on these two criteria (in order of priority):</w:t>
      </w:r>
    </w:p>
    <w:p w:rsidR="00A65A71" w:rsidRPr="00A65A71" w:rsidRDefault="00A65A71" w:rsidP="00347575">
      <w:pPr>
        <w:pStyle w:val="NoSpacing"/>
        <w:rPr>
          <w:lang w:eastAsia="en-GB"/>
        </w:rPr>
      </w:pPr>
      <w:r w:rsidRPr="00A65A71">
        <w:rPr>
          <w:lang w:eastAsia="en-GB"/>
        </w:rPr>
        <w:t>1. Intended use.</w:t>
      </w:r>
    </w:p>
    <w:p w:rsidR="00A65A71" w:rsidRPr="00A65A71" w:rsidRDefault="00A65A71" w:rsidP="00347575">
      <w:pPr>
        <w:pStyle w:val="NoSpacing"/>
        <w:rPr>
          <w:lang w:eastAsia="en-GB"/>
        </w:rPr>
      </w:pPr>
      <w:r w:rsidRPr="00A65A71">
        <w:rPr>
          <w:lang w:eastAsia="en-GB"/>
        </w:rPr>
        <w:t>2. Expected useful life given that use.</w:t>
      </w:r>
    </w:p>
    <w:p w:rsidR="00A65A71" w:rsidRPr="00A65A71" w:rsidRDefault="00A65A71" w:rsidP="00347575">
      <w:pPr>
        <w:pStyle w:val="NoSpacing"/>
        <w:rPr>
          <w:lang w:eastAsia="en-GB"/>
        </w:rPr>
      </w:pPr>
      <w:r w:rsidRPr="00A65A71">
        <w:rPr>
          <w:lang w:eastAsia="en-GB"/>
        </w:rPr>
        <w:t>Also, since it is quite common for an entity to change the manner in which it utilizes its assets as they age, it is normal to transfer an asset from one class to another</w:t>
      </w:r>
      <w:hyperlink r:id="rId122" w:anchor="sdfootnote6sym" w:history="1">
        <w:r w:rsidRPr="00A65A71">
          <w:rPr>
            <w:b/>
            <w:bCs/>
            <w:color w:val="364E8B"/>
            <w:vertAlign w:val="superscript"/>
            <w:lang w:eastAsia="en-GB"/>
          </w:rPr>
          <w:t>[6]</w:t>
        </w:r>
      </w:hyperlink>
      <w:r w:rsidRPr="00A65A71">
        <w:rPr>
          <w:lang w:eastAsia="en-GB"/>
        </w:rPr>
        <w:t>.</w:t>
      </w:r>
    </w:p>
    <w:p w:rsidR="00A65A71" w:rsidRPr="00A65A71" w:rsidRDefault="00A65A71" w:rsidP="00B50A69">
      <w:pPr>
        <w:pStyle w:val="Heading4"/>
        <w:rPr>
          <w:rFonts w:eastAsia="Times New Roman"/>
          <w:lang w:eastAsia="en-GB"/>
        </w:rPr>
      </w:pPr>
      <w:bookmarkStart w:id="252" w:name="_Toc350015073"/>
      <w:r w:rsidRPr="00A65A71">
        <w:rPr>
          <w:rFonts w:eastAsia="Times New Roman"/>
          <w:lang w:eastAsia="en-GB"/>
        </w:rPr>
        <w:t>Example</w:t>
      </w:r>
      <w:bookmarkEnd w:id="252"/>
    </w:p>
    <w:p w:rsidR="00A65A71" w:rsidRPr="00A65A71" w:rsidRDefault="00A65A71" w:rsidP="00347575">
      <w:pPr>
        <w:pStyle w:val="NoSpacing"/>
        <w:rPr>
          <w:lang w:eastAsia="en-GB"/>
        </w:rPr>
      </w:pPr>
      <w:r w:rsidRPr="00A65A71">
        <w:rPr>
          <w:lang w:eastAsia="en-GB"/>
        </w:rPr>
        <w:t>XYZ manufactures turbines and generators (which it sells directly to electric generating plants) and consumer durables (which it sells both to retailers and the general public, on its electronic storefront). Each year it purchases computers that it classifies:</w:t>
      </w:r>
    </w:p>
    <w:p w:rsidR="00A65A71" w:rsidRPr="00A65A71" w:rsidRDefault="00A65A71" w:rsidP="00347575">
      <w:pPr>
        <w:pStyle w:val="NoSpacing"/>
        <w:rPr>
          <w:lang w:eastAsia="en-GB"/>
        </w:rPr>
      </w:pPr>
      <w:r w:rsidRPr="00A65A71">
        <w:rPr>
          <w:lang w:eastAsia="en-GB"/>
        </w:rPr>
        <w:t>1.3.3.1.5.1.1.321 Assets / PP&amp;E / Machinery &amp; equipment / Manufacturing / MIS / Turbine division / Hubs and routers / Router 321</w:t>
      </w:r>
      <w:hyperlink r:id="rId123" w:anchor="sdfootnote7sym" w:history="1">
        <w:r w:rsidRPr="00A65A71">
          <w:rPr>
            <w:b/>
            <w:bCs/>
            <w:color w:val="364E8B"/>
            <w:vertAlign w:val="superscript"/>
            <w:lang w:eastAsia="en-GB"/>
          </w:rPr>
          <w:t>[7]</w:t>
        </w:r>
      </w:hyperlink>
    </w:p>
    <w:p w:rsidR="00A65A71" w:rsidRPr="00A65A71" w:rsidRDefault="00A65A71" w:rsidP="00347575">
      <w:pPr>
        <w:pStyle w:val="NoSpacing"/>
        <w:rPr>
          <w:lang w:eastAsia="en-GB"/>
        </w:rPr>
      </w:pPr>
      <w:r w:rsidRPr="00A65A71">
        <w:rPr>
          <w:lang w:eastAsia="en-GB"/>
        </w:rPr>
        <w:t>1.3.3.1.5.1.2.3.345 … turbine division / control systems / type A / machine # 345</w:t>
      </w:r>
    </w:p>
    <w:p w:rsidR="00A65A71" w:rsidRPr="00A65A71" w:rsidRDefault="00A65A71" w:rsidP="00347575">
      <w:pPr>
        <w:pStyle w:val="NoSpacing"/>
        <w:rPr>
          <w:lang w:eastAsia="en-GB"/>
        </w:rPr>
      </w:pPr>
      <w:r w:rsidRPr="00A65A71">
        <w:rPr>
          <w:lang w:eastAsia="en-GB"/>
        </w:rPr>
        <w:t>1.3.3.2.4.1.1.456 Assets / PP&amp;E / Machinery and equipment / Sales / MIS / Personal computers / notebooks / machine # 456</w:t>
      </w:r>
      <w:hyperlink r:id="rId124" w:anchor="sdfootnote8sym" w:history="1">
        <w:r w:rsidRPr="00A65A71">
          <w:rPr>
            <w:b/>
            <w:bCs/>
            <w:color w:val="364E8B"/>
            <w:vertAlign w:val="superscript"/>
            <w:lang w:eastAsia="en-GB"/>
          </w:rPr>
          <w:t>[8]</w:t>
        </w:r>
      </w:hyperlink>
    </w:p>
    <w:p w:rsidR="00A65A71" w:rsidRPr="00A65A71" w:rsidRDefault="00A65A71" w:rsidP="00347575">
      <w:pPr>
        <w:pStyle w:val="NoSpacing"/>
        <w:rPr>
          <w:lang w:eastAsia="en-GB"/>
        </w:rPr>
      </w:pPr>
      <w:r w:rsidRPr="00A65A71">
        <w:rPr>
          <w:lang w:eastAsia="en-GB"/>
        </w:rPr>
        <w:t>1.3.3.2.4.2.141 … MIS / online storefront / Server 141</w:t>
      </w:r>
    </w:p>
    <w:p w:rsidR="00A65A71" w:rsidRPr="00A65A71" w:rsidRDefault="00A65A71" w:rsidP="00347575">
      <w:pPr>
        <w:pStyle w:val="NoSpacing"/>
        <w:rPr>
          <w:lang w:eastAsia="en-GB"/>
        </w:rPr>
      </w:pPr>
      <w:r w:rsidRPr="00A65A71">
        <w:rPr>
          <w:lang w:eastAsia="en-GB"/>
        </w:rPr>
        <w:t>1.3.3.3.4.4.1.45 Assets / PP&amp;E / Machinery and equipment / Administrative / general / Accounting MIS / Work stations / Work station 45</w:t>
      </w:r>
    </w:p>
    <w:p w:rsidR="00A65A71" w:rsidRPr="00A65A71" w:rsidRDefault="00A65A71" w:rsidP="00347575">
      <w:pPr>
        <w:pStyle w:val="NoSpacing"/>
        <w:rPr>
          <w:lang w:eastAsia="en-GB"/>
        </w:rPr>
      </w:pPr>
      <w:r w:rsidRPr="00A65A71">
        <w:rPr>
          <w:lang w:eastAsia="en-GB"/>
        </w:rPr>
        <w:lastRenderedPageBreak/>
        <w:t>1.3.3.3.5.4.1 Assets / PP&amp;E / Machinery and equipment / Administrative / R&amp;D/ MIS / Super computer</w:t>
      </w:r>
    </w:p>
    <w:p w:rsidR="00A65A71" w:rsidRPr="00A65A71" w:rsidRDefault="00A65A71" w:rsidP="00347575">
      <w:pPr>
        <w:pStyle w:val="NoSpacing"/>
        <w:rPr>
          <w:lang w:eastAsia="en-GB"/>
        </w:rPr>
      </w:pPr>
      <w:r w:rsidRPr="00A65A71">
        <w:rPr>
          <w:lang w:eastAsia="en-GB"/>
        </w:rPr>
        <w:t>1.3.3.3.5.1.4.2.79 … R&amp;D / MIS / work stations / machine number 79</w:t>
      </w:r>
    </w:p>
    <w:p w:rsidR="00A65A71" w:rsidRPr="00A65A71" w:rsidRDefault="00A65A71" w:rsidP="00347575">
      <w:pPr>
        <w:pStyle w:val="NoSpacing"/>
        <w:rPr>
          <w:lang w:eastAsia="en-GB"/>
        </w:rPr>
      </w:pPr>
      <w:r w:rsidRPr="00A65A71">
        <w:rPr>
          <w:lang w:eastAsia="en-GB"/>
        </w:rPr>
        <w:t>Etc.</w:t>
      </w:r>
    </w:p>
    <w:p w:rsidR="00A65A71" w:rsidRPr="00A65A71" w:rsidRDefault="00A65A71" w:rsidP="00B50A69">
      <w:pPr>
        <w:pStyle w:val="Heading4"/>
        <w:rPr>
          <w:rFonts w:eastAsia="Times New Roman"/>
          <w:lang w:eastAsia="en-GB"/>
        </w:rPr>
      </w:pPr>
      <w:bookmarkStart w:id="253" w:name="Disclosure"/>
      <w:bookmarkStart w:id="254" w:name="_Toc350015074"/>
      <w:bookmarkEnd w:id="253"/>
      <w:r w:rsidRPr="00A65A71">
        <w:rPr>
          <w:rFonts w:eastAsia="Times New Roman"/>
          <w:lang w:eastAsia="en-GB"/>
        </w:rPr>
        <w:t>Disclosure</w:t>
      </w:r>
      <w:bookmarkEnd w:id="254"/>
    </w:p>
    <w:p w:rsidR="00A65A71" w:rsidRPr="00A65A71" w:rsidRDefault="00A65A71" w:rsidP="00347575">
      <w:pPr>
        <w:pStyle w:val="NoSpacing"/>
        <w:rPr>
          <w:lang w:eastAsia="en-GB"/>
        </w:rPr>
      </w:pPr>
      <w:r w:rsidRPr="00A65A71">
        <w:rPr>
          <w:lang w:eastAsia="en-GB"/>
        </w:rPr>
        <w:t>The classification scheme outlined in the previous section could be used in the context of the financial repo</w:t>
      </w:r>
      <w:r w:rsidRPr="00347575">
        <w:rPr>
          <w:rStyle w:val="NoSpacingChar"/>
        </w:rPr>
        <w:t>r</w:t>
      </w:r>
      <w:r w:rsidRPr="00A65A71">
        <w:rPr>
          <w:lang w:eastAsia="en-GB"/>
        </w:rPr>
        <w:t>ting system. In practice (since PP&amp;E and inventory accounting are interrelated) it is much more common to account for these assets as part of the managerial system, then base the financial (IFRS) report on information taken from this system.</w:t>
      </w:r>
    </w:p>
    <w:p w:rsidR="00A65A71" w:rsidRPr="00A65A71" w:rsidRDefault="00A65A71" w:rsidP="00B50A69">
      <w:pPr>
        <w:pStyle w:val="Heading4"/>
        <w:rPr>
          <w:rFonts w:eastAsia="Times New Roman"/>
          <w:lang w:eastAsia="en-GB"/>
        </w:rPr>
      </w:pPr>
      <w:bookmarkStart w:id="255" w:name="_Toc350015075"/>
      <w:r w:rsidRPr="00A65A71">
        <w:rPr>
          <w:rFonts w:eastAsia="Times New Roman"/>
          <w:lang w:eastAsia="en-GB"/>
        </w:rPr>
        <w:t>Example</w:t>
      </w:r>
      <w:bookmarkEnd w:id="255"/>
    </w:p>
    <w:p w:rsidR="00A65A71" w:rsidRPr="00A65A71" w:rsidRDefault="00A65A71" w:rsidP="00347575">
      <w:pPr>
        <w:pStyle w:val="NoSpacing"/>
        <w:rPr>
          <w:lang w:eastAsia="en-GB"/>
        </w:rPr>
      </w:pPr>
      <w:r w:rsidRPr="00A65A71">
        <w:rPr>
          <w:lang w:eastAsia="en-GB"/>
        </w:rPr>
        <w:t>IFRS (IAS 1.54) sets out minimum reporting requirements. If an entity were to follow these instructions to the letter, it would publish a balance sheet with approximately this level of aggregation.</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49"/>
        <w:gridCol w:w="8193"/>
        <w:gridCol w:w="1203"/>
      </w:tblGrid>
      <w:tr w:rsidR="00A65A71" w:rsidRPr="00A65A71" w:rsidTr="00A65A71">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Group</w:t>
            </w:r>
            <w:r w:rsidRPr="00A65A71">
              <w:rPr>
                <w:rFonts w:ascii="Verdana" w:eastAsia="Times New Roman" w:hAnsi="Verdana" w:cs="Times New Roman"/>
                <w:b/>
                <w:bCs/>
                <w:color w:val="000000"/>
                <w:sz w:val="18"/>
                <w:szCs w:val="18"/>
                <w:lang w:eastAsia="en-GB"/>
              </w:rPr>
              <w:br/>
              <w:t>Statement of financial position</w:t>
            </w:r>
            <w:r w:rsidRPr="00A65A71">
              <w:rPr>
                <w:rFonts w:ascii="Verdana" w:eastAsia="Times New Roman" w:hAnsi="Verdana" w:cs="Times New Roman"/>
                <w:b/>
                <w:bCs/>
                <w:color w:val="000000"/>
                <w:sz w:val="18"/>
                <w:szCs w:val="18"/>
                <w:lang w:eastAsia="en-GB"/>
              </w:rPr>
              <w:br/>
              <w:t>As at 31 December 20X1</w:t>
            </w:r>
          </w:p>
        </w:tc>
      </w:tr>
      <w:tr w:rsidR="00A65A71" w:rsidRPr="00A65A71" w:rsidTr="00A65A71">
        <w:trPr>
          <w:cantSplit/>
          <w:tblCellSpacing w:w="7" w:type="dxa"/>
        </w:trPr>
        <w:tc>
          <w:tcPr>
            <w:tcW w:w="834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34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Non-current assets</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Property, plant and equipment</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171,000</w:t>
            </w:r>
          </w:p>
        </w:tc>
      </w:tr>
      <w:tr w:rsidR="00A65A71" w:rsidRPr="00A65A71" w:rsidTr="00A65A71">
        <w:trPr>
          <w:cantSplit/>
          <w:tblCellSpacing w:w="7"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 / Goodwill</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r w:rsidR="00A65A71" w:rsidRPr="00A65A71" w:rsidTr="00A65A71">
        <w:trPr>
          <w:cantSplit/>
          <w:tblCellSpacing w:w="7"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Other intangible assets</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55,000</w:t>
            </w:r>
          </w:p>
        </w:tc>
      </w:tr>
      <w:tr w:rsidR="00A65A71" w:rsidRPr="00A65A71" w:rsidTr="00A65A71">
        <w:trPr>
          <w:cantSplit/>
          <w:tblCellSpacing w:w="7"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Investments in associates</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12,750</w:t>
            </w:r>
          </w:p>
        </w:tc>
      </w:tr>
      <w:tr w:rsidR="00A65A71" w:rsidRPr="00A65A71" w:rsidTr="00A65A71">
        <w:trPr>
          <w:cantSplit/>
          <w:tblCellSpacing w:w="7"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Available-for-sale financial assets</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21,250</w:t>
            </w:r>
          </w:p>
        </w:tc>
      </w:tr>
      <w:tr w:rsidR="00A65A71" w:rsidRPr="00A65A71" w:rsidTr="00A65A71">
        <w:trPr>
          <w:cantSplit/>
          <w:tblCellSpacing w:w="7" w:type="dxa"/>
        </w:trPr>
        <w:tc>
          <w:tcPr>
            <w:tcW w:w="834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Total non-current assets</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901,620</w:t>
            </w:r>
          </w:p>
        </w:tc>
      </w:tr>
      <w:tr w:rsidR="00A65A71" w:rsidRPr="00A65A71" w:rsidTr="00A65A71">
        <w:trPr>
          <w:cantSplit/>
          <w:tblCellSpacing w:w="7" w:type="dxa"/>
        </w:trPr>
        <w:tc>
          <w:tcPr>
            <w:tcW w:w="834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347575">
      <w:pPr>
        <w:pStyle w:val="NoSpacing"/>
        <w:rPr>
          <w:lang w:eastAsia="en-GB"/>
        </w:rPr>
      </w:pPr>
      <w:r w:rsidRPr="00A65A71">
        <w:rPr>
          <w:lang w:eastAsia="en-GB"/>
        </w:rPr>
        <w:t>In addition to this minimum, it is also necessary (IAS 1.55) for the entity to ”present additional line items, headings and subtotals in the statement of financial position when such presentation is relevant to an understanding of the entity’s financial position.“ If the same entity were to follow these instructions to the letter, it would publish a balance sheet with approximately this level of disaggregation</w:t>
      </w:r>
      <w:hyperlink r:id="rId125" w:anchor="sdfootnote9sym" w:history="1">
        <w:r w:rsidRPr="00A65A71">
          <w:rPr>
            <w:b/>
            <w:bCs/>
            <w:color w:val="364E8B"/>
            <w:vertAlign w:val="superscript"/>
            <w:lang w:eastAsia="en-GB"/>
          </w:rPr>
          <w:t>[9]</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43"/>
        <w:gridCol w:w="8191"/>
        <w:gridCol w:w="1211"/>
      </w:tblGrid>
      <w:tr w:rsidR="00A65A71" w:rsidRPr="00A65A71" w:rsidTr="00A65A71">
        <w:trPr>
          <w:cantSplit/>
          <w:tblCellSpacing w:w="0" w:type="dxa"/>
        </w:trPr>
        <w:tc>
          <w:tcPr>
            <w:tcW w:w="9555"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Group</w:t>
            </w:r>
            <w:r w:rsidRPr="00A65A71">
              <w:rPr>
                <w:rFonts w:ascii="Verdana" w:eastAsia="Times New Roman" w:hAnsi="Verdana" w:cs="Times New Roman"/>
                <w:b/>
                <w:bCs/>
                <w:color w:val="000000"/>
                <w:sz w:val="18"/>
                <w:szCs w:val="18"/>
                <w:lang w:eastAsia="en-GB"/>
              </w:rPr>
              <w:br/>
              <w:t>Statement of financial position</w:t>
            </w:r>
            <w:r w:rsidRPr="00A65A71">
              <w:rPr>
                <w:rFonts w:ascii="Verdana" w:eastAsia="Times New Roman" w:hAnsi="Verdana" w:cs="Times New Roman"/>
                <w:b/>
                <w:bCs/>
                <w:color w:val="000000"/>
                <w:sz w:val="18"/>
                <w:szCs w:val="18"/>
                <w:lang w:eastAsia="en-GB"/>
              </w:rPr>
              <w:br/>
              <w:t>As at 31 December 20X1</w:t>
            </w:r>
          </w:p>
        </w:tc>
      </w:tr>
      <w:tr w:rsidR="00A65A71" w:rsidRPr="00A65A71" w:rsidTr="00A65A71">
        <w:trPr>
          <w:cantSplit/>
          <w:tblCellSpacing w:w="0" w:type="dxa"/>
        </w:trPr>
        <w:tc>
          <w:tcPr>
            <w:tcW w:w="8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8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Property plant and equipment</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Loading docks and buildings (net of 15,000 accumulated depreciation)</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Barns and repair yards (net of 14,000 accumulated depreciation)</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Rolling stock, cargo (net of 10,000 accumulated depreciation)</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Rolling stock, passenger (net of 60,000 accumulated depreciation)</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Rails, gantry towers and infrastructure (net of 15,000 acc. depreciation)</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Station buildings (net of 22,000 accumulated depreciation)</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Office buildings (net of 2,000 accumulated depreciation)</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8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Other administrative assets (net of 1,000 accumulated depreciation)</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8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property plant and equipment</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171,000</w:t>
            </w:r>
          </w:p>
        </w:tc>
      </w:tr>
      <w:tr w:rsidR="00A65A71" w:rsidRPr="00A65A71" w:rsidTr="00A65A71">
        <w:trPr>
          <w:cantSplit/>
          <w:tblCellSpacing w:w="0" w:type="dxa"/>
        </w:trPr>
        <w:tc>
          <w:tcPr>
            <w:tcW w:w="8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B50A69">
      <w:pPr>
        <w:pStyle w:val="Heading4"/>
        <w:rPr>
          <w:rFonts w:eastAsia="Times New Roman"/>
          <w:lang w:eastAsia="en-GB"/>
        </w:rPr>
      </w:pPr>
      <w:bookmarkStart w:id="256" w:name="_Toc350015076"/>
      <w:r w:rsidRPr="00A65A71">
        <w:rPr>
          <w:rFonts w:eastAsia="Times New Roman"/>
          <w:lang w:eastAsia="en-GB"/>
        </w:rPr>
        <w:lastRenderedPageBreak/>
        <w:t>Cost versus benefit</w:t>
      </w:r>
      <w:bookmarkEnd w:id="256"/>
    </w:p>
    <w:p w:rsidR="00A65A71" w:rsidRPr="00A65A71" w:rsidRDefault="00A65A71" w:rsidP="00347575">
      <w:pPr>
        <w:pStyle w:val="NoSpacing"/>
        <w:rPr>
          <w:lang w:eastAsia="en-GB"/>
        </w:rPr>
      </w:pPr>
      <w:r w:rsidRPr="00A65A71">
        <w:rPr>
          <w:lang w:eastAsia="en-GB"/>
        </w:rPr>
        <w:t>Drafting a financial report always requires a careful balancing of the costs and benefits associated with detailed information. On the one hand, investors (potential investors) are entitled to adequate financial information that, if provided, lowers their risk and, as a consequence, accounting entity’s risk premium. On the other, published financial reports are not just read by investors. They are also carefully studied by competitors, and other parties, who may use the information to the detriment of the entity (and its investors).</w:t>
      </w:r>
    </w:p>
    <w:p w:rsidR="00A65A71" w:rsidRPr="00A65A71" w:rsidRDefault="00A65A71" w:rsidP="00347575">
      <w:pPr>
        <w:pStyle w:val="NoSpacing"/>
        <w:rPr>
          <w:lang w:eastAsia="en-GB"/>
        </w:rPr>
      </w:pPr>
      <w:r w:rsidRPr="00A65A71">
        <w:rPr>
          <w:lang w:eastAsia="en-GB"/>
        </w:rPr>
        <w:t>In any event, regardless of the content of the published report, any publicly traded entity should be able (and prepared) to provide information with (at minimum) the level of disaggregation as example two to the professional investing community</w:t>
      </w:r>
      <w:hyperlink r:id="rId126" w:anchor="sdfootnote10sym" w:history="1">
        <w:r w:rsidRPr="00A65A71">
          <w:rPr>
            <w:b/>
            <w:bCs/>
            <w:color w:val="364E8B"/>
            <w:vertAlign w:val="superscript"/>
            <w:lang w:eastAsia="en-GB"/>
          </w:rPr>
          <w:t>[10]</w:t>
        </w:r>
      </w:hyperlink>
      <w:r w:rsidRPr="00A65A71">
        <w:rPr>
          <w:lang w:eastAsia="en-GB"/>
        </w:rPr>
        <w:t>.</w:t>
      </w:r>
    </w:p>
    <w:p w:rsidR="00A65A71" w:rsidRPr="00A65A71" w:rsidRDefault="00A65A71" w:rsidP="00B50A69">
      <w:pPr>
        <w:pStyle w:val="Heading3"/>
        <w:rPr>
          <w:rFonts w:eastAsia="Times New Roman"/>
          <w:lang w:eastAsia="en-GB"/>
        </w:rPr>
      </w:pPr>
      <w:bookmarkStart w:id="257" w:name="Measurement"/>
      <w:bookmarkStart w:id="258" w:name="_Toc350015077"/>
      <w:bookmarkEnd w:id="257"/>
      <w:r w:rsidRPr="00A65A71">
        <w:rPr>
          <w:rFonts w:eastAsia="Times New Roman"/>
          <w:lang w:eastAsia="en-GB"/>
        </w:rPr>
        <w:t>Measurement</w:t>
      </w:r>
      <w:bookmarkEnd w:id="258"/>
    </w:p>
    <w:p w:rsidR="00A65A71" w:rsidRPr="00A65A71" w:rsidRDefault="00A65A71" w:rsidP="00B50A69">
      <w:pPr>
        <w:pStyle w:val="Heading4"/>
        <w:rPr>
          <w:rFonts w:eastAsia="Times New Roman"/>
          <w:lang w:eastAsia="en-GB"/>
        </w:rPr>
      </w:pPr>
      <w:bookmarkStart w:id="259" w:name="_Toc350015078"/>
      <w:r w:rsidRPr="00A65A71">
        <w:rPr>
          <w:rFonts w:eastAsia="Times New Roman"/>
          <w:lang w:eastAsia="en-GB"/>
        </w:rPr>
        <w:t>Initial Measurement</w:t>
      </w:r>
      <w:bookmarkEnd w:id="259"/>
    </w:p>
    <w:p w:rsidR="00A65A71" w:rsidRPr="00A65A71" w:rsidRDefault="00A65A71" w:rsidP="00347575">
      <w:pPr>
        <w:pStyle w:val="NoSpacing"/>
        <w:rPr>
          <w:lang w:eastAsia="en-GB"/>
        </w:rPr>
      </w:pPr>
      <w:r w:rsidRPr="00A65A71">
        <w:rPr>
          <w:lang w:eastAsia="en-GB"/>
        </w:rPr>
        <w:t>IFRS (IAS 16.16</w:t>
      </w:r>
      <w:hyperlink r:id="rId127" w:anchor="sdfootnote11sym" w:history="1">
        <w:r w:rsidRPr="00A65A71">
          <w:rPr>
            <w:b/>
            <w:bCs/>
            <w:color w:val="364E8B"/>
            <w:vertAlign w:val="superscript"/>
            <w:lang w:eastAsia="en-GB"/>
          </w:rPr>
          <w:t>[11]</w:t>
        </w:r>
      </w:hyperlink>
      <w:r w:rsidRPr="00A65A71">
        <w:rPr>
          <w:lang w:eastAsia="en-GB"/>
        </w:rPr>
        <w:t>) provides general guidance on the costs that may be capitalized as property, plant or equipment. They comprise purchase price (including all non-refundable taxes an fees), delivery (including freight, customs fees, duties, insurance and similar costs), installation, break-in and an estimate of disposal costs (if they are expected</w:t>
      </w:r>
      <w:hyperlink r:id="rId128" w:anchor="sdfootnote12sym" w:history="1">
        <w:r w:rsidRPr="00A65A71">
          <w:rPr>
            <w:b/>
            <w:bCs/>
            <w:color w:val="364E8B"/>
            <w:vertAlign w:val="superscript"/>
            <w:lang w:eastAsia="en-GB"/>
          </w:rPr>
          <w:t>[12]</w:t>
        </w:r>
      </w:hyperlink>
      <w:r w:rsidRPr="00A65A71">
        <w:rPr>
          <w:lang w:eastAsia="en-GB"/>
        </w:rPr>
        <w:t>).</w:t>
      </w:r>
    </w:p>
    <w:p w:rsidR="00A65A71" w:rsidRPr="00A65A71" w:rsidRDefault="00A65A71" w:rsidP="00B50A69">
      <w:pPr>
        <w:pStyle w:val="Heading4"/>
        <w:rPr>
          <w:rFonts w:eastAsia="Times New Roman"/>
          <w:lang w:eastAsia="en-GB"/>
        </w:rPr>
      </w:pPr>
      <w:bookmarkStart w:id="260" w:name="Subsequent"/>
      <w:bookmarkStart w:id="261" w:name="_Toc350015079"/>
      <w:bookmarkEnd w:id="260"/>
      <w:r w:rsidRPr="00A65A71">
        <w:rPr>
          <w:rFonts w:eastAsia="Times New Roman"/>
          <w:lang w:eastAsia="en-GB"/>
        </w:rPr>
        <w:t>Subsequent measurement</w:t>
      </w:r>
      <w:bookmarkEnd w:id="261"/>
    </w:p>
    <w:p w:rsidR="00A65A71" w:rsidRPr="00A65A71" w:rsidRDefault="00A65A71" w:rsidP="00B50A69">
      <w:pPr>
        <w:pStyle w:val="Heading3"/>
        <w:rPr>
          <w:rFonts w:eastAsia="Times New Roman"/>
          <w:lang w:eastAsia="en-GB"/>
        </w:rPr>
      </w:pPr>
      <w:bookmarkStart w:id="262" w:name="_Toc350015080"/>
      <w:r w:rsidRPr="00A65A71">
        <w:rPr>
          <w:rFonts w:eastAsia="Times New Roman"/>
          <w:lang w:eastAsia="en-GB"/>
        </w:rPr>
        <w:t>Useful life and depreciation period</w:t>
      </w:r>
      <w:bookmarkEnd w:id="262"/>
    </w:p>
    <w:p w:rsidR="00A65A71" w:rsidRPr="00A65A71" w:rsidRDefault="00A65A71" w:rsidP="00347575">
      <w:pPr>
        <w:pStyle w:val="NoSpacing"/>
        <w:rPr>
          <w:lang w:eastAsia="en-GB"/>
        </w:rPr>
      </w:pPr>
      <w:r w:rsidRPr="00A65A71">
        <w:rPr>
          <w:lang w:eastAsia="en-GB"/>
        </w:rPr>
        <w:t>Depreciation period is determined on the basis of useful life (the term during which the asset will be useful to the entity) not economic life (the term during which the asset is useful generally). In determining useful life, the entity should use its experience and weigh the following factors:</w:t>
      </w:r>
    </w:p>
    <w:p w:rsidR="00A65A71" w:rsidRPr="00A65A71" w:rsidRDefault="00A65A71" w:rsidP="00347575">
      <w:pPr>
        <w:pStyle w:val="NoSpacing"/>
        <w:rPr>
          <w:lang w:eastAsia="en-GB"/>
        </w:rPr>
      </w:pPr>
      <w:r w:rsidRPr="00A65A71">
        <w:rPr>
          <w:lang w:eastAsia="en-GB"/>
        </w:rPr>
        <w:t>1. Expected usage of the asset,</w:t>
      </w:r>
    </w:p>
    <w:p w:rsidR="00A65A71" w:rsidRPr="00A65A71" w:rsidRDefault="00A65A71" w:rsidP="00347575">
      <w:pPr>
        <w:pStyle w:val="NoSpacing"/>
        <w:rPr>
          <w:lang w:eastAsia="en-GB"/>
        </w:rPr>
      </w:pPr>
      <w:r w:rsidRPr="00A65A71">
        <w:rPr>
          <w:lang w:eastAsia="en-GB"/>
        </w:rPr>
        <w:t>2. Expected physical wear and tear of the asset,</w:t>
      </w:r>
    </w:p>
    <w:p w:rsidR="00A65A71" w:rsidRPr="00A65A71" w:rsidRDefault="00A65A71" w:rsidP="00347575">
      <w:pPr>
        <w:pStyle w:val="NoSpacing"/>
        <w:rPr>
          <w:lang w:eastAsia="en-GB"/>
        </w:rPr>
      </w:pPr>
      <w:r w:rsidRPr="00A65A71">
        <w:rPr>
          <w:lang w:eastAsia="en-GB"/>
        </w:rPr>
        <w:t>3. Technical or commercial obsolescence (both internal and external</w:t>
      </w:r>
      <w:hyperlink r:id="rId129" w:anchor="sdfootnote13sym" w:history="1">
        <w:r w:rsidRPr="00A65A71">
          <w:rPr>
            <w:b/>
            <w:bCs/>
            <w:color w:val="364E8B"/>
            <w:vertAlign w:val="superscript"/>
            <w:lang w:eastAsia="en-GB"/>
          </w:rPr>
          <w:t>[13]</w:t>
        </w:r>
      </w:hyperlink>
      <w:r w:rsidRPr="00A65A71">
        <w:rPr>
          <w:lang w:eastAsia="en-GB"/>
        </w:rPr>
        <w:t>),</w:t>
      </w:r>
    </w:p>
    <w:p w:rsidR="00A65A71" w:rsidRPr="00A65A71" w:rsidRDefault="00A65A71" w:rsidP="00347575">
      <w:pPr>
        <w:pStyle w:val="NoSpacing"/>
        <w:rPr>
          <w:lang w:eastAsia="en-GB"/>
        </w:rPr>
      </w:pPr>
      <w:r w:rsidRPr="00A65A71">
        <w:rPr>
          <w:lang w:eastAsia="en-GB"/>
        </w:rPr>
        <w:t>4. Legal or similar limits on the use of the asset.</w:t>
      </w:r>
    </w:p>
    <w:p w:rsidR="00A65A71" w:rsidRPr="00A65A71" w:rsidRDefault="00A65A71" w:rsidP="00B50A69">
      <w:pPr>
        <w:pStyle w:val="Heading3"/>
        <w:rPr>
          <w:rFonts w:eastAsia="Times New Roman"/>
          <w:lang w:eastAsia="en-GB"/>
        </w:rPr>
      </w:pPr>
      <w:bookmarkStart w:id="263" w:name="method"/>
      <w:bookmarkStart w:id="264" w:name="_Toc350015081"/>
      <w:bookmarkEnd w:id="263"/>
      <w:r w:rsidRPr="00A65A71">
        <w:rPr>
          <w:rFonts w:eastAsia="Times New Roman"/>
          <w:lang w:eastAsia="en-GB"/>
        </w:rPr>
        <w:t>Depreciation method</w:t>
      </w:r>
      <w:bookmarkEnd w:id="264"/>
    </w:p>
    <w:p w:rsidR="00A65A71" w:rsidRPr="00A65A71" w:rsidRDefault="00A65A71" w:rsidP="00347575">
      <w:pPr>
        <w:pStyle w:val="NoSpacing"/>
        <w:rPr>
          <w:lang w:eastAsia="en-GB"/>
        </w:rPr>
      </w:pPr>
      <w:r w:rsidRPr="00A65A71">
        <w:rPr>
          <w:lang w:eastAsia="en-GB"/>
        </w:rPr>
        <w:t>Under IFRS (IAS 16.60), the depreciation method “shall reflect the pattern in which the asset’s future economic benefits are expected to be consumed by the entity”. Nevertheless, according to Framework 53 “The future economic benefit embodied in an asset is the potential to contribute, directly or indirectly, to the flow of cash and cash equivalents to the entity.” Translated into practice, these two, not fully consistent, sets of instructions mean that the depreciation method may be determined using either a “consumption of benefits” (which usually leads to straight-line depreciation) or a “contribution to earnings” (which often leads to non-linear depreciation) approach. Being that the former is contained in a standard (while he latter in the framework), straight line is, by far, the most common deprecation method.</w:t>
      </w:r>
    </w:p>
    <w:p w:rsidR="00A65A71" w:rsidRPr="00A65A71" w:rsidRDefault="00A65A71" w:rsidP="00B50A69">
      <w:pPr>
        <w:pStyle w:val="Heading3"/>
        <w:rPr>
          <w:rFonts w:eastAsia="Times New Roman"/>
          <w:lang w:eastAsia="en-GB"/>
        </w:rPr>
      </w:pPr>
      <w:bookmarkStart w:id="265" w:name="Salvage"/>
      <w:bookmarkStart w:id="266" w:name="_Toc350015082"/>
      <w:bookmarkEnd w:id="265"/>
      <w:r w:rsidRPr="00A65A71">
        <w:rPr>
          <w:rFonts w:eastAsia="Times New Roman"/>
          <w:lang w:eastAsia="en-GB"/>
        </w:rPr>
        <w:t>Salvage value</w:t>
      </w:r>
      <w:hyperlink r:id="rId130" w:anchor="sdfootnote14sym" w:history="1">
        <w:r w:rsidRPr="00A65A71">
          <w:rPr>
            <w:rFonts w:eastAsia="Times New Roman"/>
            <w:color w:val="364E8B"/>
            <w:vertAlign w:val="superscript"/>
            <w:lang w:eastAsia="en-GB"/>
          </w:rPr>
          <w:t>[14]</w:t>
        </w:r>
        <w:bookmarkEnd w:id="266"/>
      </w:hyperlink>
    </w:p>
    <w:p w:rsidR="00A65A71" w:rsidRPr="00A65A71" w:rsidRDefault="00A65A71" w:rsidP="00347575">
      <w:pPr>
        <w:pStyle w:val="NoSpacing"/>
        <w:rPr>
          <w:lang w:eastAsia="en-GB"/>
        </w:rPr>
      </w:pPr>
      <w:r w:rsidRPr="00A65A71">
        <w:rPr>
          <w:lang w:eastAsia="en-GB"/>
        </w:rPr>
        <w:t>IAS 16.6: The residual value of an asset is the estimated amount that an entity would currentl</w:t>
      </w:r>
      <w:r w:rsidRPr="00347575">
        <w:rPr>
          <w:rStyle w:val="NoSpacingChar"/>
        </w:rPr>
        <w:t>y</w:t>
      </w:r>
      <w:r w:rsidRPr="00A65A71">
        <w:rPr>
          <w:lang w:eastAsia="en-GB"/>
        </w:rPr>
        <w:t xml:space="preserve"> obtain from disposal of the asset, after deducting the estimated costs of disposal, if the asset were already of the age and in the condition expected at the end of its useful life.</w:t>
      </w:r>
    </w:p>
    <w:p w:rsidR="00A65A71" w:rsidRPr="00A65A71" w:rsidRDefault="00A65A71" w:rsidP="00B50A69">
      <w:pPr>
        <w:pStyle w:val="Heading3"/>
        <w:rPr>
          <w:rFonts w:eastAsia="Times New Roman"/>
          <w:lang w:eastAsia="en-GB"/>
        </w:rPr>
      </w:pPr>
      <w:bookmarkStart w:id="267" w:name="_Toc350015083"/>
      <w:r w:rsidRPr="00A65A71">
        <w:rPr>
          <w:rFonts w:eastAsia="Times New Roman"/>
          <w:lang w:eastAsia="en-GB"/>
        </w:rPr>
        <w:t>Capitalized subsequent costs</w:t>
      </w:r>
      <w:bookmarkEnd w:id="267"/>
    </w:p>
    <w:p w:rsidR="00A65A71" w:rsidRPr="00A65A71" w:rsidRDefault="00A65A71" w:rsidP="00347575">
      <w:pPr>
        <w:pStyle w:val="NoSpacing"/>
        <w:rPr>
          <w:lang w:eastAsia="en-GB"/>
        </w:rPr>
      </w:pPr>
      <w:r w:rsidRPr="00A65A71">
        <w:rPr>
          <w:lang w:eastAsia="en-GB"/>
        </w:rPr>
        <w:t>The 2003 revision to IAS 16 considerably simplified the accounting for costs subsequent to acquisi</w:t>
      </w:r>
      <w:r w:rsidRPr="00347575">
        <w:rPr>
          <w:rStyle w:val="NoSpacingChar"/>
        </w:rPr>
        <w:t>t</w:t>
      </w:r>
      <w:r w:rsidRPr="00A65A71">
        <w:rPr>
          <w:lang w:eastAsia="en-GB"/>
        </w:rPr>
        <w:t xml:space="preserve">ion. Instead of pondering abstract questions such as improved quality, the current approach </w:t>
      </w:r>
      <w:r w:rsidRPr="00A65A71">
        <w:rPr>
          <w:lang w:eastAsia="en-GB"/>
        </w:rPr>
        <w:lastRenderedPageBreak/>
        <w:t>is straightforward. The entity simply determines whether it replaced a component (IAS 16.43</w:t>
      </w:r>
      <w:hyperlink r:id="rId131" w:anchor="sdfootnote15sym" w:history="1">
        <w:r w:rsidRPr="00A65A71">
          <w:rPr>
            <w:b/>
            <w:bCs/>
            <w:color w:val="364E8B"/>
            <w:vertAlign w:val="superscript"/>
            <w:lang w:eastAsia="en-GB"/>
          </w:rPr>
          <w:t>[15]</w:t>
        </w:r>
      </w:hyperlink>
      <w:r w:rsidRPr="00A65A71">
        <w:rPr>
          <w:lang w:eastAsia="en-GB"/>
        </w:rPr>
        <w:t>). If it did, the cost is capitalized. If it did not, it is expensed.</w:t>
      </w:r>
    </w:p>
    <w:p w:rsidR="00A65A71" w:rsidRPr="00A65A71" w:rsidRDefault="00A65A71" w:rsidP="00B50A69">
      <w:pPr>
        <w:pStyle w:val="Heading3"/>
        <w:rPr>
          <w:rFonts w:eastAsia="Times New Roman"/>
          <w:lang w:eastAsia="en-GB"/>
        </w:rPr>
      </w:pPr>
      <w:bookmarkStart w:id="268" w:name="review"/>
      <w:bookmarkStart w:id="269" w:name="_Toc350015084"/>
      <w:bookmarkEnd w:id="268"/>
      <w:r w:rsidRPr="00A65A71">
        <w:rPr>
          <w:rFonts w:eastAsia="Times New Roman"/>
          <w:lang w:eastAsia="en-GB"/>
        </w:rPr>
        <w:t>Annual review</w:t>
      </w:r>
      <w:bookmarkEnd w:id="269"/>
    </w:p>
    <w:p w:rsidR="00A65A71" w:rsidRPr="00A65A71" w:rsidRDefault="00A65A71" w:rsidP="00347575">
      <w:pPr>
        <w:pStyle w:val="NoSpacing"/>
        <w:rPr>
          <w:lang w:eastAsia="en-GB"/>
        </w:rPr>
      </w:pPr>
      <w:r w:rsidRPr="00A65A71">
        <w:rPr>
          <w:lang w:eastAsia="en-GB"/>
        </w:rPr>
        <w:t>Under IFRS (IAS 16.51 / 61), each entity is obligated to review depreciation periods, salvage values and depreciation methods (for individual assets, groups or classes) at the end of each financial year-end. If any of these estimates change, the entity shall apply change in estimate accounting (IAS 8.36). If the entity neglects to review these estimates, it would be an error (mistake in applying accounting policies), and it would restate (IAS 8.42) the effected period when the error became material.</w:t>
      </w:r>
    </w:p>
    <w:p w:rsidR="00A65A71" w:rsidRPr="00A65A71" w:rsidRDefault="00A65A71" w:rsidP="00B50A69">
      <w:pPr>
        <w:pStyle w:val="Heading3"/>
        <w:rPr>
          <w:rFonts w:eastAsia="Times New Roman"/>
          <w:lang w:eastAsia="en-GB"/>
        </w:rPr>
      </w:pPr>
      <w:bookmarkStart w:id="270" w:name="Impairment-01"/>
      <w:bookmarkStart w:id="271" w:name="_Toc350015085"/>
      <w:bookmarkEnd w:id="270"/>
      <w:r w:rsidRPr="00A65A71">
        <w:rPr>
          <w:rFonts w:eastAsia="Times New Roman"/>
          <w:lang w:eastAsia="en-GB"/>
        </w:rPr>
        <w:t>Impairment</w:t>
      </w:r>
      <w:bookmarkEnd w:id="271"/>
    </w:p>
    <w:p w:rsidR="00A65A71" w:rsidRPr="00A65A71" w:rsidRDefault="00A65A71" w:rsidP="00347575">
      <w:pPr>
        <w:pStyle w:val="NoSpacing"/>
        <w:rPr>
          <w:lang w:eastAsia="en-GB"/>
        </w:rPr>
      </w:pPr>
      <w:r w:rsidRPr="00A65A71">
        <w:rPr>
          <w:lang w:eastAsia="en-GB"/>
        </w:rPr>
        <w:t>At minimum, as part of its annual review, each entity shall evaluate the impairment indicators (IAS 36.12) to determine whether an impairment test should be performed.</w:t>
      </w:r>
    </w:p>
    <w:p w:rsidR="00A65A71" w:rsidRPr="00A65A71" w:rsidRDefault="00A65A71" w:rsidP="00B50A69">
      <w:pPr>
        <w:pStyle w:val="Heading3"/>
        <w:rPr>
          <w:rFonts w:eastAsia="Times New Roman"/>
          <w:lang w:eastAsia="en-GB"/>
        </w:rPr>
      </w:pPr>
      <w:bookmarkStart w:id="272" w:name="_Toc350015086"/>
      <w:r w:rsidRPr="00A65A71">
        <w:rPr>
          <w:rFonts w:eastAsia="Times New Roman"/>
          <w:lang w:eastAsia="en-GB"/>
        </w:rPr>
        <w:t>Revaluation model</w:t>
      </w:r>
      <w:bookmarkEnd w:id="272"/>
    </w:p>
    <w:p w:rsidR="00A65A71" w:rsidRPr="00A65A71" w:rsidRDefault="00A65A71" w:rsidP="00347575">
      <w:pPr>
        <w:pStyle w:val="NoSpacing"/>
        <w:rPr>
          <w:lang w:eastAsia="en-GB"/>
        </w:rPr>
      </w:pPr>
      <w:r w:rsidRPr="00A65A71">
        <w:rPr>
          <w:lang w:eastAsia="en-GB"/>
        </w:rPr>
        <w:t>Although a high quality standard, IAS 16 (as currently in force) contains one serious flaw, in that it allows company’s to choose between two, diametrically opposed models (historical cost and revaluation) putting it in direct conflict with the concept of comparability (between and among entities). Fortunately, the existence of a revaluation model causes few practical complications</w:t>
      </w:r>
      <w:hyperlink r:id="rId132" w:anchor="sdfootnote16sym" w:history="1">
        <w:r w:rsidRPr="00A65A71">
          <w:rPr>
            <w:b/>
            <w:bCs/>
            <w:color w:val="364E8B"/>
            <w:vertAlign w:val="superscript"/>
            <w:lang w:eastAsia="en-GB"/>
          </w:rPr>
          <w:t>[16]</w:t>
        </w:r>
      </w:hyperlink>
      <w:r w:rsidRPr="00A65A71">
        <w:rPr>
          <w:lang w:eastAsia="en-GB"/>
        </w:rPr>
        <w:t> (though it does serve as impetus for vigorous debate at academic conferences and similar get-togethers).</w:t>
      </w:r>
    </w:p>
    <w:p w:rsidR="00A65A71" w:rsidRPr="00A65A71" w:rsidRDefault="00A65A71" w:rsidP="00B50A69">
      <w:pPr>
        <w:pStyle w:val="Heading4"/>
        <w:rPr>
          <w:rFonts w:eastAsia="Times New Roman"/>
          <w:lang w:eastAsia="en-GB"/>
        </w:rPr>
      </w:pPr>
      <w:bookmarkStart w:id="273" w:name="Examples-4"/>
      <w:bookmarkStart w:id="274" w:name="_Toc350015087"/>
      <w:bookmarkEnd w:id="273"/>
      <w:r w:rsidRPr="00A65A71">
        <w:rPr>
          <w:rFonts w:eastAsia="Times New Roman"/>
          <w:lang w:eastAsia="en-GB"/>
        </w:rPr>
        <w:t>Examples</w:t>
      </w:r>
      <w:bookmarkEnd w:id="274"/>
    </w:p>
    <w:p w:rsidR="00A65A71" w:rsidRPr="00A65A71" w:rsidRDefault="00A65A71" w:rsidP="00B50A69">
      <w:pPr>
        <w:pStyle w:val="Heading4"/>
        <w:rPr>
          <w:rFonts w:eastAsia="Times New Roman"/>
          <w:lang w:eastAsia="en-GB"/>
        </w:rPr>
      </w:pPr>
      <w:bookmarkStart w:id="275" w:name="_Toc350015088"/>
      <w:r w:rsidRPr="00A65A71">
        <w:rPr>
          <w:rFonts w:eastAsia="Times New Roman"/>
          <w:lang w:eastAsia="en-GB"/>
        </w:rPr>
        <w:t>Acquisition a disposal</w:t>
      </w:r>
      <w:bookmarkEnd w:id="275"/>
    </w:p>
    <w:p w:rsidR="00A65A71" w:rsidRPr="00A65A71" w:rsidRDefault="00A65A71" w:rsidP="00347575">
      <w:pPr>
        <w:pStyle w:val="NoSpacing"/>
        <w:rPr>
          <w:lang w:eastAsia="en-GB"/>
        </w:rPr>
      </w:pPr>
      <w:r w:rsidRPr="00A65A71">
        <w:rPr>
          <w:lang w:eastAsia="en-GB"/>
        </w:rPr>
        <w:t>On 1/1/Y1, XYZ purchased a machine for 12,000. It assigned it item number 123, estimated its useful life to be 5 years, salvage value of 2,000 and selected straight-line depreciation. On 12/31/Y5, it sold the machine for 2,500.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1.3.3.1_123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0"/>
        <w:gridCol w:w="1356"/>
        <w:gridCol w:w="1356"/>
        <w:gridCol w:w="1356"/>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12/31/Y1 - 5 / 31.12.R1 - 5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 (123)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12/31/Y5 / 31.12.R5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 (123)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1.3.3.1_123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bl>
    <w:p w:rsidR="00A65A71" w:rsidRPr="00A65A71" w:rsidRDefault="00A65A71" w:rsidP="00347575">
      <w:pPr>
        <w:pStyle w:val="NoSpacing"/>
        <w:rPr>
          <w:lang w:eastAsia="en-GB"/>
        </w:rPr>
      </w:pPr>
      <w:r w:rsidRPr="00A65A71">
        <w:rPr>
          <w:lang w:eastAsia="en-GB"/>
        </w:rPr>
        <w:t>Same facts, except the entity sold the asset for 1,000.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12/31/Y5 / 31.12.R5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loss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bl>
    <w:p w:rsidR="00A65A71" w:rsidRPr="00A65A71" w:rsidRDefault="00A65A71" w:rsidP="00347575">
      <w:pPr>
        <w:pStyle w:val="NoSpacing"/>
        <w:rPr>
          <w:lang w:eastAsia="en-GB"/>
        </w:rPr>
      </w:pPr>
      <w:r w:rsidRPr="00A65A71">
        <w:rPr>
          <w:lang w:eastAsia="en-GB"/>
        </w:rPr>
        <w:t>Same facts, except the entity paid 2,280 VAT, 500 agent’s fees, 150 shipping, 50 insurance, 75 customs fees and 2,000 to a contractor who installed and broke-in the asset.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2"/>
        <w:gridCol w:w="1376"/>
        <w:gridCol w:w="1345"/>
        <w:gridCol w:w="1345"/>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14,775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VAT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2.1.2.2.4.1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2,280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14,280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bl>
    <w:p w:rsidR="00A65A71" w:rsidRPr="00A65A71" w:rsidRDefault="00A65A71" w:rsidP="00347575">
      <w:pPr>
        <w:pStyle w:val="NoSpacing"/>
        <w:rPr>
          <w:lang w:eastAsia="en-GB"/>
        </w:rPr>
      </w:pPr>
      <w:r w:rsidRPr="00A65A71">
        <w:rPr>
          <w:lang w:eastAsia="en-GB"/>
        </w:rPr>
        <w:t>Same facts, except it acquired an asset for which VAT was not deductible and the 2,000 was not paid to install the asset, but rather to train company employees in its proper use.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15,055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14,280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Training</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5.3.2.6.2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bl>
    <w:p w:rsidR="00A65A71" w:rsidRPr="00A65A71" w:rsidRDefault="00A65A71" w:rsidP="00B50A69">
      <w:pPr>
        <w:pStyle w:val="Heading4"/>
        <w:rPr>
          <w:rFonts w:eastAsia="Times New Roman"/>
          <w:lang w:eastAsia="en-GB"/>
        </w:rPr>
      </w:pPr>
      <w:bookmarkStart w:id="276" w:name="Immaterial-error"/>
      <w:bookmarkStart w:id="277" w:name="_Toc350015089"/>
      <w:bookmarkEnd w:id="276"/>
      <w:r w:rsidRPr="00A65A71">
        <w:rPr>
          <w:rFonts w:eastAsia="Times New Roman"/>
          <w:lang w:eastAsia="en-GB"/>
        </w:rPr>
        <w:t>Immaterial error</w:t>
      </w:r>
      <w:bookmarkEnd w:id="277"/>
    </w:p>
    <w:p w:rsidR="00A65A71" w:rsidRPr="00A65A71" w:rsidRDefault="00A65A71" w:rsidP="00347575">
      <w:pPr>
        <w:pStyle w:val="NoSpacing"/>
        <w:rPr>
          <w:lang w:eastAsia="en-GB"/>
        </w:rPr>
      </w:pPr>
      <w:r w:rsidRPr="00A65A71">
        <w:rPr>
          <w:lang w:eastAsia="en-GB"/>
        </w:rPr>
        <w:t>Same facts, except the entity determined, at the end of year 5, the asset to be still useful and decided to not dispose of it. It actually disposed of it a year later for 1,000.</w:t>
      </w:r>
    </w:p>
    <w:p w:rsidR="00A65A71" w:rsidRPr="00A65A71" w:rsidRDefault="00A65A71" w:rsidP="00347575">
      <w:pPr>
        <w:pStyle w:val="NoSpacing"/>
        <w:rPr>
          <w:lang w:eastAsia="en-GB"/>
        </w:rPr>
      </w:pPr>
      <w:r w:rsidRPr="00A65A71">
        <w:rPr>
          <w:lang w:eastAsia="en-GB"/>
        </w:rPr>
        <w:t>As this error misstated both expenses and income, the entity’s auditor required it to disclose (in its footnotes) that net income reported in year 6 was 1,833 higher than it would have been if no error was corrected, while net income for years 1 through 5 was 167 lower. Since the auditor determined that the error was not material (IAS 8.42), no restatement was required.</w:t>
      </w:r>
    </w:p>
    <w:p w:rsidR="00A65A71" w:rsidRPr="00A65A71" w:rsidRDefault="00A65A71" w:rsidP="00B50A69">
      <w:pPr>
        <w:pStyle w:val="Heading4"/>
        <w:rPr>
          <w:rFonts w:eastAsia="Times New Roman"/>
          <w:lang w:eastAsia="en-GB"/>
        </w:rPr>
      </w:pPr>
      <w:bookmarkStart w:id="278" w:name="_Toc350015090"/>
      <w:r w:rsidRPr="00A65A71">
        <w:rPr>
          <w:rFonts w:eastAsia="Times New Roman"/>
          <w:lang w:eastAsia="en-GB"/>
        </w:rPr>
        <w:t>Material error</w:t>
      </w:r>
      <w:bookmarkEnd w:id="278"/>
    </w:p>
    <w:p w:rsidR="00A65A71" w:rsidRPr="00A65A71" w:rsidRDefault="00A65A71" w:rsidP="00347575">
      <w:pPr>
        <w:pStyle w:val="NoSpacing"/>
        <w:rPr>
          <w:lang w:eastAsia="en-GB"/>
        </w:rPr>
      </w:pPr>
      <w:r w:rsidRPr="00A65A71">
        <w:rPr>
          <w:lang w:eastAsia="en-GB"/>
        </w:rPr>
        <w:t>Same facts, except the entity sold the asset for 500 on 12/31/Y7. Since useful life was significantly misstated and since the entity committed the same error with several items over several periods, the auditor determined that the error was material and required its correction.</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12/31/Y1 - 5 / 31.12.R1 - 5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12/31/Y1 - 7 / 31.12.R1 - 7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1,643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1,643</w:t>
            </w:r>
          </w:p>
        </w:tc>
      </w:tr>
    </w:tbl>
    <w:p w:rsidR="00A65A71" w:rsidRPr="00A65A71" w:rsidRDefault="00A65A71" w:rsidP="00347575">
      <w:pPr>
        <w:pStyle w:val="NoSpacing"/>
        <w:rPr>
          <w:lang w:eastAsia="en-GB"/>
        </w:rPr>
      </w:pPr>
      <w:r w:rsidRPr="00A65A71">
        <w:rPr>
          <w:lang w:eastAsia="en-GB"/>
        </w:rPr>
        <w:t>Since the error was, from the perspective of the financial report, material, the entity also had to restate the comparative periods contained in its annual report for the year in which the error was discovered.</w:t>
      </w:r>
    </w:p>
    <w:p w:rsidR="00A65A71" w:rsidRPr="00A65A71" w:rsidRDefault="00A65A71" w:rsidP="00B50A69">
      <w:pPr>
        <w:pStyle w:val="Heading4"/>
        <w:rPr>
          <w:rFonts w:eastAsia="Times New Roman"/>
          <w:lang w:eastAsia="en-GB"/>
        </w:rPr>
      </w:pPr>
      <w:bookmarkStart w:id="279" w:name="Change-in-estimate"/>
      <w:bookmarkStart w:id="280" w:name="_Toc350015091"/>
      <w:bookmarkEnd w:id="279"/>
      <w:r w:rsidRPr="00A65A71">
        <w:rPr>
          <w:rFonts w:eastAsia="Times New Roman"/>
          <w:lang w:eastAsia="en-GB"/>
        </w:rPr>
        <w:t>Change in estimate</w:t>
      </w:r>
      <w:bookmarkEnd w:id="280"/>
    </w:p>
    <w:p w:rsidR="00A65A71" w:rsidRPr="00A65A71" w:rsidRDefault="00A65A71" w:rsidP="00347575">
      <w:pPr>
        <w:pStyle w:val="NoSpacing"/>
        <w:rPr>
          <w:lang w:eastAsia="en-GB"/>
        </w:rPr>
      </w:pPr>
      <w:r w:rsidRPr="00A65A71">
        <w:rPr>
          <w:lang w:eastAsia="en-GB"/>
        </w:rPr>
        <w:t>Same facts, except the entity determined that the asset would be useful 7 years at the end of the second period. Since it pres</w:t>
      </w:r>
      <w:r w:rsidRPr="00347575">
        <w:rPr>
          <w:rStyle w:val="NoSpacingChar"/>
        </w:rPr>
        <w:t>ented persuasive evidence that it could not have reasonable foreseen this change earlier</w:t>
      </w:r>
      <w:r w:rsidRPr="00A65A71">
        <w:rPr>
          <w:lang w:eastAsia="en-GB"/>
        </w:rPr>
        <w:t>, the auditor agreed treat the adjustment as a change in estimate.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1/1/Y3 - 7 / 1.1.R3 - 7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w:t>
            </w:r>
          </w:p>
        </w:tc>
      </w:tr>
    </w:tbl>
    <w:p w:rsidR="00A65A71" w:rsidRPr="00A65A71" w:rsidRDefault="00A65A71" w:rsidP="00B50A69">
      <w:pPr>
        <w:pStyle w:val="Heading4"/>
        <w:rPr>
          <w:rFonts w:eastAsia="Times New Roman"/>
          <w:lang w:eastAsia="en-GB"/>
        </w:rPr>
      </w:pPr>
      <w:bookmarkStart w:id="281" w:name="Depreciation-periods-2"/>
      <w:bookmarkStart w:id="282" w:name="_Toc350015092"/>
      <w:bookmarkEnd w:id="281"/>
      <w:r w:rsidRPr="00A65A71">
        <w:rPr>
          <w:rFonts w:eastAsia="Times New Roman"/>
          <w:lang w:eastAsia="en-GB"/>
        </w:rPr>
        <w:t>Depreciation methods</w:t>
      </w:r>
      <w:bookmarkEnd w:id="282"/>
    </w:p>
    <w:p w:rsidR="00A65A71" w:rsidRPr="00A65A71" w:rsidRDefault="00A65A71" w:rsidP="00B50A69">
      <w:pPr>
        <w:pStyle w:val="Heading5"/>
      </w:pPr>
      <w:bookmarkStart w:id="283" w:name="_Toc350015093"/>
      <w:r w:rsidRPr="00A65A71">
        <w:t>Units of production method</w:t>
      </w:r>
      <w:hyperlink r:id="rId133" w:anchor="sdfootnote17sym" w:history="1">
        <w:r w:rsidRPr="00A65A71">
          <w:rPr>
            <w:color w:val="364E8B"/>
            <w:vertAlign w:val="superscript"/>
          </w:rPr>
          <w:t>[17]</w:t>
        </w:r>
        <w:bookmarkEnd w:id="283"/>
      </w:hyperlink>
    </w:p>
    <w:p w:rsidR="00A65A71" w:rsidRPr="00A65A71" w:rsidRDefault="00A65A71" w:rsidP="00347575">
      <w:pPr>
        <w:pStyle w:val="NoSpacing"/>
        <w:rPr>
          <w:lang w:eastAsia="en-GB"/>
        </w:rPr>
      </w:pPr>
      <w:r w:rsidRPr="00A65A71">
        <w:rPr>
          <w:lang w:eastAsia="en-GB"/>
        </w:rPr>
        <w:t>On 1/1/Y1, XYZ acquired an industrial die for 120,000 and assigned it ID # 36. It determined that it would be able to manufacture 1,200,000 units of product X before die wore out and that it would be sold for scrap for 1,000</w:t>
      </w:r>
      <w:hyperlink r:id="rId134" w:anchor="sdfootnote18sym" w:history="1">
        <w:r w:rsidRPr="00A65A71">
          <w:rPr>
            <w:b/>
            <w:bCs/>
            <w:color w:val="364E8B"/>
            <w:vertAlign w:val="superscript"/>
            <w:lang w:eastAsia="en-GB"/>
          </w:rPr>
          <w:t>[18]</w:t>
        </w:r>
      </w:hyperlink>
      <w:r w:rsidRPr="00A65A71">
        <w:rPr>
          <w:lang w:eastAsia="en-GB"/>
        </w:rPr>
        <w:t>. During the first quarter, it manufactured 186,943 products X. On 12/31/R5, it manufactured the 1,200,000</w:t>
      </w:r>
      <w:r w:rsidRPr="00A65A71">
        <w:rPr>
          <w:b/>
          <w:bCs/>
          <w:vertAlign w:val="superscript"/>
          <w:lang w:eastAsia="en-GB"/>
        </w:rPr>
        <w:t>[th]</w:t>
      </w:r>
      <w:r w:rsidRPr="00A65A71">
        <w:rPr>
          <w:lang w:eastAsia="en-GB"/>
        </w:rPr>
        <w:t>: product and scraped the die for 725</w:t>
      </w:r>
      <w:hyperlink r:id="rId135" w:anchor="sdfootnote19sym" w:history="1">
        <w:r w:rsidRPr="00A65A71">
          <w:rPr>
            <w:b/>
            <w:bCs/>
            <w:color w:val="364E8B"/>
            <w:vertAlign w:val="superscript"/>
            <w:lang w:eastAsia="en-GB"/>
          </w:rPr>
          <w:t>[19]</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69"/>
        <w:gridCol w:w="1371"/>
        <w:gridCol w:w="1371"/>
        <w:gridCol w:w="1356"/>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1.3.3.1.4.36</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18,694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1.3.3.1.4.(36)</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18,694</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31"/>
        <w:gridCol w:w="5223"/>
        <w:gridCol w:w="1433"/>
        <w:gridCol w:w="293"/>
        <w:gridCol w:w="1186"/>
        <w:gridCol w:w="1279"/>
      </w:tblGrid>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12/31/Y5 / 31.12.R5</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44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6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1.3.3.1.4.(36)</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Die</w:t>
            </w:r>
          </w:p>
        </w:tc>
        <w:tc>
          <w:tcPr>
            <w:tcW w:w="16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1.3.3.1.4.36</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r w:rsidR="00A65A71" w:rsidRPr="00A65A71" w:rsidTr="00A65A71">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Petty cash</w:t>
            </w:r>
          </w:p>
        </w:tc>
        <w:tc>
          <w:tcPr>
            <w:tcW w:w="16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725</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gain</w:t>
            </w:r>
          </w:p>
        </w:tc>
        <w:tc>
          <w:tcPr>
            <w:tcW w:w="16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6.3.4</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725</w:t>
            </w:r>
          </w:p>
        </w:tc>
      </w:tr>
    </w:tbl>
    <w:p w:rsidR="00A65A71" w:rsidRPr="00A65A71" w:rsidRDefault="00A65A71" w:rsidP="0050485C">
      <w:pPr>
        <w:pStyle w:val="Heading5"/>
      </w:pPr>
      <w:bookmarkStart w:id="284" w:name="Straight-line"/>
      <w:bookmarkStart w:id="285" w:name="_Toc350015094"/>
      <w:bookmarkEnd w:id="284"/>
      <w:r w:rsidRPr="00A65A71">
        <w:t>Straight line method</w:t>
      </w:r>
      <w:bookmarkEnd w:id="285"/>
    </w:p>
    <w:p w:rsidR="00A65A71" w:rsidRPr="00A65A71" w:rsidRDefault="00A65A71" w:rsidP="00347575">
      <w:pPr>
        <w:pStyle w:val="NoSpacing"/>
        <w:rPr>
          <w:lang w:eastAsia="en-GB"/>
        </w:rPr>
      </w:pPr>
      <w:r w:rsidRPr="00A65A71">
        <w:rPr>
          <w:lang w:eastAsia="en-GB"/>
        </w:rPr>
        <w:t>Same facts, except the asset was a hydraulic press. On the basis of expected wear and tear, XYZ estimated its useful life and salvage value to be 15 to 17 years and 20,000. To keep it simple</w:t>
      </w:r>
      <w:hyperlink r:id="rId136" w:anchor="sdfootnote20sym" w:history="1">
        <w:r w:rsidRPr="00A65A71">
          <w:rPr>
            <w:b/>
            <w:bCs/>
            <w:color w:val="364E8B"/>
            <w:vertAlign w:val="superscript"/>
            <w:lang w:eastAsia="en-GB"/>
          </w:rPr>
          <w:t>[20]</w:t>
        </w:r>
      </w:hyperlink>
      <w:r w:rsidRPr="00A65A71">
        <w:rPr>
          <w:lang w:eastAsia="en-GB"/>
        </w:rPr>
        <w:t>, it selected straight-line depreciation. It actually sold the asset during year 17 for 18,750.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923"/>
        <w:gridCol w:w="1923"/>
        <w:gridCol w:w="1938"/>
        <w:gridCol w:w="1938"/>
        <w:gridCol w:w="1923"/>
      </w:tblGrid>
      <w:tr w:rsidR="00A65A71" w:rsidRPr="00A65A71" w:rsidTr="00A65A71">
        <w:trPr>
          <w:cantSplit/>
          <w:tblCellSpacing w:w="0" w:type="dxa"/>
        </w:trPr>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Acquisition price</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Salvage value</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Depreciable value</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Number of periods</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Depreciation</w:t>
            </w:r>
          </w:p>
        </w:tc>
      </w:tr>
      <w:tr w:rsidR="00A65A71" w:rsidRPr="00A65A71" w:rsidTr="00A65A71">
        <w:trPr>
          <w:cantSplit/>
          <w:tblCellSpacing w:w="0" w:type="dxa"/>
        </w:trPr>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 A - B</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 = C / D</w:t>
            </w:r>
          </w:p>
        </w:tc>
      </w:tr>
      <w:tr w:rsidR="00A65A71" w:rsidRPr="00A65A71" w:rsidTr="00A65A71">
        <w:trPr>
          <w:cantSplit/>
          <w:tblCellSpacing w:w="0" w:type="dxa"/>
        </w:trPr>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6,250</w:t>
            </w:r>
          </w:p>
        </w:tc>
      </w:tr>
      <w:tr w:rsidR="00A65A71" w:rsidRPr="00A65A71" w:rsidTr="00A65A71">
        <w:trPr>
          <w:cantSplit/>
          <w:tblCellSpacing w:w="0" w:type="dxa"/>
        </w:trPr>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69"/>
        <w:gridCol w:w="1371"/>
        <w:gridCol w:w="1371"/>
        <w:gridCol w:w="1356"/>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1/1/Y1 / 1.1.R1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Press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1.3.3.1.4.42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1,563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1.3.3.1.4.(42)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1,563</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6"/>
        <w:gridCol w:w="5236"/>
        <w:gridCol w:w="1415"/>
        <w:gridCol w:w="1367"/>
        <w:gridCol w:w="1351"/>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6/24/Y17 / 24.6.R17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18,750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1.3.3.1.4.(42)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loss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Press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1.3.3.1.4.42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bl>
    <w:p w:rsidR="00A65A71" w:rsidRPr="00A65A71" w:rsidRDefault="00A65A71" w:rsidP="00347575">
      <w:pPr>
        <w:pStyle w:val="NoSpacing"/>
        <w:rPr>
          <w:lang w:eastAsia="en-GB"/>
        </w:rPr>
      </w:pPr>
      <w:r w:rsidRPr="00A65A71">
        <w:rPr>
          <w:lang w:eastAsia="en-GB"/>
        </w:rPr>
        <w:t>Same facts, except at the end of period two, the company determined wear and tear to be significantly less than expected and that the asset would be useful for another 18 years.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3/31/Y3 / 31.3.R3</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1.3.3.1.4.(42)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1,215</w:t>
            </w: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Same facts, except at the end of year eight, the company determined that a newly introduced model significantly increased wear and tear on the press and that it would last only another three years. After three years, it was sold it for scrap for 550.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3/31/Y9 / 31.3.R9</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6,528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1.3.3.1.4.(42)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6,528</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6"/>
        <w:gridCol w:w="5236"/>
        <w:gridCol w:w="1415"/>
        <w:gridCol w:w="1367"/>
        <w:gridCol w:w="1351"/>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12/31/Y12 / 31.12.R12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1.3.3.1.4.(42)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Press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1.3.3.1.4.42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gain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6.3.4</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w:t>
            </w:r>
          </w:p>
        </w:tc>
      </w:tr>
    </w:tbl>
    <w:p w:rsidR="00A65A71" w:rsidRPr="00A65A71" w:rsidRDefault="00A65A71" w:rsidP="0050485C">
      <w:pPr>
        <w:pStyle w:val="Heading5"/>
      </w:pPr>
      <w:bookmarkStart w:id="286" w:name="Sum-of-the-years"/>
      <w:bookmarkStart w:id="287" w:name="_Toc350015095"/>
      <w:bookmarkEnd w:id="286"/>
      <w:r w:rsidRPr="00A65A71">
        <w:t>Sum-of-the-years' digits method</w:t>
      </w:r>
      <w:bookmarkEnd w:id="287"/>
    </w:p>
    <w:p w:rsidR="00A65A71" w:rsidRPr="00A65A71" w:rsidRDefault="00A65A71" w:rsidP="00347575">
      <w:pPr>
        <w:pStyle w:val="NoSpacing"/>
        <w:rPr>
          <w:lang w:eastAsia="en-GB"/>
        </w:rPr>
      </w:pPr>
      <w:r w:rsidRPr="00A65A71">
        <w:rPr>
          <w:lang w:eastAsia="en-GB"/>
        </w:rPr>
        <w:t>Same facts, except asset was an integrated circuit fabrication machine. Based on historical experience, XYX estimated that, when new, the circuits would generate direct gross profit (revenue less direct manufacturing overhead) of 100 per unit and that this would decline by 20 per annum. Since it consumed the economic benefits in a non-linear fashion, XYZ elected to use the SYD method. Since, it expected to abandon the asset, it set no salvage. On 12/31/R5, a scraper removed the machine at its own expense.</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929"/>
        <w:gridCol w:w="1923"/>
        <w:gridCol w:w="1939"/>
        <w:gridCol w:w="1939"/>
        <w:gridCol w:w="1915"/>
      </w:tblGrid>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Year</w:t>
            </w: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Depreciable value</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Sum of years’ digest</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Coefficient</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Depreciation</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A (C / B)</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hyperlink r:id="rId137" w:anchor="sdfootnote21sym" w:history="1">
              <w:r w:rsidRPr="00A65A71">
                <w:rPr>
                  <w:rFonts w:ascii="Verdana" w:eastAsia="Times New Roman" w:hAnsi="Verdana" w:cs="Times New Roman"/>
                  <w:b/>
                  <w:bCs/>
                  <w:color w:val="364E8B"/>
                  <w:sz w:val="20"/>
                  <w:szCs w:val="20"/>
                  <w:vertAlign w:val="superscript"/>
                  <w:lang w:eastAsia="en-GB"/>
                </w:rPr>
                <w:t>[22]</w:t>
              </w:r>
            </w:hyperlink>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32,000</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24,000</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16,000</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69"/>
        <w:gridCol w:w="1371"/>
        <w:gridCol w:w="1371"/>
        <w:gridCol w:w="1356"/>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Fabrication machine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6"/>
        <w:gridCol w:w="5236"/>
        <w:gridCol w:w="1415"/>
        <w:gridCol w:w="1367"/>
        <w:gridCol w:w="1351"/>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12/31/Y5 / 31.12.R5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Fabrication machine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bl>
    <w:p w:rsidR="00A65A71" w:rsidRPr="00A65A71" w:rsidRDefault="00A65A71" w:rsidP="00347575">
      <w:pPr>
        <w:pStyle w:val="NoSpacing"/>
        <w:rPr>
          <w:lang w:eastAsia="en-GB"/>
        </w:rPr>
      </w:pPr>
      <w:r w:rsidRPr="00A65A71">
        <w:rPr>
          <w:lang w:eastAsia="en-GB"/>
        </w:rPr>
        <w:t>Same facts, except direct gross profit declined by 5 per quarter and the company estimated that it would have to pay 50,000</w:t>
      </w:r>
      <w:hyperlink r:id="rId138" w:anchor="sdfootnote22sym" w:history="1">
        <w:r w:rsidRPr="00A65A71">
          <w:rPr>
            <w:b/>
            <w:bCs/>
            <w:color w:val="364E8B"/>
            <w:vertAlign w:val="superscript"/>
            <w:lang w:eastAsia="en-GB"/>
          </w:rPr>
          <w:t>[23]</w:t>
        </w:r>
      </w:hyperlink>
      <w:r w:rsidRPr="00A65A71">
        <w:rPr>
          <w:lang w:eastAsia="en-GB"/>
        </w:rPr>
        <w:t> to have the machine disposed of (it actually paid 48,950).</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929"/>
        <w:gridCol w:w="1923"/>
        <w:gridCol w:w="1939"/>
        <w:gridCol w:w="1939"/>
        <w:gridCol w:w="1915"/>
      </w:tblGrid>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w:t>
            </w: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Depreciable value</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Sum of years’ digest</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Coefficient</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Depreciation</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A (C / B)</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152,497</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14,523</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152,497</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726</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152,497</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Fabrication 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152,497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32,497</w:t>
            </w:r>
            <w:hyperlink r:id="rId139" w:anchor="sdfootnote23sym" w:history="1">
              <w:r w:rsidRPr="00A65A71">
                <w:rPr>
                  <w:rFonts w:ascii="Verdana" w:eastAsia="Times New Roman" w:hAnsi="Verdana" w:cs="Times New Roman"/>
                  <w:b/>
                  <w:bCs/>
                  <w:color w:val="364E8B"/>
                  <w:sz w:val="20"/>
                  <w:szCs w:val="20"/>
                  <w:vertAlign w:val="superscript"/>
                  <w:lang w:eastAsia="en-GB"/>
                </w:rPr>
                <w:t>[24]</w:t>
              </w:r>
            </w:hyperlink>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14,523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14,523</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731</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6"/>
        <w:gridCol w:w="5236"/>
        <w:gridCol w:w="1415"/>
        <w:gridCol w:w="1367"/>
        <w:gridCol w:w="1351"/>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12/31/Y5 / 31.12.R5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726</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1,032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1,032</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152,497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Fabrication machine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1.3.3.1.4.36</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152,497</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48,950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gain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6.3.4</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w:t>
            </w:r>
          </w:p>
        </w:tc>
      </w:tr>
    </w:tbl>
    <w:p w:rsidR="00A65A71" w:rsidRPr="00A65A71" w:rsidRDefault="00A65A71" w:rsidP="00347575">
      <w:pPr>
        <w:pStyle w:val="NoSpacing"/>
        <w:rPr>
          <w:lang w:eastAsia="en-GB"/>
        </w:rPr>
      </w:pPr>
      <w:r w:rsidRPr="00A65A71">
        <w:rPr>
          <w:lang w:eastAsia="en-GB"/>
        </w:rPr>
        <w:t>Same facts, except the company decided to use the machine for 4 years and expected to sell it for 20,000 (it actually sold it for 19,500).</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929"/>
        <w:gridCol w:w="1923"/>
        <w:gridCol w:w="1939"/>
        <w:gridCol w:w="1939"/>
        <w:gridCol w:w="1915"/>
      </w:tblGrid>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Quarter</w:t>
            </w: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Depreciable value</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Sum of years digest</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Coefficient</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Depreciation</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A (C / B)</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11,765</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w:t>
            </w: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735</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7" w:type="dxa"/>
        </w:trPr>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6"/>
        <w:gridCol w:w="5236"/>
        <w:gridCol w:w="1415"/>
        <w:gridCol w:w="1367"/>
        <w:gridCol w:w="1351"/>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12/31/Y4 / 31.12.R4</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735</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Fabrication machine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1.3.3.1.4.36</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19,500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loss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6.4.3</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50485C">
      <w:pPr>
        <w:pStyle w:val="Heading5"/>
      </w:pPr>
      <w:bookmarkStart w:id="288" w:name="DDB"/>
      <w:bookmarkStart w:id="289" w:name="_Toc350015096"/>
      <w:bookmarkEnd w:id="288"/>
      <w:r w:rsidRPr="00A65A71">
        <w:t>Declining balance method</w:t>
      </w:r>
      <w:bookmarkEnd w:id="289"/>
    </w:p>
    <w:p w:rsidR="00A65A71" w:rsidRPr="00A65A71" w:rsidRDefault="00A65A71" w:rsidP="00347575">
      <w:pPr>
        <w:pStyle w:val="NoSpacing"/>
        <w:rPr>
          <w:lang w:eastAsia="en-GB"/>
        </w:rPr>
      </w:pPr>
      <w:r w:rsidRPr="00A65A71">
        <w:rPr>
          <w:lang w:eastAsia="en-GB"/>
        </w:rPr>
        <w:t>Same facts as the first SYD example, except that XYZ decided to use the diminishing balance method (with a coefficient of 2) because it is explicitly mentioned by IFRS</w:t>
      </w:r>
      <w:hyperlink r:id="rId140" w:anchor="sdfootnote24sym" w:history="1">
        <w:r w:rsidRPr="00A65A71">
          <w:rPr>
            <w:b/>
            <w:bCs/>
            <w:color w:val="364E8B"/>
            <w:vertAlign w:val="superscript"/>
            <w:lang w:eastAsia="en-GB"/>
          </w:rPr>
          <w:t>[25]</w:t>
        </w:r>
      </w:hyperlink>
      <w:r w:rsidRPr="00A65A71">
        <w:rPr>
          <w:lang w:eastAsia="en-GB"/>
        </w:rPr>
        <w:t> (IAS 16.62),</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98"/>
        <w:gridCol w:w="1767"/>
        <w:gridCol w:w="1970"/>
        <w:gridCol w:w="1532"/>
        <w:gridCol w:w="1704"/>
        <w:gridCol w:w="1774"/>
      </w:tblGrid>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Year</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Depreciable value</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Straight-line in percent</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Coefficient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2</w:t>
            </w:r>
          </w:p>
        </w:tc>
        <w:tc>
          <w:tcPr>
            <w:tcW w:w="1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Declining balance</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Depreciation</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 = A</w:t>
            </w:r>
            <w:r w:rsidRPr="00A65A71">
              <w:rPr>
                <w:rFonts w:ascii="Verdana" w:eastAsia="Times New Roman" w:hAnsi="Verdana" w:cs="Times New Roman"/>
                <w:b/>
                <w:bCs/>
                <w:color w:val="000000"/>
                <w:sz w:val="18"/>
                <w:szCs w:val="18"/>
                <w:vertAlign w:val="subscript"/>
                <w:lang w:eastAsia="en-GB"/>
              </w:rPr>
              <w:t>(A-D)</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1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x C</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 = A - D</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48,000</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72,000</w:t>
            </w:r>
          </w:p>
        </w:tc>
        <w:tc>
          <w:tcPr>
            <w:tcW w:w="1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28,800</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43,200</w:t>
            </w:r>
          </w:p>
        </w:tc>
        <w:tc>
          <w:tcPr>
            <w:tcW w:w="1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17,280</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25,920</w:t>
            </w:r>
          </w:p>
        </w:tc>
        <w:tc>
          <w:tcPr>
            <w:tcW w:w="1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10,368</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15,552</w:t>
            </w:r>
          </w:p>
        </w:tc>
        <w:tc>
          <w:tcPr>
            <w:tcW w:w="1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6,221</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110,669</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69"/>
        <w:gridCol w:w="1371"/>
        <w:gridCol w:w="1371"/>
        <w:gridCol w:w="1356"/>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1/1/Y1 / 1.1.R1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Fabrication machine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6"/>
        <w:gridCol w:w="5236"/>
        <w:gridCol w:w="1415"/>
        <w:gridCol w:w="1367"/>
        <w:gridCol w:w="1351"/>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12/31/Y5 / 31.12.R5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1,555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1,555</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Fabrication machine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110,669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Loss on disposal</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9,331</w:t>
            </w:r>
          </w:p>
        </w:tc>
      </w:tr>
    </w:tbl>
    <w:p w:rsidR="00A65A71" w:rsidRPr="00A65A71" w:rsidRDefault="00A65A71" w:rsidP="00347575">
      <w:pPr>
        <w:pStyle w:val="NoSpacing"/>
        <w:rPr>
          <w:lang w:eastAsia="en-GB"/>
        </w:rPr>
      </w:pPr>
      <w:r w:rsidRPr="00A65A71">
        <w:rPr>
          <w:lang w:eastAsia="en-GB"/>
        </w:rPr>
        <w:t>Same facts, except the company set salvage value to 20,000.</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98"/>
        <w:gridCol w:w="1767"/>
        <w:gridCol w:w="1970"/>
        <w:gridCol w:w="1532"/>
        <w:gridCol w:w="1704"/>
        <w:gridCol w:w="1774"/>
      </w:tblGrid>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Year</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Depreciable value</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Straight-line in percent</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Coefficient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2</w:t>
            </w:r>
          </w:p>
        </w:tc>
        <w:tc>
          <w:tcPr>
            <w:tcW w:w="1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Declining balance</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Depreciation</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 = A</w:t>
            </w:r>
            <w:r w:rsidRPr="00A65A71">
              <w:rPr>
                <w:rFonts w:ascii="Verdana" w:eastAsia="Times New Roman" w:hAnsi="Verdana" w:cs="Times New Roman"/>
                <w:b/>
                <w:bCs/>
                <w:color w:val="000000"/>
                <w:sz w:val="18"/>
                <w:szCs w:val="18"/>
                <w:vertAlign w:val="subscript"/>
                <w:lang w:eastAsia="en-GB"/>
              </w:rPr>
              <w:t>(A-D)</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1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x C</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 = A - D</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48,000</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72,000</w:t>
            </w:r>
          </w:p>
        </w:tc>
        <w:tc>
          <w:tcPr>
            <w:tcW w:w="1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28,800</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43,200</w:t>
            </w:r>
          </w:p>
        </w:tc>
        <w:tc>
          <w:tcPr>
            <w:tcW w:w="1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17,280</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6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5,920</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6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7" w:type="dxa"/>
        </w:trPr>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69"/>
        <w:gridCol w:w="1371"/>
        <w:gridCol w:w="1371"/>
        <w:gridCol w:w="1356"/>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Fabrication machine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9/30/Y4 / 30.9.R4</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1,555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1,555</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12/31/Y4 / 31.12.R4</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1,254</w:t>
            </w:r>
          </w:p>
        </w:tc>
      </w:tr>
    </w:tbl>
    <w:p w:rsidR="00A65A71" w:rsidRPr="00A65A71" w:rsidRDefault="00A65A71" w:rsidP="00347575">
      <w:pPr>
        <w:pStyle w:val="NoSpacing"/>
        <w:rPr>
          <w:lang w:eastAsia="en-GB"/>
        </w:rPr>
      </w:pPr>
      <w:r w:rsidRPr="00A65A71">
        <w:rPr>
          <w:lang w:eastAsia="en-GB"/>
        </w:rPr>
        <w:t>No depreciation recognized during year 5.</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6"/>
        <w:gridCol w:w="5236"/>
        <w:gridCol w:w="1415"/>
        <w:gridCol w:w="1367"/>
        <w:gridCol w:w="1351"/>
      </w:tblGrid>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12/31/Y5 / 31.12.R6</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Fabrication machine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bl>
    <w:p w:rsidR="00A65A71" w:rsidRPr="00A65A71" w:rsidRDefault="00A65A71" w:rsidP="0050485C">
      <w:pPr>
        <w:pStyle w:val="Heading5"/>
      </w:pPr>
      <w:bookmarkStart w:id="290" w:name="Decelerated"/>
      <w:bookmarkStart w:id="291" w:name="_Toc350015097"/>
      <w:bookmarkEnd w:id="290"/>
      <w:r w:rsidRPr="00A65A71">
        <w:t>Decelerated depreciation methods</w:t>
      </w:r>
      <w:bookmarkEnd w:id="291"/>
    </w:p>
    <w:p w:rsidR="00A65A71" w:rsidRPr="00A65A71" w:rsidRDefault="00A65A71" w:rsidP="00347575">
      <w:pPr>
        <w:pStyle w:val="NoSpacing"/>
        <w:rPr>
          <w:lang w:eastAsia="en-GB"/>
        </w:rPr>
      </w:pPr>
      <w:r w:rsidRPr="00A65A71">
        <w:rPr>
          <w:lang w:eastAsia="en-GB"/>
        </w:rPr>
        <w:lastRenderedPageBreak/>
        <w:t>While IFRS does not explicitly disallow their use, auditor skepticism makes decelerated depreciation methods a rarity in practice.</w:t>
      </w:r>
    </w:p>
    <w:p w:rsidR="00A65A71" w:rsidRPr="00A65A71" w:rsidRDefault="00A65A71" w:rsidP="0050485C">
      <w:pPr>
        <w:pStyle w:val="Heading5"/>
      </w:pPr>
      <w:bookmarkStart w:id="292" w:name="_Toc350015098"/>
      <w:r w:rsidRPr="00A65A71">
        <w:t>Statutory (tax) deprecation</w:t>
      </w:r>
      <w:bookmarkEnd w:id="292"/>
    </w:p>
    <w:p w:rsidR="00A65A71" w:rsidRPr="00A65A71" w:rsidRDefault="00A65A71" w:rsidP="00347575">
      <w:pPr>
        <w:pStyle w:val="NoSpacing"/>
        <w:rPr>
          <w:lang w:eastAsia="en-GB"/>
        </w:rPr>
      </w:pPr>
      <w:r w:rsidRPr="00A65A71">
        <w:rPr>
          <w:lang w:eastAsia="en-GB"/>
        </w:rPr>
        <w:t>Same facts as the first straight-line example, except the asset fell into category X (as outlined in the legislation of the country where the asset was used) and this statute prescribed a 4-year depreciation period</w:t>
      </w:r>
      <w:hyperlink r:id="rId141" w:anchor="sdfootnote25sym" w:history="1">
        <w:r w:rsidRPr="00A65A71">
          <w:rPr>
            <w:b/>
            <w:bCs/>
            <w:color w:val="364E8B"/>
            <w:vertAlign w:val="superscript"/>
            <w:lang w:eastAsia="en-GB"/>
          </w:rPr>
          <w:t>[26]</w:t>
        </w:r>
      </w:hyperlink>
      <w:r w:rsidRPr="00A65A71">
        <w:rPr>
          <w:lang w:eastAsia="en-GB"/>
        </w:rPr>
        <w:t> (the company’s tax rate was 20%).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69"/>
        <w:gridCol w:w="1371"/>
        <w:gridCol w:w="1371"/>
        <w:gridCol w:w="1356"/>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Asset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15,625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1.3.3.1.4.(18)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15,625</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tax asset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1.5.4.1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11,875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Income tax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11,875</w:t>
            </w:r>
          </w:p>
        </w:tc>
      </w:tr>
    </w:tbl>
    <w:p w:rsidR="00A65A71" w:rsidRPr="00A65A71" w:rsidRDefault="00A65A71" w:rsidP="0050485C">
      <w:pPr>
        <w:pStyle w:val="Heading4"/>
        <w:rPr>
          <w:rFonts w:eastAsia="Times New Roman"/>
          <w:lang w:eastAsia="en-GB"/>
        </w:rPr>
      </w:pPr>
      <w:bookmarkStart w:id="293" w:name="Component"/>
      <w:bookmarkStart w:id="294" w:name="_Toc350015099"/>
      <w:bookmarkEnd w:id="293"/>
      <w:r w:rsidRPr="00A65A71">
        <w:rPr>
          <w:rFonts w:eastAsia="Times New Roman"/>
          <w:lang w:eastAsia="en-GB"/>
        </w:rPr>
        <w:t>Capitalized subsequent costs</w:t>
      </w:r>
      <w:bookmarkEnd w:id="294"/>
    </w:p>
    <w:p w:rsidR="00A65A71" w:rsidRPr="00A65A71" w:rsidRDefault="00A65A71" w:rsidP="0050485C">
      <w:pPr>
        <w:pStyle w:val="Heading5"/>
      </w:pPr>
      <w:bookmarkStart w:id="295" w:name="_Toc350015100"/>
      <w:r w:rsidRPr="00A65A71">
        <w:t>Component</w:t>
      </w:r>
      <w:bookmarkEnd w:id="295"/>
    </w:p>
    <w:p w:rsidR="00A65A71" w:rsidRPr="00A65A71" w:rsidRDefault="00A65A71" w:rsidP="00347575">
      <w:pPr>
        <w:pStyle w:val="NoSpacing"/>
        <w:rPr>
          <w:lang w:eastAsia="en-GB"/>
        </w:rPr>
      </w:pPr>
      <w:r w:rsidRPr="00A65A71">
        <w:rPr>
          <w:lang w:eastAsia="en-GB"/>
        </w:rPr>
        <w:t>On 1/1/Y1, XYZ acquired machine # 34 for 60,000 (including 10,000 installation). Machine 34 had one component. The entity determined that if it had purchased the component separately (as a spare part), it would have paid 18,000. It also determined that the component’s useful life was 5 years, while that of the asset was 10. Finally, it estimated that it would be able to sell the component and the asset for 3,000 and 8,000 respectively. XYZ used straight-line depreciation for both the component and the asset.</w:t>
      </w:r>
    </w:p>
    <w:p w:rsidR="00A65A71" w:rsidRPr="00A65A71" w:rsidRDefault="00A65A71" w:rsidP="00347575">
      <w:pPr>
        <w:pStyle w:val="NoSpacing"/>
        <w:rPr>
          <w:lang w:eastAsia="en-GB"/>
        </w:rPr>
      </w:pPr>
      <w:r w:rsidRPr="00A65A71">
        <w:rPr>
          <w:lang w:eastAsia="en-GB"/>
        </w:rPr>
        <w:t>On 1/1/Y6, it replaced the component with an improved unit costing 24,000 (including 4,000 installation). It sold the old component for 2,500. On 12/31/Y9, it disposed of the asset, which it sold for 9,000.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2"/>
        <w:gridCol w:w="1376"/>
        <w:gridCol w:w="1345"/>
        <w:gridCol w:w="1345"/>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Installation costs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X</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12/31/Y1 - 5 / 31.12.R1 - 5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6,900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 (34A)</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 (34)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1/1/Y6 / 1.1.R6</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 (34A)</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loss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6.4.8</w:t>
            </w:r>
          </w:p>
        </w:tc>
        <w:tc>
          <w:tcPr>
            <w:tcW w:w="103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1.3.3.1_34A</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Manufacturing machine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1.3.3.1_34A</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Installation costs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X</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12/31/Y6 - 9 / 31.12.R6 - 9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7,700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 (34A)</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 (34)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12/31/Y9 / 31.12.R9</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 (34)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56,000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gain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50485C">
      <w:pPr>
        <w:pStyle w:val="Heading5"/>
      </w:pPr>
      <w:bookmarkStart w:id="296" w:name="Components"/>
      <w:bookmarkStart w:id="297" w:name="_Toc350015101"/>
      <w:bookmarkEnd w:id="296"/>
      <w:r w:rsidRPr="00A65A71">
        <w:t>Components</w:t>
      </w:r>
      <w:bookmarkEnd w:id="297"/>
    </w:p>
    <w:p w:rsidR="00A65A71" w:rsidRPr="00A65A71" w:rsidRDefault="00A65A71" w:rsidP="00347575">
      <w:pPr>
        <w:pStyle w:val="NoSpacing"/>
        <w:rPr>
          <w:lang w:eastAsia="en-GB"/>
        </w:rPr>
      </w:pPr>
      <w:r w:rsidRPr="00A65A71">
        <w:rPr>
          <w:lang w:eastAsia="en-GB"/>
        </w:rPr>
        <w:t xml:space="preserve">On 1/1/Y1, XYZ acquired a single asset (ID # 123) with two identifiable components for 12,000. Components A, B had useful lives of 2 and 4 years, cost of 3,000 and 4,000 and had salvage values of 200 and 800 respectively. The entire asset (including its components) had a useful life of 8 years and salvage value of 2,000. On 1/1/Y3, XYZ expended 3,500 to replace component A, which it sold for 150. It determined the new component to have a useful life of 2 years </w:t>
      </w:r>
      <w:r w:rsidRPr="00347575">
        <w:rPr>
          <w:rStyle w:val="NoSpacingChar"/>
        </w:rPr>
        <w:t>a</w:t>
      </w:r>
      <w:r w:rsidRPr="00A65A71">
        <w:rPr>
          <w:lang w:eastAsia="en-GB"/>
        </w:rPr>
        <w:t>nd salvage value of 250. On 1/1/Y5, it expended 3,250 to replace component A, which it sold for 300 and 4,750 for component B, which it sold for 1,000. Etc.</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582"/>
        <w:gridCol w:w="1559"/>
        <w:gridCol w:w="1407"/>
        <w:gridCol w:w="1710"/>
        <w:gridCol w:w="1407"/>
        <w:gridCol w:w="1980"/>
      </w:tblGrid>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Asset / Component</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Acquisition price</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Salvage value</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Depreciable value</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Useful life</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Annual depreciation</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 A - B</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 = C / D</w:t>
            </w:r>
          </w:p>
        </w:tc>
      </w:tr>
      <w:tr w:rsidR="00A65A71" w:rsidRPr="00A65A71" w:rsidTr="00A65A71">
        <w:trPr>
          <w:cantSplit/>
          <w:tblCellSpacing w:w="7" w:type="dxa"/>
        </w:trPr>
        <w:tc>
          <w:tcPr>
            <w:tcW w:w="9525" w:type="dxa"/>
            <w:gridSpan w:val="6"/>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12/31/Y2 / 1.1.R1 - 31.12.R2</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123A</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123B</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2,700</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9525" w:type="dxa"/>
            <w:gridSpan w:val="6"/>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1/1/Y3 – 12/31/Y4 / 1.1.R3 - 31.12.R4</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123A</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1,625</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123B</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2,050</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10,450</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2,925</w:t>
            </w:r>
          </w:p>
        </w:tc>
      </w:tr>
      <w:tr w:rsidR="00A65A71" w:rsidRPr="00A65A71" w:rsidTr="00A65A71">
        <w:trPr>
          <w:cantSplit/>
          <w:tblCellSpacing w:w="7"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50485C">
      <w:pPr>
        <w:pStyle w:val="Heading5"/>
      </w:pPr>
      <w:bookmarkStart w:id="298" w:name="MRE"/>
      <w:bookmarkStart w:id="299" w:name="_Toc350015102"/>
      <w:bookmarkEnd w:id="298"/>
      <w:r w:rsidRPr="00A65A71">
        <w:t>Repairs and maintenance</w:t>
      </w:r>
      <w:bookmarkEnd w:id="299"/>
    </w:p>
    <w:p w:rsidR="00A65A71" w:rsidRPr="00A65A71" w:rsidRDefault="00A65A71" w:rsidP="00347575">
      <w:pPr>
        <w:pStyle w:val="NoSpacing"/>
        <w:rPr>
          <w:lang w:eastAsia="en-GB"/>
        </w:rPr>
      </w:pPr>
      <w:r w:rsidRPr="00A65A71">
        <w:rPr>
          <w:lang w:eastAsia="en-GB"/>
        </w:rPr>
        <w:t>Same facts, except the entity (during year one) spent 600 for regular maintenance and the replacement of spare parts that it did not depreciate separately. It performed these operations regularly, every month.</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1/31/Y1 / 31.1.R1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Maintenance and repairs exp.</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Spare parts 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Petty cash</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Wages and salaries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r>
    </w:tbl>
    <w:p w:rsidR="00A65A71" w:rsidRPr="00A65A71" w:rsidRDefault="00A65A71" w:rsidP="00347575">
      <w:pPr>
        <w:pStyle w:val="NoSpacing"/>
        <w:rPr>
          <w:lang w:eastAsia="en-GB"/>
        </w:rPr>
      </w:pPr>
      <w:r w:rsidRPr="00A65A71">
        <w:rPr>
          <w:lang w:eastAsia="en-GB"/>
        </w:rPr>
        <w:t>Same facts, except the company performed all its maintenance once per period (the last week of the year</w:t>
      </w:r>
      <w:hyperlink r:id="rId142" w:anchor="sdfootnote26sym" w:history="1">
        <w:r w:rsidRPr="00A65A71">
          <w:rPr>
            <w:b/>
            <w:bCs/>
            <w:color w:val="364E8B"/>
            <w:vertAlign w:val="superscript"/>
            <w:lang w:eastAsia="en-GB"/>
          </w:rPr>
          <w:t>[26]</w:t>
        </w:r>
      </w:hyperlink>
      <w:r w:rsidRPr="00A65A71">
        <w:rPr>
          <w:lang w:eastAsia="en-GB"/>
        </w:rPr>
        <w:t>) and estimated that it would cost 600.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 – 11/30/Y1 / 31.1 – 30.11.R1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Maintenance and repairs exp.</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MRE allowance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Maintenance and repairs exp.</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MRE allowance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Spare parts 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360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Wages and salaries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w:t>
            </w: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Same facts, except the entity actually spent 638.41.</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Maintenance and repairs exp.</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88.41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MRE allowance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Spare parts 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127.68</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319.21</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Wages and salaries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191.52</w:t>
            </w:r>
          </w:p>
        </w:tc>
      </w:tr>
    </w:tbl>
    <w:p w:rsidR="00A65A71" w:rsidRPr="00A65A71" w:rsidRDefault="00A65A71" w:rsidP="0050485C">
      <w:pPr>
        <w:pStyle w:val="Heading5"/>
      </w:pPr>
      <w:bookmarkStart w:id="300" w:name="Spare-parts-inventory"/>
      <w:bookmarkStart w:id="301" w:name="_Toc350015103"/>
      <w:bookmarkEnd w:id="300"/>
      <w:r w:rsidRPr="00A65A71">
        <w:t>Spare parts inventory</w:t>
      </w:r>
      <w:bookmarkEnd w:id="301"/>
    </w:p>
    <w:p w:rsidR="00A65A71" w:rsidRPr="00A65A71" w:rsidRDefault="00A65A71" w:rsidP="00347575">
      <w:pPr>
        <w:pStyle w:val="NoSpacing"/>
        <w:rPr>
          <w:lang w:eastAsia="en-GB"/>
        </w:rPr>
      </w:pPr>
      <w:r w:rsidRPr="00A65A71">
        <w:rPr>
          <w:lang w:eastAsia="en-GB"/>
        </w:rPr>
        <w:t>On 1/1/Y1, XYZ purchased a machine and spare parts for that machine worth 5,000. The parts were purchased to replace worn-out parts and technological change had no impact on their future utility. On 6/30/R3, it used them to replace parts it did not depreciate separately.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Spare parts 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6/30/Y3 / 30.6.R3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Maintenance and repairs exp.</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Spare parts 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bl>
    <w:p w:rsidR="00A65A71" w:rsidRPr="00A65A71" w:rsidRDefault="00A65A71" w:rsidP="00347575">
      <w:pPr>
        <w:pStyle w:val="NoSpacing"/>
        <w:rPr>
          <w:lang w:eastAsia="en-GB"/>
        </w:rPr>
      </w:pPr>
      <w:r w:rsidRPr="00A65A71">
        <w:rPr>
          <w:lang w:eastAsia="en-GB"/>
        </w:rPr>
        <w:t>Same facts, except the parts were influenced by technological change, which limited their usefulness to 5 years.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Spare parts 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Spare parts inv.</w:t>
            </w:r>
            <w:hyperlink r:id="rId143" w:anchor="sdfootnote27sym" w:history="1">
              <w:r w:rsidRPr="00A65A71">
                <w:rPr>
                  <w:rFonts w:ascii="Verdana" w:eastAsia="Times New Roman" w:hAnsi="Verdana" w:cs="Times New Roman"/>
                  <w:b/>
                  <w:bCs/>
                  <w:color w:val="364E8B"/>
                  <w:sz w:val="20"/>
                  <w:szCs w:val="20"/>
                  <w:vertAlign w:val="superscript"/>
                  <w:lang w:eastAsia="en-GB"/>
                </w:rPr>
                <w:t>[27]</w:t>
              </w:r>
            </w:hyperlink>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6/30/Y3 / 30.6.R3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Maintenance and repairs exp.</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Spare parts 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r>
    </w:tbl>
    <w:p w:rsidR="00A65A71" w:rsidRPr="00A65A71" w:rsidRDefault="00A65A71" w:rsidP="00347575">
      <w:pPr>
        <w:pStyle w:val="NoSpacing"/>
        <w:rPr>
          <w:lang w:eastAsia="en-GB"/>
        </w:rPr>
      </w:pPr>
      <w:r w:rsidRPr="00A65A71">
        <w:rPr>
          <w:lang w:eastAsia="en-GB"/>
        </w:rPr>
        <w:t>Same facts as the first example, except the parts replaced components.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6/30/Y3 / 30.6.R3</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1.3.3.1_A</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Spare parts inventory</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1.3.3.1.9</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bl>
    <w:p w:rsidR="00A65A71" w:rsidRPr="00A65A71" w:rsidRDefault="00A65A71" w:rsidP="0050485C">
      <w:pPr>
        <w:pStyle w:val="Heading5"/>
      </w:pPr>
      <w:bookmarkStart w:id="302" w:name="Enhancements"/>
      <w:bookmarkStart w:id="303" w:name="_Toc350015104"/>
      <w:bookmarkEnd w:id="302"/>
      <w:r w:rsidRPr="00A65A71">
        <w:t>Enhancements</w:t>
      </w:r>
      <w:bookmarkEnd w:id="303"/>
    </w:p>
    <w:p w:rsidR="00A65A71" w:rsidRPr="00A65A71" w:rsidRDefault="00A65A71" w:rsidP="00347575">
      <w:pPr>
        <w:pStyle w:val="NoSpacing"/>
        <w:rPr>
          <w:lang w:eastAsia="en-GB"/>
        </w:rPr>
      </w:pPr>
      <w:r w:rsidRPr="00A65A71">
        <w:rPr>
          <w:lang w:eastAsia="en-GB"/>
        </w:rPr>
        <w:t>On 1/1/Y1, XYZ acquired an asset for 500,000, determined it had no components, a useful life of 40 years, salvage value of 50,000 and selected straight-line depreciation. On 12/31/Y5, it spent a total of 100,000 (including 10,000 for installation) to replace a part in order to enhance the performance of the asset. It sold the old part for 20,000.</w:t>
      </w:r>
    </w:p>
    <w:p w:rsidR="00A65A71" w:rsidRPr="00A65A71" w:rsidRDefault="00A65A71" w:rsidP="00347575">
      <w:pPr>
        <w:pStyle w:val="NoSpacing"/>
        <w:rPr>
          <w:lang w:eastAsia="en-GB"/>
        </w:rPr>
      </w:pPr>
      <w:r w:rsidRPr="00A65A71">
        <w:rPr>
          <w:lang w:eastAsia="en-GB"/>
        </w:rPr>
        <w:t>Since the replacement fulfilled IAS 16.7</w:t>
      </w:r>
      <w:hyperlink r:id="rId144" w:anchor="sdfootnote28sym" w:history="1">
        <w:r w:rsidRPr="00A65A71">
          <w:rPr>
            <w:b/>
            <w:bCs/>
            <w:color w:val="364E8B"/>
            <w:vertAlign w:val="superscript"/>
            <w:lang w:eastAsia="en-GB"/>
          </w:rPr>
          <w:t>[28]</w:t>
        </w:r>
      </w:hyperlink>
      <w:r w:rsidRPr="00A65A71">
        <w:rPr>
          <w:lang w:eastAsia="en-GB"/>
        </w:rPr>
        <w:t> it qualified for capitalization even though it was not carried as a component. Since the entity could not reasonable foresee this replacement</w:t>
      </w:r>
      <w:hyperlink r:id="rId145" w:anchor="sdfootnote29sym" w:history="1">
        <w:r w:rsidRPr="00A65A71">
          <w:rPr>
            <w:b/>
            <w:bCs/>
            <w:color w:val="364E8B"/>
            <w:vertAlign w:val="superscript"/>
            <w:lang w:eastAsia="en-GB"/>
          </w:rPr>
          <w:t>[29]</w:t>
        </w:r>
      </w:hyperlink>
      <w:r w:rsidRPr="00A65A71">
        <w:rPr>
          <w:lang w:eastAsia="en-GB"/>
        </w:rPr>
        <w:t>, it was not classified an error (incorrect application of IAS 16.43) but accounted for under IAS 16.70</w:t>
      </w:r>
      <w:hyperlink r:id="rId146" w:anchor="sdfootnote30sym" w:history="1">
        <w:r w:rsidRPr="00A65A71">
          <w:rPr>
            <w:b/>
            <w:bCs/>
            <w:color w:val="364E8B"/>
            <w:vertAlign w:val="superscript"/>
            <w:lang w:eastAsia="en-GB"/>
          </w:rPr>
          <w:t>[30]</w:t>
        </w:r>
      </w:hyperlink>
      <w:r w:rsidRPr="00A65A71">
        <w:rPr>
          <w:lang w:eastAsia="en-GB"/>
        </w:rPr>
        <w:t>.</w:t>
      </w:r>
    </w:p>
    <w:p w:rsidR="00A65A71" w:rsidRPr="00A65A71" w:rsidRDefault="00A65A71" w:rsidP="00347575">
      <w:pPr>
        <w:pStyle w:val="NoSpacing"/>
        <w:rPr>
          <w:lang w:eastAsia="en-GB"/>
        </w:rPr>
      </w:pPr>
      <w:r w:rsidRPr="00A65A71">
        <w:rPr>
          <w:lang w:eastAsia="en-GB"/>
        </w:rPr>
        <w:t>The entity was able to determine that, when new, the part’s value had been 50,000.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12/31/Y5 / 31.12.R5</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hyperlink r:id="rId147" w:anchor="sdfootnote31sym" w:history="1">
              <w:r w:rsidRPr="00A65A71">
                <w:rPr>
                  <w:rFonts w:ascii="Verdana" w:eastAsia="Times New Roman" w:hAnsi="Verdana" w:cs="Times New Roman"/>
                  <w:b/>
                  <w:bCs/>
                  <w:color w:val="364E8B"/>
                  <w:sz w:val="20"/>
                  <w:szCs w:val="20"/>
                  <w:vertAlign w:val="superscript"/>
                  <w:lang w:eastAsia="en-GB"/>
                </w:rPr>
                <w:t>[31]</w:t>
              </w:r>
            </w:hyperlink>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5,625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loss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6.4.8</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24,375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Component A</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1.3.3.1_A</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Wages and salaries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347575">
      <w:pPr>
        <w:pStyle w:val="NoSpacing"/>
        <w:rPr>
          <w:lang w:eastAsia="en-GB"/>
        </w:rPr>
      </w:pPr>
      <w:r w:rsidRPr="00A65A71">
        <w:rPr>
          <w:lang w:eastAsia="en-GB"/>
        </w:rPr>
        <w:t>Same facts, except the entity was not able to determine the value of the replaced part had had when new.</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12/31/Y5 / 31.12.R5</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5,625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loss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6.4.8</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64,375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Manufacturing machine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Component A</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1.3.3.1_A</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Wages and salaries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50485C">
      <w:pPr>
        <w:pStyle w:val="Heading4"/>
        <w:rPr>
          <w:rFonts w:eastAsia="Times New Roman"/>
          <w:lang w:eastAsia="en-GB"/>
        </w:rPr>
      </w:pPr>
      <w:bookmarkStart w:id="304" w:name="Self-manufactured"/>
      <w:bookmarkStart w:id="305" w:name="_Toc350015105"/>
      <w:bookmarkEnd w:id="304"/>
      <w:r w:rsidRPr="00A65A71">
        <w:rPr>
          <w:rFonts w:eastAsia="Times New Roman"/>
          <w:lang w:eastAsia="en-GB"/>
        </w:rPr>
        <w:t>Self-manufactured asset</w:t>
      </w:r>
      <w:hyperlink r:id="rId148" w:anchor="sdfootnote32sym" w:history="1">
        <w:r w:rsidRPr="00A65A71">
          <w:rPr>
            <w:rFonts w:eastAsia="Times New Roman"/>
            <w:color w:val="364E8B"/>
            <w:vertAlign w:val="superscript"/>
            <w:lang w:eastAsia="en-GB"/>
          </w:rPr>
          <w:t>[32]</w:t>
        </w:r>
        <w:bookmarkEnd w:id="305"/>
      </w:hyperlink>
    </w:p>
    <w:p w:rsidR="00A65A71" w:rsidRPr="00A65A71" w:rsidRDefault="00A65A71" w:rsidP="00347575">
      <w:pPr>
        <w:pStyle w:val="NoSpacing"/>
        <w:rPr>
          <w:lang w:eastAsia="en-GB"/>
        </w:rPr>
      </w:pPr>
      <w:r w:rsidRPr="00A65A71">
        <w:rPr>
          <w:lang w:eastAsia="en-GB"/>
        </w:rPr>
        <w:t>On 1/1/Y1, XYZ began to construct a self-constructed asset by hiring a systems designer to design a new production line. From 1/1/Y1 to 2/15/Y1, the entity spent 20,000 (paid to a contractor), 10,000 (to rent specialized equipment) and 15,000 (wages and salaries) to clear and prepare space for the new asset</w:t>
      </w:r>
      <w:hyperlink r:id="rId149" w:anchor="sdfootnote33sym" w:history="1">
        <w:r w:rsidRPr="00A65A71">
          <w:rPr>
            <w:b/>
            <w:bCs/>
            <w:color w:val="364E8B"/>
            <w:vertAlign w:val="superscript"/>
            <w:lang w:eastAsia="en-GB"/>
          </w:rPr>
          <w:t>[33]</w:t>
        </w:r>
      </w:hyperlink>
      <w:r w:rsidRPr="00A65A71">
        <w:rPr>
          <w:lang w:eastAsia="en-GB"/>
        </w:rPr>
        <w:t>.</w:t>
      </w:r>
    </w:p>
    <w:p w:rsidR="00A65A71" w:rsidRPr="00A65A71" w:rsidRDefault="00A65A71" w:rsidP="00347575">
      <w:pPr>
        <w:pStyle w:val="NoSpacing"/>
        <w:rPr>
          <w:lang w:eastAsia="en-GB"/>
        </w:rPr>
      </w:pPr>
      <w:r w:rsidRPr="00A65A71">
        <w:rPr>
          <w:lang w:eastAsia="en-GB"/>
        </w:rPr>
        <w:t>On 4/1Y1, the designer finished the design and issued an invoice for 50,000. The same day, XYZ ordered the first three major parts (ID: A, B and C) costing 25,000, 35,000 and 40,000 respectively. The manufacturer of part A’s plant was located in a different country, but since XYZ normally delivered goods to that country, it will-called the part (the round trip cost wages and salaries 500, fuel and consumables 300). The manufacturer of part B delivered the part and XYZ paid a shipper 500 to deliver the third. The parts arrived on 4/4, 4/6 and 4/8.</w:t>
      </w:r>
    </w:p>
    <w:p w:rsidR="00A65A71" w:rsidRPr="00A65A71" w:rsidRDefault="00A65A71" w:rsidP="00347575">
      <w:pPr>
        <w:pStyle w:val="NoSpacing"/>
        <w:rPr>
          <w:lang w:eastAsia="en-GB"/>
        </w:rPr>
      </w:pPr>
      <w:r w:rsidRPr="00A65A71">
        <w:rPr>
          <w:lang w:eastAsia="en-GB"/>
        </w:rPr>
        <w:t>From 4/4 to 6/30 XYZ’s employees spent time valued at 40,000 (including supervisor’s quality control salaries of 2.500 and 15,000) consuming material valued at 10,000 to install and test the first three parts. During construction, the entity also rented specialized machinery (50,000) and utilize a production machine (whose direct and indirect costs were 30,000</w:t>
      </w:r>
      <w:bookmarkStart w:id="306" w:name="sdfootnote34anc"/>
      <w:r w:rsidRPr="00A65A71">
        <w:rPr>
          <w:lang w:eastAsia="en-GB"/>
        </w:rPr>
        <w:fldChar w:fldCharType="begin"/>
      </w:r>
      <w:r w:rsidRPr="00A65A71">
        <w:rPr>
          <w:lang w:eastAsia="en-GB"/>
        </w:rPr>
        <w:instrText xml:space="preserve"> HYPERLINK "http://www.gaap-cz.com/en/index.php?cont=odkaz&amp;oddil=11&amp;cislo_id=30" \l "sdfootnote34sym" </w:instrText>
      </w:r>
      <w:r w:rsidRPr="00A65A71">
        <w:rPr>
          <w:lang w:eastAsia="en-GB"/>
        </w:rPr>
        <w:fldChar w:fldCharType="separate"/>
      </w:r>
      <w:r w:rsidRPr="00A65A71">
        <w:rPr>
          <w:b/>
          <w:bCs/>
          <w:color w:val="364E8B"/>
          <w:vertAlign w:val="superscript"/>
          <w:lang w:eastAsia="en-GB"/>
        </w:rPr>
        <w:t>[34]</w:t>
      </w:r>
      <w:r w:rsidRPr="00A65A71">
        <w:rPr>
          <w:lang w:eastAsia="en-GB"/>
        </w:rPr>
        <w:fldChar w:fldCharType="end"/>
      </w:r>
      <w:bookmarkEnd w:id="306"/>
      <w:r w:rsidRPr="00A65A71">
        <w:rPr>
          <w:lang w:eastAsia="en-GB"/>
        </w:rPr>
        <w:t>). Borrowing costs were capitalized at a rate of 10% (and interest actually paid far exceeded interest capitalized). Etc.</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bookmarkStart w:id="307" w:name="sdfootnote35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"sdfootnote35sym"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[35]</w:t>
            </w:r>
            <w:r w:rsidRPr="00A65A71">
              <w:rPr>
                <w:rFonts w:ascii="Verdana" w:eastAsia="Times New Roman" w:hAnsi="Verdana" w:cs="Times New Roman"/>
                <w:color w:val="000000"/>
                <w:sz w:val="18"/>
                <w:szCs w:val="18"/>
                <w:lang w:eastAsia="en-GB"/>
              </w:rPr>
              <w:fldChar w:fldCharType="end"/>
            </w:r>
            <w:bookmarkEnd w:id="307"/>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11,250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Wages and salaries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10,250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Other borrowing costs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4/1/Y1 / 1.4.R1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4/1/Y1 / 1.4.R1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4/4/Y1 / 4.4.R1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1.3.3.1_3A</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25,400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Wages and salaries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4/6/Y1 / 6.4.R1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1.3.3.1_3B</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4/8/Y1 / 8.4.R1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1.3.3.1_3C</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6/30/Y1 / 30.6.R1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1.3.3.1_3A</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1.3.3.1_3B</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1.3.3.1_3C</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line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57,500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Wages and salaries</w:t>
            </w:r>
            <w:bookmarkStart w:id="308" w:name="sdfootnote36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"sdfootnote36sym"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[36]</w:t>
            </w:r>
            <w:r w:rsidRPr="00A65A71">
              <w:rPr>
                <w:rFonts w:ascii="Verdana" w:eastAsia="Times New Roman" w:hAnsi="Verdana" w:cs="Times New Roman"/>
                <w:color w:val="000000"/>
                <w:sz w:val="18"/>
                <w:szCs w:val="18"/>
                <w:lang w:eastAsia="en-GB"/>
              </w:rPr>
              <w:fldChar w:fldCharType="end"/>
            </w:r>
            <w:bookmarkEnd w:id="308"/>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Raw materials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bookmarkStart w:id="309" w:name="sdfootnote37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"sdfootnote37sym"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[37]</w:t>
            </w:r>
            <w:r w:rsidRPr="00A65A71">
              <w:rPr>
                <w:rFonts w:ascii="Verdana" w:eastAsia="Times New Roman" w:hAnsi="Verdana" w:cs="Times New Roman"/>
                <w:color w:val="000000"/>
                <w:sz w:val="18"/>
                <w:szCs w:val="18"/>
                <w:lang w:eastAsia="en-GB"/>
              </w:rPr>
              <w:fldChar w:fldCharType="end"/>
            </w:r>
            <w:bookmarkEnd w:id="309"/>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5.1.3.1.5</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5.1.3.1.6</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5,111</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Other borrowing costs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52,389</w:t>
            </w:r>
          </w:p>
        </w:tc>
      </w:tr>
    </w:tbl>
    <w:p w:rsidR="00A65A71" w:rsidRPr="00A65A71" w:rsidRDefault="00A65A71" w:rsidP="0050485C">
      <w:pPr>
        <w:pStyle w:val="Heading4"/>
        <w:rPr>
          <w:rFonts w:eastAsia="Times New Roman"/>
          <w:lang w:eastAsia="en-GB"/>
        </w:rPr>
      </w:pPr>
      <w:bookmarkStart w:id="310" w:name="Leasehold-improvements"/>
      <w:bookmarkStart w:id="311" w:name="_Toc350015106"/>
      <w:bookmarkEnd w:id="310"/>
      <w:r w:rsidRPr="00A65A71">
        <w:rPr>
          <w:rFonts w:eastAsia="Times New Roman"/>
          <w:lang w:eastAsia="en-GB"/>
        </w:rPr>
        <w:t>Leasehold improvements</w:t>
      </w:r>
      <w:bookmarkEnd w:id="311"/>
    </w:p>
    <w:p w:rsidR="00A65A71" w:rsidRPr="00A65A71" w:rsidRDefault="00A65A71" w:rsidP="00347575">
      <w:pPr>
        <w:pStyle w:val="NoSpacing"/>
        <w:rPr>
          <w:lang w:eastAsia="en-GB"/>
        </w:rPr>
      </w:pPr>
      <w:r w:rsidRPr="00A65A71">
        <w:rPr>
          <w:lang w:eastAsia="en-GB"/>
        </w:rPr>
        <w:t>On 12/31/Y1, XYZ rented office space for 10 years. During December it spent 100,000 on improvements to the leasehold (new flooring, lighting, IT infrastructure, etc.). It expected to abandon the improvements at the end of the lease term.</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Office building</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5.3.8</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347575">
      <w:pPr>
        <w:pStyle w:val="NoSpacing"/>
        <w:rPr>
          <w:lang w:eastAsia="en-GB"/>
        </w:rPr>
      </w:pPr>
      <w:r w:rsidRPr="00A65A71">
        <w:rPr>
          <w:lang w:eastAsia="en-GB"/>
        </w:rPr>
        <w:t>Same facts, except it agreed to abandon the improvements at the end of the term and the landlord agreed to forgive rent of 5,000.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Office building</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12/31/Y1 / 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5.3.8</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w:t>
            </w: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Same facts, except the agreement was for five years but, at its signing, the company expected it would extend it for another 5.</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Office building</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5.3.8</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Same facts, except the company could not estimate how may extensions it may make</w:t>
      </w:r>
      <w:bookmarkStart w:id="312" w:name="sdfootnote38anc"/>
      <w:r w:rsidRPr="00A65A71">
        <w:rPr>
          <w:rFonts w:ascii="Verdana" w:eastAsia="Times New Roman" w:hAnsi="Verdana" w:cs="Times New Roman"/>
          <w:color w:val="000000"/>
          <w:sz w:val="20"/>
          <w:szCs w:val="20"/>
          <w:lang w:eastAsia="en-GB"/>
        </w:rPr>
        <w:fldChar w:fldCharType="begin"/>
      </w:r>
      <w:r w:rsidRPr="00A65A71">
        <w:rPr>
          <w:rFonts w:ascii="Verdana" w:eastAsia="Times New Roman" w:hAnsi="Verdana" w:cs="Times New Roman"/>
          <w:color w:val="000000"/>
          <w:sz w:val="20"/>
          <w:szCs w:val="20"/>
          <w:lang w:eastAsia="en-GB"/>
        </w:rPr>
        <w:instrText xml:space="preserve"> HYPERLINK "http://www.gaap-cz.com/en/index.php?cont=odkaz&amp;oddil=11&amp;cislo_id=30" \l "sdfootnote38sym" </w:instrText>
      </w:r>
      <w:r w:rsidRPr="00A65A71">
        <w:rPr>
          <w:rFonts w:ascii="Verdana" w:eastAsia="Times New Roman" w:hAnsi="Verdana" w:cs="Times New Roman"/>
          <w:color w:val="000000"/>
          <w:sz w:val="20"/>
          <w:szCs w:val="20"/>
          <w:lang w:eastAsia="en-GB"/>
        </w:rPr>
        <w:fldChar w:fldCharType="separate"/>
      </w:r>
      <w:r w:rsidRPr="00A65A71">
        <w:rPr>
          <w:rFonts w:ascii="Verdana" w:eastAsia="Times New Roman" w:hAnsi="Verdana" w:cs="Times New Roman"/>
          <w:b/>
          <w:bCs/>
          <w:color w:val="364E8B"/>
          <w:sz w:val="20"/>
          <w:szCs w:val="20"/>
          <w:vertAlign w:val="superscript"/>
          <w:lang w:eastAsia="en-GB"/>
        </w:rPr>
        <w:t>[38]</w:t>
      </w:r>
      <w:r w:rsidRPr="00A65A71">
        <w:rPr>
          <w:rFonts w:ascii="Verdana" w:eastAsia="Times New Roman" w:hAnsi="Verdana" w:cs="Times New Roman"/>
          <w:color w:val="000000"/>
          <w:sz w:val="20"/>
          <w:szCs w:val="20"/>
          <w:lang w:eastAsia="en-GB"/>
        </w:rPr>
        <w:fldChar w:fldCharType="end"/>
      </w:r>
      <w:bookmarkEnd w:id="312"/>
      <w:r w:rsidRPr="00A65A71">
        <w:rPr>
          <w:rFonts w:ascii="Verdana" w:eastAsia="Times New Roman" w:hAnsi="Verdana" w:cs="Times New Roman"/>
          <w:color w:val="000000"/>
          <w:sz w:val="20"/>
          <w:szCs w:val="20"/>
          <w:lang w:eastAsia="en-GB"/>
        </w:rPr>
        <w:t>. The improvement, on the other hand, had an useful life of 10 years.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Office building</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5.3.8</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50485C">
      <w:pPr>
        <w:pStyle w:val="Heading4"/>
        <w:rPr>
          <w:rFonts w:eastAsia="Times New Roman"/>
          <w:lang w:eastAsia="en-GB"/>
        </w:rPr>
      </w:pPr>
      <w:bookmarkStart w:id="313" w:name="Lump-sum"/>
      <w:bookmarkStart w:id="314" w:name="_Toc350015107"/>
      <w:bookmarkEnd w:id="313"/>
      <w:r w:rsidRPr="00A65A71">
        <w:rPr>
          <w:rFonts w:eastAsia="Times New Roman"/>
          <w:lang w:eastAsia="en-GB"/>
        </w:rPr>
        <w:t>Lump-sum purchases</w:t>
      </w:r>
      <w:bookmarkEnd w:id="314"/>
    </w:p>
    <w:p w:rsidR="00A65A71" w:rsidRPr="00A65A71" w:rsidRDefault="00A65A71" w:rsidP="00347575">
      <w:pPr>
        <w:pStyle w:val="NoSpacing"/>
        <w:rPr>
          <w:lang w:eastAsia="en-GB"/>
        </w:rPr>
      </w:pPr>
      <w:r w:rsidRPr="00A65A71">
        <w:rPr>
          <w:lang w:eastAsia="en-GB"/>
        </w:rPr>
        <w:t>On 1/1/Y1, XYZ acquired three delivery vehicles for 1,350,000. If it had acquired them separately, it would have paid 500,000 for vehicle #23, 525,000 for #24 and 475,000 for #25.</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9"/>
        <w:gridCol w:w="5238"/>
        <w:gridCol w:w="1710"/>
        <w:gridCol w:w="1063"/>
        <w:gridCol w:w="1325"/>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472,500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1.3.3.2.1.25</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427,500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135,000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85"/>
        <w:gridCol w:w="1914"/>
        <w:gridCol w:w="1065"/>
        <w:gridCol w:w="1219"/>
      </w:tblGrid>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5.2.3.2.3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139,125</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56,250</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47,250</w:t>
            </w: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1.3.3.2.1.(25)</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35,625</w:t>
            </w:r>
          </w:p>
        </w:tc>
      </w:tr>
    </w:tbl>
    <w:p w:rsidR="00A65A71" w:rsidRPr="00A65A71" w:rsidRDefault="00A65A71" w:rsidP="00347575">
      <w:pPr>
        <w:pStyle w:val="NoSpacing"/>
        <w:rPr>
          <w:lang w:eastAsia="en-GB"/>
        </w:rPr>
      </w:pPr>
      <w:r w:rsidRPr="00A65A71">
        <w:rPr>
          <w:lang w:eastAsia="en-GB"/>
        </w:rPr>
        <w:t>Same facts, except it paid full price for the delivery vehicles, but received a 150,000 discount on a personal automobile that normally sold for 200,000.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08"/>
        <w:gridCol w:w="1710"/>
        <w:gridCol w:w="1171"/>
        <w:gridCol w:w="1294"/>
      </w:tblGrid>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1/1/Y1 / 1.1.R1</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1.3.3.2.1.23</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441,176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1.3.3.2.1.24</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463,235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1.3.3.2.1.25</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419,118</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1.3.3.3.1.12</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176,471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00"/>
        <w:gridCol w:w="5132"/>
        <w:gridCol w:w="1917"/>
        <w:gridCol w:w="1175"/>
        <w:gridCol w:w="1221"/>
      </w:tblGrid>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1.3.3.2.1.23</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136,397</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5.3.9</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68,397</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17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bookmarkStart w:id="315" w:name="sdfootnote39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"sdfootnote39sym"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[39]</w:t>
            </w:r>
            <w:r w:rsidRPr="00A65A71">
              <w:rPr>
                <w:rFonts w:ascii="Verdana" w:eastAsia="Times New Roman" w:hAnsi="Verdana" w:cs="Times New Roman"/>
                <w:color w:val="000000"/>
                <w:sz w:val="18"/>
                <w:szCs w:val="18"/>
                <w:lang w:eastAsia="en-GB"/>
              </w:rPr>
              <w:fldChar w:fldCharType="end"/>
            </w:r>
            <w:bookmarkEnd w:id="315"/>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5.3.1.3.001</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68,397</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1.3.3.2.1.(23)</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55,147</w:t>
            </w: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1.3.3.2.1.(24)</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46,324</w:t>
            </w: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1.3.3.2.1.(25)</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34,926</w:t>
            </w: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1.3.3.3.1.(12)</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58,824</w:t>
            </w: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Same facts, except the personal automobile was purchased on 6/15/Y2 and the manager forgot to inform accounting about the oral amendment that served as the basis for determining the automobile’s sales price.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15" w:type="dxa"/>
          <w:left w:w="15" w:type="dxa"/>
          <w:bottom w:w="15" w:type="dxa"/>
          <w:right w:w="15" w:type="dxa"/>
        </w:tblCellMar>
        <w:tblLook w:val="04A0" w:firstRow="1" w:lastRow="0" w:firstColumn="1" w:lastColumn="0" w:noHBand="0" w:noVBand="1"/>
      </w:tblPr>
      <w:tblGrid>
        <w:gridCol w:w="287"/>
        <w:gridCol w:w="5103"/>
        <w:gridCol w:w="1711"/>
        <w:gridCol w:w="1181"/>
        <w:gridCol w:w="1363"/>
      </w:tblGrid>
      <w:tr w:rsidR="00A65A71" w:rsidRPr="00A65A71" w:rsidTr="00A65A71">
        <w:trPr>
          <w:cantSplit/>
          <w:tblCellSpacing w:w="0" w:type="dxa"/>
        </w:trPr>
        <w:tc>
          <w:tcPr>
            <w:tcW w:w="534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6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4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1.3.3.2.1.23</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441,176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4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1.3.3.2.1.24</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463,235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4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1.3.3.2.1.25</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419,118</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4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credit</w:t>
            </w:r>
          </w:p>
        </w:tc>
        <w:tc>
          <w:tcPr>
            <w:tcW w:w="16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1.1.5.6.24</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26,471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1.3.3.2.1.23</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450,000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1.3.3.2.1.24</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472,500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Delivery equipment</w:t>
            </w:r>
          </w:p>
        </w:tc>
        <w:tc>
          <w:tcPr>
            <w:tcW w:w="16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1.3.3.2.1.25</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427,500</w:t>
            </w:r>
          </w:p>
        </w:tc>
      </w:tr>
      <w:tr w:rsidR="00A65A71" w:rsidRPr="00A65A71" w:rsidTr="00A65A71">
        <w:trPr>
          <w:cantSplit/>
          <w:tblCellSpacing w:w="0" w:type="dxa"/>
        </w:trPr>
        <w:tc>
          <w:tcPr>
            <w:tcW w:w="5340"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Reversal of prior period error</w:t>
            </w:r>
          </w:p>
        </w:tc>
        <w:tc>
          <w:tcPr>
            <w:tcW w:w="4215" w:type="dxa"/>
            <w:gridSpan w:val="3"/>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RM on 6/15/R2</w:t>
            </w:r>
          </w:p>
        </w:tc>
      </w:tr>
    </w:tbl>
    <w:p w:rsidR="00A65A71" w:rsidRPr="00A65A71" w:rsidRDefault="00A65A71" w:rsidP="00347575">
      <w:pPr>
        <w:pStyle w:val="NoSpacing"/>
        <w:rPr>
          <w:lang w:eastAsia="en-GB"/>
        </w:rPr>
      </w:pPr>
      <w:r w:rsidRPr="00A65A71">
        <w:rPr>
          <w:lang w:eastAsia="en-GB"/>
        </w:rPr>
        <w:t>Since the entity committed error (depending on the circumstances, an oversight, misinterpretation of facts, or fraud) it corrected it retrospectively (IAS 8.43). Since the error did not, however, have a material impact on its consolidated balance sheet, it was not obligated to restate its comparative financial statements</w:t>
      </w:r>
      <w:bookmarkStart w:id="316" w:name="sdfootnote40anc"/>
      <w:r w:rsidRPr="00A65A71">
        <w:rPr>
          <w:lang w:eastAsia="en-GB"/>
        </w:rPr>
        <w:fldChar w:fldCharType="begin"/>
      </w:r>
      <w:r w:rsidRPr="00A65A71">
        <w:rPr>
          <w:lang w:eastAsia="en-GB"/>
        </w:rPr>
        <w:instrText xml:space="preserve"> HYPERLINK "http://www.gaap-cz.com/en/index.php?cont=odkaz&amp;oddil=11&amp;cislo_id=30" \l "sdfootnote40sym" </w:instrText>
      </w:r>
      <w:r w:rsidRPr="00A65A71">
        <w:rPr>
          <w:lang w:eastAsia="en-GB"/>
        </w:rPr>
        <w:fldChar w:fldCharType="separate"/>
      </w:r>
      <w:r w:rsidRPr="00A65A71">
        <w:rPr>
          <w:b/>
          <w:bCs/>
          <w:color w:val="364E8B"/>
          <w:vertAlign w:val="superscript"/>
          <w:lang w:eastAsia="en-GB"/>
        </w:rPr>
        <w:t>[40]</w:t>
      </w:r>
      <w:r w:rsidRPr="00A65A71">
        <w:rPr>
          <w:lang w:eastAsia="en-GB"/>
        </w:rPr>
        <w:fldChar w:fldCharType="end"/>
      </w:r>
      <w:bookmarkEnd w:id="316"/>
      <w:r w:rsidRPr="00A65A71">
        <w:rPr>
          <w:lang w:eastAsia="en-GB"/>
        </w:rPr>
        <w:t> (IAS 8.42).</w:t>
      </w:r>
    </w:p>
    <w:p w:rsidR="00A65A71" w:rsidRPr="00A65A71" w:rsidRDefault="00A65A71" w:rsidP="0050485C">
      <w:pPr>
        <w:pStyle w:val="Heading4"/>
        <w:rPr>
          <w:rFonts w:eastAsia="Times New Roman"/>
          <w:lang w:eastAsia="en-GB"/>
        </w:rPr>
      </w:pPr>
      <w:bookmarkStart w:id="317" w:name="Reinstallation"/>
      <w:bookmarkStart w:id="318" w:name="_Toc350015108"/>
      <w:bookmarkEnd w:id="317"/>
      <w:r w:rsidRPr="00A65A71">
        <w:rPr>
          <w:rFonts w:eastAsia="Times New Roman"/>
          <w:lang w:eastAsia="en-GB"/>
        </w:rPr>
        <w:t>Reinstallation, reorganization a relocation</w:t>
      </w:r>
      <w:bookmarkEnd w:id="318"/>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From 1/1/Y1 to 31/1/Y1, XYZ relocated and reinstalled a manufacturing line from country A to country B, incurring costs of 10,000.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1/31/Y1 / 31.1.R1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Relocation, reinstallation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5.3.9</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50485C">
      <w:pPr>
        <w:pStyle w:val="Heading4"/>
        <w:rPr>
          <w:rFonts w:eastAsia="Times New Roman"/>
          <w:lang w:eastAsia="en-GB"/>
        </w:rPr>
      </w:pPr>
      <w:bookmarkStart w:id="319" w:name="Group-method"/>
      <w:bookmarkStart w:id="320" w:name="_Toc350015109"/>
      <w:bookmarkEnd w:id="319"/>
      <w:r w:rsidRPr="00A65A71">
        <w:rPr>
          <w:rFonts w:eastAsia="Times New Roman"/>
          <w:lang w:eastAsia="en-GB"/>
        </w:rPr>
        <w:t>Low value (small) assets</w:t>
      </w:r>
      <w:bookmarkEnd w:id="320"/>
    </w:p>
    <w:p w:rsidR="00A65A71" w:rsidRPr="00A65A71" w:rsidRDefault="00A65A71" w:rsidP="0050485C">
      <w:pPr>
        <w:pStyle w:val="Heading5"/>
      </w:pPr>
      <w:bookmarkStart w:id="321" w:name="_Toc350015110"/>
      <w:r w:rsidRPr="00A65A71">
        <w:t>Group method</w:t>
      </w:r>
      <w:bookmarkEnd w:id="321"/>
    </w:p>
    <w:p w:rsidR="00A65A71" w:rsidRPr="00A65A71" w:rsidRDefault="00A65A71" w:rsidP="00347575">
      <w:pPr>
        <w:pStyle w:val="NoSpacing"/>
        <w:rPr>
          <w:lang w:eastAsia="en-GB"/>
        </w:rPr>
      </w:pPr>
      <w:r w:rsidRPr="00A65A71">
        <w:rPr>
          <w:lang w:eastAsia="en-GB"/>
        </w:rPr>
        <w:t>During the average year, XYZ buys a significant number of “small” tools and other individual immaterial items. During Y1, it purchased 1,000 such items for a total of 15,000. S</w:t>
      </w:r>
      <w:r w:rsidRPr="00347575">
        <w:rPr>
          <w:rStyle w:val="NoSpacingChar"/>
        </w:rPr>
        <w:t>i</w:t>
      </w:r>
      <w:r w:rsidRPr="00A65A71">
        <w:rPr>
          <w:lang w:eastAsia="en-GB"/>
        </w:rPr>
        <w:t>nce</w:t>
      </w:r>
      <w:r w:rsidRPr="00347575">
        <w:rPr>
          <w:rStyle w:val="NoSpacingChar"/>
        </w:rPr>
        <w:t xml:space="preserve"> </w:t>
      </w:r>
      <w:r w:rsidRPr="00A65A71">
        <w:rPr>
          <w:lang w:eastAsia="en-GB"/>
        </w:rPr>
        <w:t xml:space="preserve">these tools, in </w:t>
      </w:r>
      <w:r w:rsidRPr="00A65A71">
        <w:rPr>
          <w:lang w:eastAsia="en-GB"/>
        </w:rPr>
        <w:lastRenderedPageBreak/>
        <w:t>the aggregate, represented a significant sum, XYZ decided not to apply the exception to capitalization (IAS 16.12). Since the tools all had approximately equal useful lives, it applied the group method</w:t>
      </w:r>
      <w:bookmarkStart w:id="322" w:name="sdfootnote41anc"/>
      <w:r w:rsidRPr="00A65A71">
        <w:rPr>
          <w:lang w:eastAsia="en-GB"/>
        </w:rPr>
        <w:fldChar w:fldCharType="begin"/>
      </w:r>
      <w:r w:rsidRPr="00A65A71">
        <w:rPr>
          <w:lang w:eastAsia="en-GB"/>
        </w:rPr>
        <w:instrText xml:space="preserve"> HYPERLINK "http://www.gaap-cz.com/en/index.php?cont=odkaz&amp;oddil=11&amp;cislo_id=30" \l "sdfootnote41sym" </w:instrText>
      </w:r>
      <w:r w:rsidRPr="00A65A71">
        <w:rPr>
          <w:lang w:eastAsia="en-GB"/>
        </w:rPr>
        <w:fldChar w:fldCharType="separate"/>
      </w:r>
      <w:r w:rsidRPr="00A65A71">
        <w:rPr>
          <w:b/>
          <w:bCs/>
          <w:color w:val="364E8B"/>
          <w:vertAlign w:val="superscript"/>
          <w:lang w:eastAsia="en-GB"/>
        </w:rPr>
        <w:t>[41]</w:t>
      </w:r>
      <w:r w:rsidRPr="00A65A71">
        <w:rPr>
          <w:lang w:eastAsia="en-GB"/>
        </w:rPr>
        <w:fldChar w:fldCharType="end"/>
      </w:r>
      <w:bookmarkEnd w:id="322"/>
      <w:r w:rsidRPr="00A65A71">
        <w:rPr>
          <w:lang w:eastAsia="en-GB"/>
        </w:rPr>
        <w:t> over 5 years.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Hand tools Y 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14.75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14.75</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1/2/Y1 / 2.1.R1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Hand tools Y 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12/31/Y2 - Y6 / 31.12.R2 – R6</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5.1.3.1.6</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12/31/Y6 / 31.12.R6</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Hand tools Y 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bl>
    <w:p w:rsidR="00A65A71" w:rsidRPr="00A65A71" w:rsidRDefault="00A65A71" w:rsidP="0050485C">
      <w:pPr>
        <w:pStyle w:val="Heading5"/>
      </w:pPr>
      <w:bookmarkStart w:id="323" w:name="Composite"/>
      <w:bookmarkStart w:id="324" w:name="_Toc350015111"/>
      <w:bookmarkEnd w:id="323"/>
      <w:r w:rsidRPr="00A65A71">
        <w:t>Composite method</w:t>
      </w:r>
      <w:bookmarkEnd w:id="324"/>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Same facts, except hammers had a life of 5 years while crescent wrenches only 3.</w:t>
      </w:r>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The entity used the same general procedures except that instead of a simple average life, it determined a weighted average life.</w:t>
      </w:r>
    </w:p>
    <w:p w:rsidR="00A65A71" w:rsidRPr="00A65A71" w:rsidRDefault="00A65A71" w:rsidP="0050485C">
      <w:pPr>
        <w:pStyle w:val="Heading5"/>
      </w:pPr>
      <w:bookmarkStart w:id="325" w:name="_Toc350015112"/>
      <w:r w:rsidRPr="00A65A71">
        <w:t>Expense an incurred</w:t>
      </w:r>
      <w:bookmarkEnd w:id="325"/>
    </w:p>
    <w:p w:rsidR="00A65A71" w:rsidRPr="00A65A71" w:rsidRDefault="00A65A71" w:rsidP="00347575">
      <w:pPr>
        <w:pStyle w:val="NoSpacing"/>
        <w:rPr>
          <w:lang w:eastAsia="en-GB"/>
        </w:rPr>
      </w:pPr>
      <w:r w:rsidRPr="00A65A71">
        <w:rPr>
          <w:lang w:eastAsia="en-GB"/>
        </w:rPr>
        <w:t>Same facts, except the entity decided to apply the IAS 16.12 exception.</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Hand tools Y 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5.1.3.1.6</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14.75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14.75</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1/2/Y1 / 2.1.R1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Hand tools Y 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5.1.3.1.6</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17.50</w:t>
            </w:r>
          </w:p>
        </w:tc>
      </w:tr>
    </w:tbl>
    <w:p w:rsidR="00A65A71" w:rsidRPr="00A65A71" w:rsidRDefault="00A65A71" w:rsidP="0050485C">
      <w:pPr>
        <w:pStyle w:val="Heading5"/>
      </w:pPr>
      <w:bookmarkStart w:id="326" w:name="Removal-costs"/>
      <w:bookmarkStart w:id="327" w:name="_Toc350015113"/>
      <w:bookmarkEnd w:id="326"/>
      <w:r w:rsidRPr="00A65A71">
        <w:t>Removal costs (retirement obligations)</w:t>
      </w:r>
      <w:bookmarkEnd w:id="327"/>
    </w:p>
    <w:p w:rsidR="00A65A71" w:rsidRPr="00A65A71" w:rsidRDefault="00A65A71" w:rsidP="00347575">
      <w:pPr>
        <w:pStyle w:val="NoSpacing"/>
        <w:rPr>
          <w:lang w:eastAsia="en-GB"/>
        </w:rPr>
      </w:pPr>
      <w:r w:rsidRPr="00A65A71">
        <w:rPr>
          <w:lang w:eastAsia="en-GB"/>
        </w:rPr>
        <w:t>On 1/1/Y1, XYZ leased a plot of land on which it erected an asset number 4 costing 1,000,000. The lease was for 15 years (a term that was not expected to be extended) at the end of which XYZ was obligated to remove the asset and re-cultivate the land at an estimated net cost of 500,000. It determined that the average rate paid on its obligations with a comparable term</w:t>
      </w:r>
      <w:bookmarkStart w:id="328" w:name="sdfootnote42anc"/>
      <w:r w:rsidRPr="00A65A71">
        <w:rPr>
          <w:lang w:eastAsia="en-GB"/>
        </w:rPr>
        <w:fldChar w:fldCharType="begin"/>
      </w:r>
      <w:r w:rsidRPr="00A65A71">
        <w:rPr>
          <w:lang w:eastAsia="en-GB"/>
        </w:rPr>
        <w:instrText xml:space="preserve"> HYPERLINK "http://www.gaap-cz.com/en/index.php?cont=odkaz&amp;oddil=11&amp;cislo_id=30" \l "sdfootnote42sym" </w:instrText>
      </w:r>
      <w:r w:rsidRPr="00A65A71">
        <w:rPr>
          <w:lang w:eastAsia="en-GB"/>
        </w:rPr>
        <w:fldChar w:fldCharType="separate"/>
      </w:r>
      <w:r w:rsidRPr="00A65A71">
        <w:rPr>
          <w:b/>
          <w:bCs/>
          <w:color w:val="364E8B"/>
          <w:vertAlign w:val="superscript"/>
          <w:lang w:eastAsia="en-GB"/>
        </w:rPr>
        <w:t>[42]</w:t>
      </w:r>
      <w:r w:rsidRPr="00A65A71">
        <w:rPr>
          <w:lang w:eastAsia="en-GB"/>
        </w:rPr>
        <w:fldChar w:fldCharType="end"/>
      </w:r>
      <w:bookmarkEnd w:id="328"/>
      <w:r w:rsidRPr="00A65A71">
        <w:rPr>
          <w:lang w:eastAsia="en-GB"/>
        </w:rPr>
        <w:t> was 8%.</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915"/>
        <w:gridCol w:w="3406"/>
        <w:gridCol w:w="1926"/>
        <w:gridCol w:w="3398"/>
      </w:tblGrid>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Provision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Rate</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 = B</w:t>
            </w:r>
            <w:r w:rsidRPr="00A65A71">
              <w:rPr>
                <w:rFonts w:ascii="Verdana" w:eastAsia="Times New Roman" w:hAnsi="Verdana" w:cs="Times New Roman"/>
                <w:b/>
                <w:bCs/>
                <w:color w:val="000000"/>
                <w:sz w:val="18"/>
                <w:szCs w:val="18"/>
                <w:vertAlign w:val="subscript"/>
                <w:lang w:eastAsia="en-GB"/>
              </w:rPr>
              <w:t>B+1 </w:t>
            </w:r>
            <w:r w:rsidRPr="00A65A71">
              <w:rPr>
                <w:rFonts w:ascii="Verdana" w:eastAsia="Times New Roman" w:hAnsi="Verdana" w:cs="Times New Roman"/>
                <w:b/>
                <w:bCs/>
                <w:color w:val="000000"/>
                <w:sz w:val="18"/>
                <w:szCs w:val="18"/>
                <w:lang w:eastAsia="en-GB"/>
              </w:rPr>
              <w:t>+ D</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 C</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157,621</w:t>
            </w:r>
            <w:bookmarkStart w:id="329" w:name="sdfootnote43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"sdfootnote43sym"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[43]</w:t>
            </w:r>
            <w:r w:rsidRPr="00A65A71">
              <w:rPr>
                <w:rFonts w:ascii="Verdana" w:eastAsia="Times New Roman" w:hAnsi="Verdana" w:cs="Times New Roman"/>
                <w:color w:val="000000"/>
                <w:sz w:val="18"/>
                <w:szCs w:val="18"/>
                <w:lang w:eastAsia="en-GB"/>
              </w:rPr>
              <w:fldChar w:fldCharType="end"/>
            </w:r>
            <w:bookmarkEnd w:id="329"/>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12,610</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170,231</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13,618</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428,670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34,294</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462,963</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37,037</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78"/>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Tower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1,157,621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2.2.6.1_4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157,621</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47"/>
        <w:gridCol w:w="1404"/>
        <w:gridCol w:w="1343"/>
        <w:gridCol w:w="1343"/>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77,175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bookmarkStart w:id="330" w:name="sdfootnote44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"sdfootnote44sym"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[44]</w:t>
            </w:r>
            <w:r w:rsidRPr="00A65A71">
              <w:rPr>
                <w:rFonts w:ascii="Verdana" w:eastAsia="Times New Roman" w:hAnsi="Verdana" w:cs="Times New Roman"/>
                <w:color w:val="000000"/>
                <w:sz w:val="18"/>
                <w:szCs w:val="18"/>
                <w:lang w:eastAsia="en-GB"/>
              </w:rPr>
              <w:fldChar w:fldCharType="end"/>
            </w:r>
            <w:bookmarkEnd w:id="330"/>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12,610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77,175</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2.2.6.1_46</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12,610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01"/>
        <w:gridCol w:w="5163"/>
        <w:gridCol w:w="1407"/>
        <w:gridCol w:w="1437"/>
        <w:gridCol w:w="1437"/>
      </w:tblGrid>
      <w:tr w:rsidR="00A65A71" w:rsidRPr="00A65A71" w:rsidTr="00A65A71">
        <w:trPr>
          <w:cantSplit/>
          <w:tblCellSpacing w:w="0" w:type="dxa"/>
        </w:trPr>
        <w:tc>
          <w:tcPr>
            <w:tcW w:w="520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12/31/15 / 31.12.15</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77,175</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2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6.2.1.2</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37,037</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77,175</w:t>
            </w: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2.2.6.1_4</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37,037</w:t>
            </w:r>
          </w:p>
        </w:tc>
      </w:tr>
      <w:tr w:rsidR="00A65A71" w:rsidRPr="00A65A71" w:rsidTr="00A65A71">
        <w:trPr>
          <w:cantSplit/>
          <w:tblCellSpacing w:w="0" w:type="dxa"/>
        </w:trPr>
        <w:tc>
          <w:tcPr>
            <w:tcW w:w="520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1,157,621</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20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2.2.6.1_46</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Tower</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1.3.3.1_46</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1,157,621</w:t>
            </w:r>
          </w:p>
        </w:tc>
      </w:tr>
      <w:tr w:rsidR="00A65A71" w:rsidRPr="00A65A71" w:rsidTr="00A65A71">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w:t>
            </w:r>
          </w:p>
        </w:tc>
      </w:tr>
    </w:tbl>
    <w:p w:rsidR="00A65A71" w:rsidRPr="00A65A71" w:rsidRDefault="00A65A71" w:rsidP="00347575">
      <w:pPr>
        <w:pStyle w:val="NoSpacing"/>
        <w:rPr>
          <w:lang w:eastAsia="en-GB"/>
        </w:rPr>
      </w:pPr>
      <w:r w:rsidRPr="00A65A71">
        <w:rPr>
          <w:lang w:eastAsia="en-GB"/>
        </w:rPr>
        <w:t>Same facts, except the asset was land that was not depreciated.</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47"/>
        <w:gridCol w:w="1404"/>
        <w:gridCol w:w="1343"/>
        <w:gridCol w:w="1343"/>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Land</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Land</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1.3.3.1_4A</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157,621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2.2.6.1_4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157,621</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3"/>
        <w:gridCol w:w="5254"/>
        <w:gridCol w:w="1356"/>
        <w:gridCol w:w="1356"/>
        <w:gridCol w:w="1356"/>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12,610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1.3.3.1_(4A)</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10,508</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2.2.6.1_46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12,610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23"/>
        <w:gridCol w:w="1387"/>
        <w:gridCol w:w="1387"/>
        <w:gridCol w:w="1371"/>
      </w:tblGrid>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12/31/15 / 31.12.15</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10,508</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6.2.1.2</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37,037</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10,508</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2.2.6.1_4</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37,037</w:t>
            </w: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1.3.3.1_(4A)</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157,621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35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2.2.6.1_46</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Tower</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1.3.3.1_46A</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157,621</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1.1.1.1</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w:t>
            </w:r>
          </w:p>
        </w:tc>
      </w:tr>
    </w:tbl>
    <w:p w:rsidR="00A65A71" w:rsidRPr="00A65A71" w:rsidRDefault="00A65A71" w:rsidP="00347575">
      <w:pPr>
        <w:pStyle w:val="NoSpacing"/>
        <w:rPr>
          <w:lang w:eastAsia="en-GB"/>
        </w:rPr>
      </w:pPr>
      <w:r w:rsidRPr="00A65A71">
        <w:rPr>
          <w:lang w:eastAsia="en-GB"/>
        </w:rPr>
        <w:t>Same facts as the first example, except that, at the end it the fifth year, XYZ determined that the applicable discount rate increased to 9% and applied IFRIC 1 (which obligated the entity to review </w:t>
      </w:r>
      <w:r w:rsidRPr="00A65A71">
        <w:rPr>
          <w:u w:val="single"/>
          <w:lang w:eastAsia="en-GB"/>
        </w:rPr>
        <w:t>both the obligation and discount rate</w:t>
      </w:r>
      <w:r w:rsidRPr="00A65A71">
        <w:rPr>
          <w:lang w:eastAsia="en-GB"/>
        </w:rPr>
        <w:t> each period).</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915"/>
        <w:gridCol w:w="3406"/>
        <w:gridCol w:w="1926"/>
        <w:gridCol w:w="3398"/>
      </w:tblGrid>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Provision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Rate</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 = B</w:t>
            </w:r>
            <w:r w:rsidRPr="00A65A71">
              <w:rPr>
                <w:rFonts w:ascii="Verdana" w:eastAsia="Times New Roman" w:hAnsi="Verdana" w:cs="Times New Roman"/>
                <w:b/>
                <w:bCs/>
                <w:color w:val="000000"/>
                <w:sz w:val="18"/>
                <w:szCs w:val="18"/>
                <w:vertAlign w:val="subscript"/>
                <w:lang w:eastAsia="en-GB"/>
              </w:rPr>
              <w:t>B+1 </w:t>
            </w:r>
            <w:r w:rsidRPr="00A65A71">
              <w:rPr>
                <w:rFonts w:ascii="Verdana" w:eastAsia="Times New Roman" w:hAnsi="Verdana" w:cs="Times New Roman"/>
                <w:b/>
                <w:bCs/>
                <w:color w:val="000000"/>
                <w:sz w:val="18"/>
                <w:szCs w:val="18"/>
                <w:lang w:eastAsia="en-GB"/>
              </w:rPr>
              <w:t>+ D</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 C</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211,206</w:t>
            </w:r>
            <w:bookmarkStart w:id="331" w:name="sdfootnote45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"sdfootnote45sym"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[45]</w:t>
            </w:r>
            <w:r w:rsidRPr="00A65A71">
              <w:rPr>
                <w:rFonts w:ascii="Verdana" w:eastAsia="Times New Roman" w:hAnsi="Verdana" w:cs="Times New Roman"/>
                <w:color w:val="000000"/>
                <w:sz w:val="18"/>
                <w:szCs w:val="18"/>
                <w:lang w:eastAsia="en-GB"/>
              </w:rPr>
              <w:fldChar w:fldCharType="end"/>
            </w:r>
            <w:bookmarkEnd w:id="331"/>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19,009</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3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230,214</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20,719</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w:t>
            </w:r>
          </w:p>
        </w:tc>
        <w:tc>
          <w:tcPr>
            <w:tcW w:w="3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420,840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37,876</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c>
          <w:tcPr>
            <w:tcW w:w="3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458,716</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41,284</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w:t>
            </w:r>
          </w:p>
        </w:tc>
        <w:tc>
          <w:tcPr>
            <w:tcW w:w="3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78"/>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12/31/Y5 / 31.12.R5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2.2.6.1_4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20,391</w:t>
            </w:r>
            <w:bookmarkStart w:id="332" w:name="sdfootnote46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"sdfootnote46sym"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[46]</w:t>
            </w:r>
            <w:r w:rsidRPr="00A65A71">
              <w:rPr>
                <w:rFonts w:ascii="Verdana" w:eastAsia="Times New Roman" w:hAnsi="Verdana" w:cs="Times New Roman"/>
                <w:color w:val="000000"/>
                <w:sz w:val="18"/>
                <w:szCs w:val="18"/>
                <w:lang w:eastAsia="en-GB"/>
              </w:rPr>
              <w:fldChar w:fldCharType="end"/>
            </w:r>
            <w:bookmarkEnd w:id="332"/>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Tower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20,391</w:t>
            </w:r>
          </w:p>
        </w:tc>
      </w:tr>
    </w:tbl>
    <w:p w:rsidR="00A65A71" w:rsidRPr="00A65A71" w:rsidRDefault="00A65A71" w:rsidP="00347575">
      <w:pPr>
        <w:pStyle w:val="NoSpacing"/>
        <w:rPr>
          <w:lang w:eastAsia="en-GB"/>
        </w:rPr>
      </w:pPr>
      <w:r w:rsidRPr="00A65A71">
        <w:rPr>
          <w:lang w:eastAsia="en-GB"/>
        </w:rPr>
        <w:t>Same facts, except (due to a change in environmental law) the originally estimate was too low. The revised estimate was 250,000 higher.</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915"/>
        <w:gridCol w:w="3406"/>
        <w:gridCol w:w="1926"/>
        <w:gridCol w:w="3398"/>
      </w:tblGrid>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Provision</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Rate</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 = B</w:t>
            </w:r>
            <w:r w:rsidRPr="00A65A71">
              <w:rPr>
                <w:rFonts w:ascii="Verdana" w:eastAsia="Times New Roman" w:hAnsi="Verdana" w:cs="Times New Roman"/>
                <w:b/>
                <w:bCs/>
                <w:color w:val="000000"/>
                <w:sz w:val="18"/>
                <w:szCs w:val="18"/>
                <w:vertAlign w:val="subscript"/>
                <w:lang w:eastAsia="en-GB"/>
              </w:rPr>
              <w:t>B+1 </w:t>
            </w:r>
            <w:r w:rsidRPr="00A65A71">
              <w:rPr>
                <w:rFonts w:ascii="Verdana" w:eastAsia="Times New Roman" w:hAnsi="Verdana" w:cs="Times New Roman"/>
                <w:b/>
                <w:bCs/>
                <w:color w:val="000000"/>
                <w:sz w:val="18"/>
                <w:szCs w:val="18"/>
                <w:lang w:eastAsia="en-GB"/>
              </w:rPr>
              <w:t>+ D</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 C</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316,808</w:t>
            </w:r>
            <w:bookmarkStart w:id="333" w:name="sdfootnote47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"sdfootnote47sym"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[47]</w:t>
            </w:r>
            <w:r w:rsidRPr="00A65A71">
              <w:rPr>
                <w:rFonts w:ascii="Verdana" w:eastAsia="Times New Roman" w:hAnsi="Verdana" w:cs="Times New Roman"/>
                <w:color w:val="000000"/>
                <w:sz w:val="18"/>
                <w:szCs w:val="18"/>
                <w:lang w:eastAsia="en-GB"/>
              </w:rPr>
              <w:fldChar w:fldCharType="end"/>
            </w:r>
            <w:bookmarkEnd w:id="333"/>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c>
          <w:tcPr>
            <w:tcW w:w="3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28,513</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345,321</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c>
          <w:tcPr>
            <w:tcW w:w="3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31,079</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631,260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c>
          <w:tcPr>
            <w:tcW w:w="3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56,813</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688,073</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w:t>
            </w:r>
          </w:p>
        </w:tc>
        <w:tc>
          <w:tcPr>
            <w:tcW w:w="3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61,927</w:t>
            </w: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w:t>
            </w:r>
          </w:p>
        </w:tc>
        <w:tc>
          <w:tcPr>
            <w:tcW w:w="33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750,000</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2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78"/>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12/31/Y5 / 31.12.R5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Tower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1.3.3.1_4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85,211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Disposal provision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2.2.6.1_4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85,211</w:t>
            </w:r>
          </w:p>
        </w:tc>
      </w:tr>
    </w:tbl>
    <w:p w:rsidR="00A65A71" w:rsidRPr="00A65A71" w:rsidRDefault="00A65A71" w:rsidP="0050485C">
      <w:pPr>
        <w:pStyle w:val="Heading3"/>
        <w:rPr>
          <w:rFonts w:eastAsia="Times New Roman"/>
          <w:lang w:eastAsia="en-GB"/>
        </w:rPr>
      </w:pPr>
      <w:bookmarkStart w:id="334" w:name="capitalized-interest"/>
      <w:bookmarkStart w:id="335" w:name="_Toc350015114"/>
      <w:bookmarkEnd w:id="334"/>
      <w:r w:rsidRPr="00A65A71">
        <w:rPr>
          <w:rFonts w:eastAsia="Times New Roman"/>
          <w:lang w:eastAsia="en-GB"/>
        </w:rPr>
        <w:t>Capitalized interest (borrowing costs)</w:t>
      </w:r>
      <w:bookmarkEnd w:id="335"/>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20"/>
          <w:szCs w:val="20"/>
          <w:lang w:eastAsia="en-GB"/>
        </w:rPr>
        <w:t>As of 1/1/2009, IAS 2</w:t>
      </w:r>
      <w:r w:rsidRPr="00A65A71">
        <w:rPr>
          <w:rFonts w:ascii="Verdana" w:eastAsia="Times New Roman" w:hAnsi="Verdana" w:cs="Times New Roman"/>
          <w:color w:val="000000"/>
          <w:sz w:val="20"/>
          <w:szCs w:val="20"/>
          <w:lang w:eastAsia="en-GB"/>
        </w:rPr>
        <w:t>3</w:t>
      </w:r>
      <w:r w:rsidRPr="00A65A71">
        <w:rPr>
          <w:rFonts w:ascii="Verdana" w:eastAsia="Times New Roman" w:hAnsi="Verdana" w:cs="Times New Roman"/>
          <w:b/>
          <w:bCs/>
          <w:color w:val="000000"/>
          <w:sz w:val="20"/>
          <w:szCs w:val="20"/>
          <w:lang w:eastAsia="en-GB"/>
        </w:rPr>
        <w:t> requires interest capitalization from all entities. The previous option of expensing interest as incurred has been disallowed.</w:t>
      </w:r>
    </w:p>
    <w:p w:rsidR="00A65A71" w:rsidRPr="00A65A71" w:rsidRDefault="00A65A71" w:rsidP="00347575">
      <w:pPr>
        <w:pStyle w:val="NoSpacing"/>
        <w:rPr>
          <w:lang w:eastAsia="en-GB"/>
        </w:rPr>
      </w:pPr>
      <w:r w:rsidRPr="00A65A71">
        <w:rPr>
          <w:lang w:eastAsia="en-GB"/>
        </w:rPr>
        <w:lastRenderedPageBreak/>
        <w:t>This requirement applies to all qualifying assets (“asset[s] that necessarily [take] a substantial period of time to get ready for [their] intended use or sale”). In other words, it applies to self-manufactured assets and projects for sale or lease (rent).</w:t>
      </w:r>
    </w:p>
    <w:p w:rsidR="00A65A71" w:rsidRPr="00A65A71" w:rsidRDefault="00A65A71" w:rsidP="00347575">
      <w:pPr>
        <w:pStyle w:val="NoSpacing"/>
        <w:rPr>
          <w:lang w:eastAsia="en-GB"/>
        </w:rPr>
      </w:pPr>
      <w:r w:rsidRPr="00A65A71">
        <w:rPr>
          <w:lang w:eastAsia="en-GB"/>
        </w:rPr>
        <w:t>Interest may not be capitalized (IAS 23.7) to inventory (unless the substantial period of time criteria is met) or assets that are ready for their intended use (even if that use has not yet begun).</w:t>
      </w:r>
    </w:p>
    <w:p w:rsidR="00A65A71" w:rsidRPr="00A65A71" w:rsidRDefault="00A65A71" w:rsidP="0050485C">
      <w:pPr>
        <w:pStyle w:val="Heading4"/>
        <w:rPr>
          <w:rFonts w:eastAsia="Times New Roman"/>
        </w:rPr>
      </w:pPr>
      <w:bookmarkStart w:id="336" w:name="_Toc350015115"/>
      <w:r w:rsidRPr="00A65A71">
        <w:rPr>
          <w:rFonts w:eastAsia="Times New Roman"/>
        </w:rPr>
        <w:t>Borrowing costs</w:t>
      </w:r>
      <w:bookmarkEnd w:id="336"/>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IAS 23.5: Borrowing costs may include:</w:t>
      </w:r>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(a) interest on bank overdrafts and short-term and long-term borrowings;</w:t>
      </w:r>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(b) amortisation of discounts or premiums relating to borrowings;</w:t>
      </w:r>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(c) amortisation of ancillary costs incurred in connection with the arrangement of borrowings;</w:t>
      </w:r>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(d) finance charges in respect of finance leases recognised in accordance with IAS 17 Leases; and</w:t>
      </w:r>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(e) exchange differences arising from foreign currency borrowings to the extent that they are regarded as an adjustment to interest costs.</w:t>
      </w:r>
    </w:p>
    <w:p w:rsidR="00A65A71" w:rsidRPr="00A65A71" w:rsidRDefault="00A65A71" w:rsidP="0050485C">
      <w:pPr>
        <w:pStyle w:val="Heading4"/>
        <w:rPr>
          <w:rFonts w:eastAsia="Times New Roman"/>
          <w:lang w:eastAsia="en-GB"/>
        </w:rPr>
      </w:pPr>
      <w:bookmarkStart w:id="337" w:name="Specific-borrowings"/>
      <w:bookmarkStart w:id="338" w:name="_Toc350015116"/>
      <w:bookmarkEnd w:id="337"/>
      <w:r w:rsidRPr="00A65A71">
        <w:rPr>
          <w:rFonts w:eastAsia="Times New Roman"/>
          <w:lang w:eastAsia="en-GB"/>
        </w:rPr>
        <w:t>Capitalizable borrowing costs</w:t>
      </w:r>
      <w:bookmarkEnd w:id="338"/>
    </w:p>
    <w:p w:rsidR="00A65A71" w:rsidRPr="00A65A71" w:rsidRDefault="00A65A71" w:rsidP="0050485C">
      <w:pPr>
        <w:pStyle w:val="Heading5"/>
      </w:pPr>
      <w:bookmarkStart w:id="339" w:name="_Toc350015117"/>
      <w:r w:rsidRPr="00A65A71">
        <w:t>Specific borrowings</w:t>
      </w:r>
      <w:bookmarkEnd w:id="339"/>
    </w:p>
    <w:p w:rsidR="00A65A71" w:rsidRPr="00A65A71" w:rsidRDefault="00A65A71" w:rsidP="00347575">
      <w:pPr>
        <w:pStyle w:val="NoSpacing"/>
        <w:rPr>
          <w:lang w:eastAsia="en-GB"/>
        </w:rPr>
      </w:pPr>
      <w:r w:rsidRPr="00A65A71">
        <w:rPr>
          <w:lang w:eastAsia="en-GB"/>
        </w:rPr>
        <w:t>If an entity </w:t>
      </w:r>
      <w:r w:rsidRPr="00A65A71">
        <w:rPr>
          <w:u w:val="single"/>
          <w:lang w:eastAsia="en-GB"/>
        </w:rPr>
        <w:t>arranges specific financing</w:t>
      </w:r>
      <w:r w:rsidRPr="00A65A71">
        <w:rPr>
          <w:lang w:eastAsia="en-GB"/>
        </w:rPr>
        <w:t> for a specific qualifying asset, it capitalizes the interest paid during the period(s) when costs to complete (the asset) are being accrued.</w:t>
      </w:r>
    </w:p>
    <w:p w:rsidR="00A65A71" w:rsidRPr="00A65A71" w:rsidRDefault="00A65A71" w:rsidP="0050485C">
      <w:pPr>
        <w:pStyle w:val="Heading5"/>
      </w:pPr>
      <w:bookmarkStart w:id="340" w:name="_Toc350015118"/>
      <w:r w:rsidRPr="00A65A71">
        <w:t>General borrowings</w:t>
      </w:r>
      <w:bookmarkEnd w:id="340"/>
    </w:p>
    <w:p w:rsidR="00A65A71" w:rsidRPr="00A65A71" w:rsidRDefault="00A65A71" w:rsidP="00347575">
      <w:pPr>
        <w:pStyle w:val="NoSpacing"/>
        <w:rPr>
          <w:lang w:eastAsia="en-GB"/>
        </w:rPr>
      </w:pPr>
      <w:r w:rsidRPr="00A65A71">
        <w:rPr>
          <w:lang w:eastAsia="en-GB"/>
        </w:rPr>
        <w:t>If an entity </w:t>
      </w:r>
      <w:r w:rsidRPr="00A65A71">
        <w:rPr>
          <w:u w:val="single"/>
          <w:lang w:eastAsia="en-GB"/>
        </w:rPr>
        <w:t>does not arrange specific financing</w:t>
      </w:r>
      <w:r w:rsidRPr="00A65A71">
        <w:rPr>
          <w:lang w:eastAsia="en-GB"/>
        </w:rPr>
        <w:t> for a specific qualifying asset, it is still obligated (IAS 23.14) to capitalize interest. The only difference is that rather than capitalizing the interest actually paid (as with specific borrowings), it calculates capitalized interest by applying the weighted average rate on (qualifying) borrowings to the costs being incurred during the acquisition period(s).</w:t>
      </w:r>
    </w:p>
    <w:p w:rsidR="00A65A71" w:rsidRPr="00A65A71" w:rsidRDefault="00A65A71" w:rsidP="0050485C">
      <w:pPr>
        <w:pStyle w:val="Heading5"/>
      </w:pPr>
      <w:bookmarkStart w:id="341" w:name="_Toc350015119"/>
      <w:r w:rsidRPr="00A65A71">
        <w:t>Capitalization ceases</w:t>
      </w:r>
      <w:bookmarkEnd w:id="341"/>
    </w:p>
    <w:p w:rsidR="00A65A71" w:rsidRPr="00A65A71" w:rsidRDefault="00A65A71" w:rsidP="00347575">
      <w:pPr>
        <w:pStyle w:val="NoSpacing"/>
        <w:rPr>
          <w:lang w:eastAsia="en-GB"/>
        </w:rPr>
      </w:pPr>
      <w:r w:rsidRPr="00A65A71">
        <w:rPr>
          <w:lang w:eastAsia="en-GB"/>
        </w:rPr>
        <w:t>Capitalization ceases (IAS 23.23) when the asset is ready for its intended use. IAS 22 explicitly states that the entity should not extend the capitalization period because “routine administrative work” (such as final building inspection and approval) has yet to be completed. Similarly, the capitalization period may not including finishing (for example painting the façade, hanging banners, installing mastheads, landscaping and other tasks not directly effecting the functionality of the asset) and must be suspended (IAS 23.22) if work is suspended (costs to complete cease to accrue) such as when construction is stopped during winter.</w:t>
      </w:r>
    </w:p>
    <w:p w:rsidR="00A65A71" w:rsidRPr="00A65A71" w:rsidRDefault="00A65A71" w:rsidP="0050485C">
      <w:pPr>
        <w:pStyle w:val="Heading5"/>
      </w:pPr>
      <w:bookmarkStart w:id="342" w:name="Specific-borrowings-ex"/>
      <w:bookmarkStart w:id="343" w:name="_Toc350015120"/>
      <w:bookmarkEnd w:id="342"/>
      <w:r w:rsidRPr="00A65A71">
        <w:t>Specific borrowings</w:t>
      </w:r>
      <w:bookmarkEnd w:id="343"/>
    </w:p>
    <w:p w:rsidR="00A65A71" w:rsidRPr="00A65A71" w:rsidRDefault="00A65A71" w:rsidP="00347575">
      <w:pPr>
        <w:pStyle w:val="NoSpacing"/>
        <w:rPr>
          <w:lang w:eastAsia="en-GB"/>
        </w:rPr>
      </w:pPr>
      <w:r w:rsidRPr="00A65A71">
        <w:rPr>
          <w:lang w:eastAsia="en-GB"/>
        </w:rPr>
        <w:t xml:space="preserve">On 1/1/Y1, XYZ began constructing production facility 6. It borrowed 2,000,000 (the total estimated cost of the building) at 6%. It agreed to make monthly, interest-only payments and to pay off the </w:t>
      </w:r>
      <w:r w:rsidRPr="00A65A71">
        <w:rPr>
          <w:lang w:eastAsia="en-GB"/>
        </w:rPr>
        <w:lastRenderedPageBreak/>
        <w:t>loan on 12/31/Y4. It decided to reinvest the portion of the loan that was not needed (at a 6.5% annual rate).</w:t>
      </w:r>
    </w:p>
    <w:p w:rsidR="00A65A71" w:rsidRPr="00A65A71" w:rsidRDefault="00A65A71" w:rsidP="00347575">
      <w:pPr>
        <w:pStyle w:val="NoSpacing"/>
        <w:rPr>
          <w:lang w:eastAsia="en-GB"/>
        </w:rPr>
      </w:pPr>
      <w:r w:rsidRPr="00A65A71">
        <w:rPr>
          <w:lang w:eastAsia="en-GB"/>
        </w:rPr>
        <w:t>By 1/15/R3, construction progressed to the point where it was possible to move in and begin to utilize the facility. The building was given final approval on 1/31/R3, the façade completed on 2/28/Y3 and, on the same day, XYZ finally moved in.</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78"/>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78"/>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1/31/Y1 / 31.1.R1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facility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1.3.2.1_6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facility</w:t>
            </w:r>
            <w:bookmarkStart w:id="344" w:name="sdfootnote48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"sdfootnote48sym"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[48]</w:t>
            </w:r>
            <w:r w:rsidRPr="00A65A71">
              <w:rPr>
                <w:rFonts w:ascii="Verdana" w:eastAsia="Times New Roman" w:hAnsi="Verdana" w:cs="Times New Roman"/>
                <w:color w:val="000000"/>
                <w:sz w:val="18"/>
                <w:szCs w:val="18"/>
                <w:lang w:eastAsia="en-GB"/>
              </w:rPr>
              <w:fldChar w:fldCharType="end"/>
            </w:r>
            <w:bookmarkEnd w:id="344"/>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1.3.2.1_6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2.2.3_8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10,292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292</w:t>
            </w: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facility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1.3.2.1_6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78"/>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2/28/Y1 / 28.2.R1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facility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1.3.2.1_6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facility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1.3.2.1_6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2.2.3_8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9,696</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facility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1.3.2.1_6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9,696</w:t>
            </w: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Etc.</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78"/>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12/31/Y2 / 31.12.R2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facility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1.3.2.1_6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facility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1.3.2.1_6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1/31/Y3 / 31.1.R3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facility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1.3.2.1_6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Production facility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1.3.2.1_6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78"/>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2/28/Y1 / 28.2.R1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2.2.3_6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50485C">
      <w:pPr>
        <w:pStyle w:val="Heading5"/>
      </w:pPr>
      <w:bookmarkStart w:id="345" w:name="General-borrowings-ex5"/>
      <w:bookmarkStart w:id="346" w:name="_Toc350015121"/>
      <w:bookmarkEnd w:id="345"/>
      <w:r w:rsidRPr="00A65A71">
        <w:t>General borrowings</w:t>
      </w:r>
      <w:bookmarkEnd w:id="346"/>
    </w:p>
    <w:p w:rsidR="00A65A71" w:rsidRPr="00A65A71" w:rsidRDefault="00A65A71" w:rsidP="00347575">
      <w:pPr>
        <w:pStyle w:val="NoSpacing"/>
        <w:rPr>
          <w:lang w:eastAsia="en-GB"/>
        </w:rPr>
      </w:pPr>
      <w:r w:rsidRPr="00A65A71">
        <w:rPr>
          <w:lang w:eastAsia="en-GB"/>
        </w:rPr>
        <w:t>Same facts, except the capitalizing entity is a subsidiary of a multinational company. This subsidiary (X) is 100% held by its parent (XYZ Holding). During the construction period XYZ (the consolidated entity) had the following loan structure:</w:t>
      </w:r>
    </w:p>
    <w:p w:rsidR="00A65A71" w:rsidRPr="00A65A71" w:rsidRDefault="00A65A71" w:rsidP="00347575">
      <w:pPr>
        <w:pStyle w:val="NoSpacing"/>
        <w:rPr>
          <w:lang w:eastAsia="en-GB"/>
        </w:rPr>
      </w:pPr>
      <w:r w:rsidRPr="00A65A71">
        <w:rPr>
          <w:lang w:eastAsia="en-GB"/>
        </w:rPr>
        <w:t>Loan 1: from 1/1/Y1 to 6/30Y1, subsidiary X paid 8% interest on a 2.000.000 loan. This loan was secured by its assets (assets owned by it as a legal entity) and was used to finance working capital.</w:t>
      </w:r>
    </w:p>
    <w:p w:rsidR="00A65A71" w:rsidRPr="00A65A71" w:rsidRDefault="00A65A71" w:rsidP="00347575">
      <w:pPr>
        <w:pStyle w:val="NoSpacing"/>
        <w:rPr>
          <w:lang w:eastAsia="en-GB"/>
        </w:rPr>
      </w:pPr>
      <w:r w:rsidRPr="00A65A71">
        <w:rPr>
          <w:lang w:eastAsia="en-GB"/>
        </w:rPr>
        <w:t>Loan 2: from 1/1/Y1 to 12/31/Y1, subsidiary X paid 7% interest on a 1.000.000 loan. This loan was guaranteed by the holding only. It was used to finance the construction of a warehouse.</w:t>
      </w:r>
    </w:p>
    <w:p w:rsidR="00A65A71" w:rsidRPr="00A65A71" w:rsidRDefault="00A65A71" w:rsidP="00347575">
      <w:pPr>
        <w:pStyle w:val="NoSpacing"/>
        <w:rPr>
          <w:lang w:eastAsia="en-GB"/>
        </w:rPr>
      </w:pPr>
      <w:r w:rsidRPr="00A65A71">
        <w:rPr>
          <w:lang w:eastAsia="en-GB"/>
        </w:rPr>
        <w:t>Loan 3: from 1/1/Y1 to 12/31/Y1, subsidiary X paid 6% interest on a 3.000.000. This loan was guaranteed by the holding, which also pledged the assets of several consolidated entities as collateral. Subsidiary X used this loan for general business purposes.</w:t>
      </w:r>
    </w:p>
    <w:p w:rsidR="00A65A71" w:rsidRPr="00A65A71" w:rsidRDefault="00A65A71" w:rsidP="00347575">
      <w:pPr>
        <w:pStyle w:val="NoSpacing"/>
        <w:rPr>
          <w:lang w:eastAsia="en-GB"/>
        </w:rPr>
      </w:pPr>
      <w:r w:rsidRPr="00A65A71">
        <w:rPr>
          <w:lang w:eastAsia="en-GB"/>
        </w:rPr>
        <w:t>Loan 4: from 1/1/Y1 to 12/31/Y1, XYZ Holding paid 5% interest on a 30.000.000 loan, which was backed by the full faith and credit of the entire holding and had the highest priority at liquidation.</w:t>
      </w:r>
    </w:p>
    <w:p w:rsidR="00A65A71" w:rsidRPr="00A65A71" w:rsidRDefault="00A65A71" w:rsidP="00347575">
      <w:pPr>
        <w:pStyle w:val="NoSpacing"/>
        <w:rPr>
          <w:lang w:eastAsia="en-GB"/>
        </w:rPr>
      </w:pPr>
      <w:r w:rsidRPr="00A65A71">
        <w:rPr>
          <w:lang w:eastAsia="en-GB"/>
        </w:rPr>
        <w:t>Loan 5: from 1/1/Y1 to 12/31/Y1, XYZ paid 6% on a 15.000.000 loan for which it pledged a production facility owned by (on a legal entity basis) subsidiary Y.</w:t>
      </w:r>
    </w:p>
    <w:p w:rsidR="00A65A71" w:rsidRPr="00A65A71" w:rsidRDefault="00A65A71" w:rsidP="00347575">
      <w:pPr>
        <w:pStyle w:val="NoSpacing"/>
        <w:rPr>
          <w:lang w:eastAsia="en-GB"/>
        </w:rPr>
      </w:pPr>
      <w:r w:rsidRPr="00A65A71">
        <w:rPr>
          <w:lang w:eastAsia="en-GB"/>
        </w:rPr>
        <w:t>Loan 6: from 1/1/Y1 to 12/31/Y2, subsidiary Y paid 7% on a 5.000.000 loan, which was secured by the same production facility on a subordinated basis. The loan was used to finance working capital.</w:t>
      </w:r>
    </w:p>
    <w:p w:rsidR="00A65A71" w:rsidRPr="00A65A71" w:rsidRDefault="00A65A71" w:rsidP="00347575">
      <w:pPr>
        <w:pStyle w:val="NoSpacing"/>
        <w:rPr>
          <w:lang w:eastAsia="en-GB"/>
        </w:rPr>
      </w:pPr>
      <w:r w:rsidRPr="00A65A71">
        <w:rPr>
          <w:lang w:eastAsia="en-GB"/>
        </w:rPr>
        <w:t>Loan 7: from 1/1/Y2 to 12/31/Y2, subsidiary Y paid 6% on a 2.000.000 loan guaranteed by XYZ Holding. The loan was also used to finance working capital.</w:t>
      </w:r>
    </w:p>
    <w:p w:rsidR="00A65A71" w:rsidRPr="00A65A71" w:rsidRDefault="00A65A71" w:rsidP="00347575">
      <w:pPr>
        <w:pStyle w:val="NoSpacing"/>
        <w:rPr>
          <w:lang w:eastAsia="en-GB"/>
        </w:rPr>
      </w:pPr>
      <w:r w:rsidRPr="00A65A71">
        <w:rPr>
          <w:lang w:eastAsia="en-GB"/>
        </w:rPr>
        <w:t>Loan 8: from 1/1/Y2 to 12/31/Y2, subsidiary Z paid 8% on a 4.000.000 loan, secured by a retail outlet chain, which it fully owned (as a legal entity). The loan was used for general business purposes.</w:t>
      </w:r>
    </w:p>
    <w:p w:rsidR="00A65A71" w:rsidRPr="00A65A71" w:rsidRDefault="00A65A71" w:rsidP="00347575">
      <w:pPr>
        <w:pStyle w:val="NoSpacing"/>
        <w:rPr>
          <w:lang w:eastAsia="en-GB"/>
        </w:rPr>
      </w:pPr>
      <w:r w:rsidRPr="00A65A71">
        <w:rPr>
          <w:lang w:eastAsia="en-GB"/>
        </w:rPr>
        <w:t>From 1.1.R1 to 30.6.R1, the cost of construction to subsidiary X was 5.000.000, from 1.7.R1 do 31.12.R1 it was 3.000.000 and from 1.1.R2 to 31.12.R2 it was 10,000,000.</w:t>
      </w:r>
    </w:p>
    <w:p w:rsidR="00A65A71" w:rsidRPr="00A65A71" w:rsidRDefault="00A65A71" w:rsidP="00347575">
      <w:pPr>
        <w:pStyle w:val="NoSpacing"/>
        <w:rPr>
          <w:lang w:eastAsia="en-GB"/>
        </w:rPr>
      </w:pPr>
      <w:r w:rsidRPr="00A65A71">
        <w:rPr>
          <w:b/>
          <w:bCs/>
          <w:lang w:eastAsia="en-GB"/>
        </w:rPr>
        <w:t>From 1/1/Y1 to </w:t>
      </w:r>
      <w:r w:rsidRPr="00A65A71">
        <w:rPr>
          <w:lang w:eastAsia="en-GB"/>
        </w:rPr>
        <w:t>3</w:t>
      </w:r>
      <w:r w:rsidRPr="00A65A71">
        <w:rPr>
          <w:b/>
          <w:bCs/>
          <w:lang w:eastAsia="en-GB"/>
        </w:rPr>
        <w:t>/</w:t>
      </w:r>
      <w:r w:rsidRPr="00A65A71">
        <w:rPr>
          <w:lang w:eastAsia="en-GB"/>
        </w:rPr>
        <w:t>3</w:t>
      </w:r>
      <w:r w:rsidRPr="00A65A71">
        <w:rPr>
          <w:b/>
          <w:bCs/>
          <w:lang w:eastAsia="en-GB"/>
        </w:rPr>
        <w:t>0/Y1</w:t>
      </w:r>
      <w:r w:rsidRPr="00A65A71">
        <w:rPr>
          <w:lang w:eastAsia="en-GB"/>
        </w:rPr>
        <w:t> subsidiary X capitalized 274,000 = 5.000.000 x 5.48%</w:t>
      </w:r>
      <w:bookmarkStart w:id="347" w:name="sdfootnote49anc"/>
      <w:r w:rsidRPr="00A65A71">
        <w:rPr>
          <w:lang w:eastAsia="en-GB"/>
        </w:rPr>
        <w:fldChar w:fldCharType="begin"/>
      </w:r>
      <w:r w:rsidRPr="00A65A71">
        <w:rPr>
          <w:lang w:eastAsia="en-GB"/>
        </w:rPr>
        <w:instrText xml:space="preserve"> HYPERLINK "http://www.gaap-cz.com/en/index.php?cont=odkaz&amp;oddil=11&amp;cislo_id=30" \l "sdfootnote49sym" </w:instrText>
      </w:r>
      <w:r w:rsidRPr="00A65A71">
        <w:rPr>
          <w:lang w:eastAsia="en-GB"/>
        </w:rPr>
        <w:fldChar w:fldCharType="separate"/>
      </w:r>
      <w:r w:rsidRPr="00A65A71">
        <w:rPr>
          <w:b/>
          <w:bCs/>
          <w:color w:val="364E8B"/>
          <w:vertAlign w:val="superscript"/>
          <w:lang w:eastAsia="en-GB"/>
        </w:rPr>
        <w:t>[49]</w:t>
      </w:r>
      <w:r w:rsidRPr="00A65A71">
        <w:rPr>
          <w:lang w:eastAsia="en-GB"/>
        </w:rPr>
        <w:fldChar w:fldCharType="end"/>
      </w:r>
      <w:bookmarkEnd w:id="347"/>
      <w:r w:rsidRPr="00A65A71">
        <w:rPr>
          <w:lang w:eastAsia="en-GB"/>
        </w:rPr>
        <w:t>.</w:t>
      </w:r>
    </w:p>
    <w:p w:rsidR="00A65A71" w:rsidRPr="00A65A71" w:rsidRDefault="00A65A71" w:rsidP="00347575">
      <w:pPr>
        <w:pStyle w:val="NoSpacing"/>
        <w:rPr>
          <w:lang w:eastAsia="en-GB"/>
        </w:rPr>
      </w:pPr>
      <w:r w:rsidRPr="00A65A71">
        <w:rPr>
          <w:b/>
          <w:bCs/>
          <w:lang w:eastAsia="en-GB"/>
        </w:rPr>
        <w:t>From 7/1/Y1 to 12/</w:t>
      </w:r>
      <w:r w:rsidRPr="00A65A71">
        <w:rPr>
          <w:lang w:eastAsia="en-GB"/>
        </w:rPr>
        <w:t>3</w:t>
      </w:r>
      <w:r w:rsidRPr="00A65A71">
        <w:rPr>
          <w:b/>
          <w:bCs/>
          <w:lang w:eastAsia="en-GB"/>
        </w:rPr>
        <w:t>1/Y1</w:t>
      </w:r>
      <w:r w:rsidRPr="00A65A71">
        <w:rPr>
          <w:lang w:eastAsia="en-GB"/>
        </w:rPr>
        <w:t> subsidiary X capitalized 161,250 = 3.000.000 x 5.38%</w:t>
      </w:r>
      <w:bookmarkStart w:id="348" w:name="sdfootnote50anc"/>
      <w:r w:rsidRPr="00A65A71">
        <w:rPr>
          <w:lang w:eastAsia="en-GB"/>
        </w:rPr>
        <w:fldChar w:fldCharType="begin"/>
      </w:r>
      <w:r w:rsidRPr="00A65A71">
        <w:rPr>
          <w:lang w:eastAsia="en-GB"/>
        </w:rPr>
        <w:instrText xml:space="preserve"> HYPERLINK "http://www.gaap-cz.com/en/index.php?cont=odkaz&amp;oddil=11&amp;cislo_id=30" \l "sdfootnote50sym" </w:instrText>
      </w:r>
      <w:r w:rsidRPr="00A65A71">
        <w:rPr>
          <w:lang w:eastAsia="en-GB"/>
        </w:rPr>
        <w:fldChar w:fldCharType="separate"/>
      </w:r>
      <w:r w:rsidRPr="00A65A71">
        <w:rPr>
          <w:b/>
          <w:bCs/>
          <w:color w:val="364E8B"/>
          <w:vertAlign w:val="superscript"/>
          <w:lang w:eastAsia="en-GB"/>
        </w:rPr>
        <w:t>[50]</w:t>
      </w:r>
      <w:r w:rsidRPr="00A65A71">
        <w:rPr>
          <w:lang w:eastAsia="en-GB"/>
        </w:rPr>
        <w:fldChar w:fldCharType="end"/>
      </w:r>
      <w:bookmarkEnd w:id="348"/>
      <w:r w:rsidRPr="00A65A71">
        <w:rPr>
          <w:lang w:eastAsia="en-GB"/>
        </w:rPr>
        <w:t>.</w:t>
      </w:r>
    </w:p>
    <w:p w:rsidR="00A65A71" w:rsidRPr="00A65A71" w:rsidRDefault="00A65A71" w:rsidP="00347575">
      <w:pPr>
        <w:pStyle w:val="NoSpacing"/>
        <w:rPr>
          <w:lang w:eastAsia="en-GB"/>
        </w:rPr>
      </w:pPr>
      <w:r w:rsidRPr="00A65A71">
        <w:rPr>
          <w:b/>
          <w:bCs/>
          <w:lang w:eastAsia="en-GB"/>
        </w:rPr>
        <w:t>From 1/1/Y2 to 12/</w:t>
      </w:r>
      <w:r w:rsidRPr="00A65A71">
        <w:rPr>
          <w:lang w:eastAsia="en-GB"/>
        </w:rPr>
        <w:t>3</w:t>
      </w:r>
      <w:r w:rsidRPr="00A65A71">
        <w:rPr>
          <w:b/>
          <w:bCs/>
          <w:lang w:eastAsia="en-GB"/>
        </w:rPr>
        <w:t>1/Y2</w:t>
      </w:r>
      <w:r w:rsidRPr="00A65A71">
        <w:rPr>
          <w:lang w:eastAsia="en-GB"/>
        </w:rPr>
        <w:t> subsidiary X capitalized 240,000 = 2.000.000 x 6%</w:t>
      </w:r>
      <w:bookmarkStart w:id="349" w:name="sdfootnote51anc"/>
      <w:r w:rsidRPr="00A65A71">
        <w:rPr>
          <w:lang w:eastAsia="en-GB"/>
        </w:rPr>
        <w:fldChar w:fldCharType="begin"/>
      </w:r>
      <w:r w:rsidRPr="00A65A71">
        <w:rPr>
          <w:lang w:eastAsia="en-GB"/>
        </w:rPr>
        <w:instrText xml:space="preserve"> HYPERLINK "http://www.gaap-cz.com/en/index.php?cont=odkaz&amp;oddil=11&amp;cislo_id=30" \l "sdfootnote51sym" </w:instrText>
      </w:r>
      <w:r w:rsidRPr="00A65A71">
        <w:rPr>
          <w:lang w:eastAsia="en-GB"/>
        </w:rPr>
        <w:fldChar w:fldCharType="separate"/>
      </w:r>
      <w:r w:rsidRPr="00A65A71">
        <w:rPr>
          <w:b/>
          <w:bCs/>
          <w:color w:val="364E8B"/>
          <w:vertAlign w:val="superscript"/>
          <w:lang w:eastAsia="en-GB"/>
        </w:rPr>
        <w:t>[51]</w:t>
      </w:r>
      <w:r w:rsidRPr="00A65A71">
        <w:rPr>
          <w:lang w:eastAsia="en-GB"/>
        </w:rPr>
        <w:fldChar w:fldCharType="end"/>
      </w:r>
      <w:bookmarkEnd w:id="349"/>
      <w:r w:rsidRPr="00A65A71">
        <w:rPr>
          <w:lang w:eastAsia="en-GB"/>
        </w:rPr>
        <w:t>.</w:t>
      </w:r>
    </w:p>
    <w:p w:rsidR="00A65A71" w:rsidRPr="00A65A71" w:rsidRDefault="00A65A71" w:rsidP="0050485C">
      <w:pPr>
        <w:pStyle w:val="Heading3"/>
        <w:rPr>
          <w:rFonts w:eastAsia="Times New Roman"/>
          <w:lang w:eastAsia="en-GB"/>
        </w:rPr>
      </w:pPr>
      <w:bookmarkStart w:id="350" w:name="impairment"/>
      <w:bookmarkStart w:id="351" w:name="_Toc350015122"/>
      <w:bookmarkEnd w:id="350"/>
      <w:r w:rsidRPr="00A65A71">
        <w:rPr>
          <w:rFonts w:eastAsia="Times New Roman"/>
          <w:lang w:eastAsia="en-GB"/>
        </w:rPr>
        <w:t>Asset impairment</w:t>
      </w:r>
      <w:bookmarkEnd w:id="351"/>
    </w:p>
    <w:p w:rsidR="00A65A71" w:rsidRPr="00A65A71" w:rsidRDefault="00A65A71" w:rsidP="00347575">
      <w:pPr>
        <w:pStyle w:val="NoSpacing"/>
        <w:rPr>
          <w:lang w:eastAsia="en-GB"/>
        </w:rPr>
      </w:pPr>
      <w:r w:rsidRPr="00A65A71">
        <w:rPr>
          <w:lang w:eastAsia="en-GB"/>
        </w:rPr>
        <w:t>If an asset’s (group’s</w:t>
      </w:r>
      <w:bookmarkStart w:id="352" w:name="sdfootnote52anc"/>
      <w:r w:rsidRPr="00A65A71">
        <w:rPr>
          <w:lang w:eastAsia="en-GB"/>
        </w:rPr>
        <w:fldChar w:fldCharType="begin"/>
      </w:r>
      <w:r w:rsidRPr="00A65A71">
        <w:rPr>
          <w:lang w:eastAsia="en-GB"/>
        </w:rPr>
        <w:instrText xml:space="preserve"> HYPERLINK "http://www.gaap-cz.com/en/index.php?cont=odkaz&amp;oddil=11&amp;cislo_id=30" \l "sdfootnote52sym" </w:instrText>
      </w:r>
      <w:r w:rsidRPr="00A65A71">
        <w:rPr>
          <w:lang w:eastAsia="en-GB"/>
        </w:rPr>
        <w:fldChar w:fldCharType="separate"/>
      </w:r>
      <w:r w:rsidRPr="00A65A71">
        <w:rPr>
          <w:b/>
          <w:bCs/>
          <w:color w:val="364E8B"/>
          <w:vertAlign w:val="superscript"/>
          <w:lang w:eastAsia="en-GB"/>
        </w:rPr>
        <w:t>[52]</w:t>
      </w:r>
      <w:r w:rsidRPr="00A65A71">
        <w:rPr>
          <w:lang w:eastAsia="en-GB"/>
        </w:rPr>
        <w:fldChar w:fldCharType="end"/>
      </w:r>
      <w:bookmarkEnd w:id="352"/>
      <w:r w:rsidRPr="00A65A71">
        <w:rPr>
          <w:lang w:eastAsia="en-GB"/>
        </w:rPr>
        <w:t>) value declines by an amount to large to capture with a change in depreciation policy</w:t>
      </w:r>
      <w:bookmarkStart w:id="353" w:name="sdfootnote53anc"/>
      <w:r w:rsidRPr="00A65A71">
        <w:rPr>
          <w:lang w:eastAsia="en-GB"/>
        </w:rPr>
        <w:fldChar w:fldCharType="begin"/>
      </w:r>
      <w:r w:rsidRPr="00A65A71">
        <w:rPr>
          <w:lang w:eastAsia="en-GB"/>
        </w:rPr>
        <w:instrText xml:space="preserve"> HYPERLINK "http://www.gaap-cz.com/en/index.php?cont=odkaz&amp;oddil=11&amp;cislo_id=30" \l "sdfootnote53sym" </w:instrText>
      </w:r>
      <w:r w:rsidRPr="00A65A71">
        <w:rPr>
          <w:lang w:eastAsia="en-GB"/>
        </w:rPr>
        <w:fldChar w:fldCharType="separate"/>
      </w:r>
      <w:r w:rsidRPr="00A65A71">
        <w:rPr>
          <w:b/>
          <w:bCs/>
          <w:color w:val="364E8B"/>
          <w:vertAlign w:val="superscript"/>
          <w:lang w:eastAsia="en-GB"/>
        </w:rPr>
        <w:t>[53]</w:t>
      </w:r>
      <w:r w:rsidRPr="00A65A71">
        <w:rPr>
          <w:lang w:eastAsia="en-GB"/>
        </w:rPr>
        <w:fldChar w:fldCharType="end"/>
      </w:r>
      <w:bookmarkEnd w:id="353"/>
      <w:r w:rsidRPr="00A65A71">
        <w:rPr>
          <w:lang w:eastAsia="en-GB"/>
        </w:rPr>
        <w:t>, the entity applies IAS 36.</w:t>
      </w:r>
    </w:p>
    <w:p w:rsidR="00A65A71" w:rsidRPr="00A65A71" w:rsidRDefault="00A65A71" w:rsidP="0050485C">
      <w:pPr>
        <w:pStyle w:val="Heading4"/>
        <w:rPr>
          <w:rFonts w:eastAsia="Times New Roman"/>
          <w:lang w:eastAsia="en-GB"/>
        </w:rPr>
      </w:pPr>
      <w:bookmarkStart w:id="354" w:name="_Toc350015123"/>
      <w:r w:rsidRPr="00A65A71">
        <w:rPr>
          <w:rFonts w:eastAsia="Times New Roman"/>
          <w:lang w:eastAsia="en-GB"/>
        </w:rPr>
        <w:t>Impairment test</w:t>
      </w:r>
      <w:bookmarkEnd w:id="354"/>
    </w:p>
    <w:p w:rsidR="00A65A71" w:rsidRPr="00A65A71" w:rsidRDefault="00A65A71" w:rsidP="00347575">
      <w:pPr>
        <w:pStyle w:val="NoSpacing"/>
        <w:rPr>
          <w:lang w:eastAsia="en-GB"/>
        </w:rPr>
      </w:pPr>
      <w:r w:rsidRPr="00A65A71">
        <w:rPr>
          <w:lang w:eastAsia="en-GB"/>
        </w:rPr>
        <w:t>At the end of each reporting period</w:t>
      </w:r>
      <w:bookmarkStart w:id="355" w:name="sdfootnote54anc"/>
      <w:r w:rsidRPr="00A65A71">
        <w:rPr>
          <w:lang w:eastAsia="en-GB"/>
        </w:rPr>
        <w:fldChar w:fldCharType="begin"/>
      </w:r>
      <w:r w:rsidRPr="00A65A71">
        <w:rPr>
          <w:lang w:eastAsia="en-GB"/>
        </w:rPr>
        <w:instrText xml:space="preserve"> HYPERLINK "http://www.gaap-cz.com/en/index.php?cont=odkaz&amp;oddil=11&amp;cislo_id=30" \l "sdfootnote54sym" </w:instrText>
      </w:r>
      <w:r w:rsidRPr="00A65A71">
        <w:rPr>
          <w:lang w:eastAsia="en-GB"/>
        </w:rPr>
        <w:fldChar w:fldCharType="separate"/>
      </w:r>
      <w:r w:rsidRPr="00A65A71">
        <w:rPr>
          <w:b/>
          <w:bCs/>
          <w:color w:val="364E8B"/>
          <w:vertAlign w:val="superscript"/>
          <w:lang w:eastAsia="en-GB"/>
        </w:rPr>
        <w:t>[54]</w:t>
      </w:r>
      <w:r w:rsidRPr="00A65A71">
        <w:rPr>
          <w:lang w:eastAsia="en-GB"/>
        </w:rPr>
        <w:fldChar w:fldCharType="end"/>
      </w:r>
      <w:bookmarkEnd w:id="355"/>
      <w:r w:rsidRPr="00A65A71">
        <w:rPr>
          <w:lang w:eastAsia="en-GB"/>
        </w:rPr>
        <w:t>, the entity assesses whether is any indication that the asset (group) is impaired. If so, it performs an impairment test. If the test is positive, it writes the asset (group) down. The indications (IAS 36.12) are:</w:t>
      </w:r>
    </w:p>
    <w:p w:rsidR="00A65A71" w:rsidRPr="00A65A71" w:rsidRDefault="00A65A71" w:rsidP="00347575">
      <w:pPr>
        <w:pStyle w:val="NoSpacing"/>
        <w:rPr>
          <w:lang w:eastAsia="en-GB"/>
        </w:rPr>
      </w:pPr>
      <w:r w:rsidRPr="00A65A71">
        <w:rPr>
          <w:lang w:eastAsia="en-GB"/>
        </w:rPr>
        <w:t>1. A significant (unexpected) decline in asset’s (group’s) market value has occurred.</w:t>
      </w:r>
    </w:p>
    <w:p w:rsidR="00A65A71" w:rsidRPr="00A65A71" w:rsidRDefault="00A65A71" w:rsidP="00347575">
      <w:pPr>
        <w:pStyle w:val="NoSpacing"/>
        <w:rPr>
          <w:lang w:eastAsia="en-GB"/>
        </w:rPr>
      </w:pPr>
      <w:r w:rsidRPr="00A65A71">
        <w:rPr>
          <w:lang w:eastAsia="en-GB"/>
        </w:rPr>
        <w:t>2. A significant adverse external change (technological, market, economic, legal, regulatory environment, etc.) has occurred or is expected</w:t>
      </w:r>
      <w:bookmarkStart w:id="356" w:name="sdfootnote55anc"/>
      <w:r w:rsidRPr="00A65A71">
        <w:rPr>
          <w:lang w:eastAsia="en-GB"/>
        </w:rPr>
        <w:fldChar w:fldCharType="begin"/>
      </w:r>
      <w:r w:rsidRPr="00A65A71">
        <w:rPr>
          <w:lang w:eastAsia="en-GB"/>
        </w:rPr>
        <w:instrText xml:space="preserve"> HYPERLINK "http://www.gaap-cz.com/en/index.php?cont=odkaz&amp;oddil=11&amp;cislo_id=30" \l "sdfootnote55sym" </w:instrText>
      </w:r>
      <w:r w:rsidRPr="00A65A71">
        <w:rPr>
          <w:lang w:eastAsia="en-GB"/>
        </w:rPr>
        <w:fldChar w:fldCharType="separate"/>
      </w:r>
      <w:r w:rsidRPr="00A65A71">
        <w:rPr>
          <w:b/>
          <w:bCs/>
          <w:color w:val="364E8B"/>
          <w:vertAlign w:val="superscript"/>
          <w:lang w:eastAsia="en-GB"/>
        </w:rPr>
        <w:t>[55]</w:t>
      </w:r>
      <w:r w:rsidRPr="00A65A71">
        <w:rPr>
          <w:lang w:eastAsia="en-GB"/>
        </w:rPr>
        <w:fldChar w:fldCharType="end"/>
      </w:r>
      <w:bookmarkEnd w:id="356"/>
      <w:r w:rsidRPr="00A65A71">
        <w:rPr>
          <w:lang w:eastAsia="en-GB"/>
        </w:rPr>
        <w:t>.</w:t>
      </w:r>
    </w:p>
    <w:p w:rsidR="00A65A71" w:rsidRPr="00A65A71" w:rsidRDefault="00A65A71" w:rsidP="00347575">
      <w:pPr>
        <w:pStyle w:val="NoSpacing"/>
        <w:rPr>
          <w:lang w:eastAsia="en-GB"/>
        </w:rPr>
      </w:pPr>
      <w:r w:rsidRPr="00A65A71">
        <w:rPr>
          <w:lang w:eastAsia="en-GB"/>
        </w:rPr>
        <w:t>3. A significant adverse internal change to asset (obsolescence</w:t>
      </w:r>
      <w:bookmarkStart w:id="357" w:name="sdfootnote56anc"/>
      <w:r w:rsidRPr="00A65A71">
        <w:rPr>
          <w:lang w:eastAsia="en-GB"/>
        </w:rPr>
        <w:fldChar w:fldCharType="begin"/>
      </w:r>
      <w:r w:rsidRPr="00A65A71">
        <w:rPr>
          <w:lang w:eastAsia="en-GB"/>
        </w:rPr>
        <w:instrText xml:space="preserve"> HYPERLINK "http://www.gaap-cz.com/en/index.php?cont=odkaz&amp;oddil=11&amp;cislo_id=30" \l "sdfootnote56sym" </w:instrText>
      </w:r>
      <w:r w:rsidRPr="00A65A71">
        <w:rPr>
          <w:lang w:eastAsia="en-GB"/>
        </w:rPr>
        <w:fldChar w:fldCharType="separate"/>
      </w:r>
      <w:r w:rsidRPr="00A65A71">
        <w:rPr>
          <w:b/>
          <w:bCs/>
          <w:color w:val="364E8B"/>
          <w:vertAlign w:val="superscript"/>
          <w:lang w:eastAsia="en-GB"/>
        </w:rPr>
        <w:t>[56]</w:t>
      </w:r>
      <w:r w:rsidRPr="00A65A71">
        <w:rPr>
          <w:lang w:eastAsia="en-GB"/>
        </w:rPr>
        <w:fldChar w:fldCharType="end"/>
      </w:r>
      <w:bookmarkEnd w:id="357"/>
      <w:r w:rsidRPr="00A65A71">
        <w:rPr>
          <w:lang w:eastAsia="en-GB"/>
        </w:rPr>
        <w:t>, physical damage, theft, etc.) has occurred or is expected.</w:t>
      </w:r>
    </w:p>
    <w:p w:rsidR="00A65A71" w:rsidRPr="00A65A71" w:rsidRDefault="00A65A71" w:rsidP="00347575">
      <w:pPr>
        <w:pStyle w:val="NoSpacing"/>
        <w:rPr>
          <w:lang w:eastAsia="en-GB"/>
        </w:rPr>
      </w:pPr>
      <w:r w:rsidRPr="00A65A71">
        <w:rPr>
          <w:lang w:eastAsia="en-GB"/>
        </w:rPr>
        <w:lastRenderedPageBreak/>
        <w:t>4. A significant adverse change in company’s operations (asset idling, asset disposal, business restructuring or reorganization, etc.) has occurred or is expected.</w:t>
      </w:r>
    </w:p>
    <w:p w:rsidR="00A65A71" w:rsidRPr="00A65A71" w:rsidRDefault="00A65A71" w:rsidP="00347575">
      <w:pPr>
        <w:pStyle w:val="NoSpacing"/>
        <w:rPr>
          <w:lang w:eastAsia="en-GB"/>
        </w:rPr>
      </w:pPr>
      <w:r w:rsidRPr="00A65A71">
        <w:rPr>
          <w:lang w:eastAsia="en-GB"/>
        </w:rPr>
        <w:t>5. The return on the asset (group) was below budget or a decline in its economic performance is expected.</w:t>
      </w:r>
    </w:p>
    <w:p w:rsidR="00A65A71" w:rsidRPr="00A65A71" w:rsidRDefault="00A65A71" w:rsidP="00347575">
      <w:pPr>
        <w:pStyle w:val="NoSpacing"/>
        <w:rPr>
          <w:lang w:eastAsia="en-GB"/>
        </w:rPr>
      </w:pPr>
      <w:r w:rsidRPr="00A65A71">
        <w:rPr>
          <w:lang w:eastAsia="en-GB"/>
        </w:rPr>
        <w:t>6. The cost of acquiring the asset significantly above budget</w:t>
      </w:r>
      <w:bookmarkStart w:id="358" w:name="sdfootnote57anc"/>
      <w:r w:rsidRPr="00A65A71">
        <w:rPr>
          <w:lang w:eastAsia="en-GB"/>
        </w:rPr>
        <w:fldChar w:fldCharType="begin"/>
      </w:r>
      <w:r w:rsidRPr="00A65A71">
        <w:rPr>
          <w:lang w:eastAsia="en-GB"/>
        </w:rPr>
        <w:instrText xml:space="preserve"> HYPERLINK "http://www.gaap-cz.com/en/index.php?cont=odkaz&amp;oddil=11&amp;cislo_id=30" \l "sdfootnote57sym" </w:instrText>
      </w:r>
      <w:r w:rsidRPr="00A65A71">
        <w:rPr>
          <w:lang w:eastAsia="en-GB"/>
        </w:rPr>
        <w:fldChar w:fldCharType="separate"/>
      </w:r>
      <w:r w:rsidRPr="00A65A71">
        <w:rPr>
          <w:b/>
          <w:bCs/>
          <w:color w:val="364E8B"/>
          <w:vertAlign w:val="superscript"/>
          <w:lang w:eastAsia="en-GB"/>
        </w:rPr>
        <w:t>[57]</w:t>
      </w:r>
      <w:r w:rsidRPr="00A65A71">
        <w:rPr>
          <w:lang w:eastAsia="en-GB"/>
        </w:rPr>
        <w:fldChar w:fldCharType="end"/>
      </w:r>
      <w:bookmarkEnd w:id="358"/>
      <w:r w:rsidRPr="00A65A71">
        <w:rPr>
          <w:lang w:eastAsia="en-GB"/>
        </w:rPr>
        <w:t>.</w:t>
      </w:r>
    </w:p>
    <w:p w:rsidR="00A65A71" w:rsidRPr="00A65A71" w:rsidRDefault="00A65A71" w:rsidP="00347575">
      <w:pPr>
        <w:pStyle w:val="NoSpacing"/>
        <w:rPr>
          <w:lang w:eastAsia="en-GB"/>
        </w:rPr>
      </w:pPr>
      <w:r w:rsidRPr="00A65A71">
        <w:rPr>
          <w:lang w:eastAsia="en-GB"/>
        </w:rPr>
        <w:t>7. The useful life is reassessed to finite</w:t>
      </w:r>
      <w:bookmarkStart w:id="359" w:name="sdfootnote58anc"/>
      <w:r w:rsidRPr="00A65A71">
        <w:rPr>
          <w:lang w:eastAsia="en-GB"/>
        </w:rPr>
        <w:fldChar w:fldCharType="begin"/>
      </w:r>
      <w:r w:rsidRPr="00A65A71">
        <w:rPr>
          <w:lang w:eastAsia="en-GB"/>
        </w:rPr>
        <w:instrText xml:space="preserve"> HYPERLINK "http://www.gaap-cz.com/en/index.php?cont=odkaz&amp;oddil=11&amp;cislo_id=30" \l "sdfootnote58sym" </w:instrText>
      </w:r>
      <w:r w:rsidRPr="00A65A71">
        <w:rPr>
          <w:lang w:eastAsia="en-GB"/>
        </w:rPr>
        <w:fldChar w:fldCharType="separate"/>
      </w:r>
      <w:r w:rsidRPr="00A65A71">
        <w:rPr>
          <w:b/>
          <w:bCs/>
          <w:color w:val="364E8B"/>
          <w:vertAlign w:val="superscript"/>
          <w:lang w:eastAsia="en-GB"/>
        </w:rPr>
        <w:t>[58]</w:t>
      </w:r>
      <w:r w:rsidRPr="00A65A71">
        <w:rPr>
          <w:lang w:eastAsia="en-GB"/>
        </w:rPr>
        <w:fldChar w:fldCharType="end"/>
      </w:r>
      <w:bookmarkEnd w:id="359"/>
      <w:r w:rsidRPr="00A65A71">
        <w:rPr>
          <w:lang w:eastAsia="en-GB"/>
        </w:rPr>
        <w:t>.</w:t>
      </w:r>
    </w:p>
    <w:p w:rsidR="00A65A71" w:rsidRPr="00A65A71" w:rsidRDefault="00A65A71" w:rsidP="00347575">
      <w:pPr>
        <w:pStyle w:val="NoSpacing"/>
        <w:rPr>
          <w:lang w:eastAsia="en-GB"/>
        </w:rPr>
      </w:pPr>
      <w:r w:rsidRPr="00A65A71">
        <w:rPr>
          <w:lang w:eastAsia="en-GB"/>
        </w:rPr>
        <w:t>8. Entity’s market capitalization declined below the carrying amount (book value) of the net assets.</w:t>
      </w:r>
    </w:p>
    <w:p w:rsidR="00A65A71" w:rsidRPr="00A65A71" w:rsidRDefault="00A65A71" w:rsidP="00347575">
      <w:pPr>
        <w:pStyle w:val="NoSpacing"/>
        <w:rPr>
          <w:lang w:eastAsia="en-GB"/>
        </w:rPr>
      </w:pPr>
      <w:r w:rsidRPr="00A65A71">
        <w:rPr>
          <w:lang w:eastAsia="en-GB"/>
        </w:rPr>
        <w:t>9. A change in market interests relates caused a material decline in the asset’s (group’s) recoverable amount.</w:t>
      </w:r>
      <w:bookmarkStart w:id="360" w:name="sdfootnote59anc"/>
      <w:r w:rsidRPr="00A65A71">
        <w:rPr>
          <w:lang w:eastAsia="en-GB"/>
        </w:rPr>
        <w:fldChar w:fldCharType="begin"/>
      </w:r>
      <w:r w:rsidRPr="00A65A71">
        <w:rPr>
          <w:lang w:eastAsia="en-GB"/>
        </w:rPr>
        <w:instrText xml:space="preserve"> HYPERLINK "http://www.gaap-cz.com/en/index.php?cont=odkaz&amp;oddil=11&amp;cislo_id=30" \l "sdfootnote59sym" </w:instrText>
      </w:r>
      <w:r w:rsidRPr="00A65A71">
        <w:rPr>
          <w:lang w:eastAsia="en-GB"/>
        </w:rPr>
        <w:fldChar w:fldCharType="separate"/>
      </w:r>
      <w:r w:rsidRPr="00A65A71">
        <w:rPr>
          <w:b/>
          <w:bCs/>
          <w:color w:val="364E8B"/>
          <w:vertAlign w:val="superscript"/>
          <w:lang w:eastAsia="en-GB"/>
        </w:rPr>
        <w:t>[59]</w:t>
      </w:r>
      <w:r w:rsidRPr="00A65A71">
        <w:rPr>
          <w:lang w:eastAsia="en-GB"/>
        </w:rPr>
        <w:fldChar w:fldCharType="end"/>
      </w:r>
      <w:bookmarkEnd w:id="360"/>
    </w:p>
    <w:p w:rsidR="00A65A71" w:rsidRPr="00A65A71" w:rsidRDefault="00A65A71" w:rsidP="0050485C">
      <w:pPr>
        <w:pStyle w:val="Heading4"/>
        <w:rPr>
          <w:rFonts w:eastAsia="Times New Roman"/>
          <w:lang w:eastAsia="en-GB"/>
        </w:rPr>
      </w:pPr>
      <w:bookmarkStart w:id="361" w:name="Recoverable"/>
      <w:bookmarkStart w:id="362" w:name="_Toc350015124"/>
      <w:bookmarkEnd w:id="361"/>
      <w:r w:rsidRPr="00A65A71">
        <w:rPr>
          <w:rFonts w:eastAsia="Times New Roman"/>
          <w:lang w:eastAsia="en-GB"/>
        </w:rPr>
        <w:t>Recoverable amount</w:t>
      </w:r>
      <w:bookmarkEnd w:id="362"/>
    </w:p>
    <w:p w:rsidR="00A65A71" w:rsidRPr="00A65A71" w:rsidRDefault="00A65A71" w:rsidP="00347575">
      <w:pPr>
        <w:pStyle w:val="NoSpacing"/>
        <w:rPr>
          <w:lang w:eastAsia="en-GB"/>
        </w:rPr>
      </w:pPr>
      <w:r w:rsidRPr="00A65A71">
        <w:rPr>
          <w:lang w:eastAsia="en-GB"/>
        </w:rPr>
        <w:t>Recoverable amount is the </w:t>
      </w:r>
      <w:r w:rsidRPr="00A65A71">
        <w:rPr>
          <w:b/>
          <w:bCs/>
          <w:lang w:eastAsia="en-GB"/>
        </w:rPr>
        <w:t>higher</w:t>
      </w:r>
      <w:r w:rsidRPr="00A65A71">
        <w:rPr>
          <w:lang w:eastAsia="en-GB"/>
        </w:rPr>
        <w:t> of an asset’s (group’s) fair value less cost to less </w:t>
      </w:r>
      <w:r w:rsidRPr="00A65A71">
        <w:rPr>
          <w:b/>
          <w:bCs/>
          <w:lang w:eastAsia="en-GB"/>
        </w:rPr>
        <w:t>or</w:t>
      </w:r>
      <w:r w:rsidRPr="00A65A71">
        <w:rPr>
          <w:lang w:eastAsia="en-GB"/>
        </w:rPr>
        <w:t> value-in-use</w:t>
      </w:r>
      <w:bookmarkStart w:id="363" w:name="sdfootnote60anc"/>
      <w:r w:rsidRPr="00A65A71">
        <w:rPr>
          <w:lang w:eastAsia="en-GB"/>
        </w:rPr>
        <w:fldChar w:fldCharType="begin"/>
      </w:r>
      <w:r w:rsidRPr="00A65A71">
        <w:rPr>
          <w:lang w:eastAsia="en-GB"/>
        </w:rPr>
        <w:instrText xml:space="preserve"> HYPERLINK "http://www.gaap-cz.com/en/index.php?cont=odkaz&amp;oddil=11&amp;cislo_id=30" \l "sdfootnote60sym" </w:instrText>
      </w:r>
      <w:r w:rsidRPr="00A65A71">
        <w:rPr>
          <w:lang w:eastAsia="en-GB"/>
        </w:rPr>
        <w:fldChar w:fldCharType="separate"/>
      </w:r>
      <w:r w:rsidRPr="00A65A71">
        <w:rPr>
          <w:b/>
          <w:bCs/>
          <w:color w:val="364E8B"/>
          <w:vertAlign w:val="superscript"/>
          <w:lang w:eastAsia="en-GB"/>
        </w:rPr>
        <w:t>[60]</w:t>
      </w:r>
      <w:r w:rsidRPr="00A65A71">
        <w:rPr>
          <w:lang w:eastAsia="en-GB"/>
        </w:rPr>
        <w:fldChar w:fldCharType="end"/>
      </w:r>
      <w:bookmarkEnd w:id="363"/>
      <w:r w:rsidRPr="00A65A71">
        <w:rPr>
          <w:lang w:eastAsia="en-GB"/>
        </w:rPr>
        <w:t>.</w:t>
      </w:r>
    </w:p>
    <w:p w:rsidR="00A65A71" w:rsidRPr="00A65A71" w:rsidRDefault="00A65A71" w:rsidP="0050485C">
      <w:pPr>
        <w:pStyle w:val="Heading5"/>
      </w:pPr>
      <w:bookmarkStart w:id="364" w:name="_Toc350015125"/>
      <w:r w:rsidRPr="00A65A71">
        <w:t>Examples</w:t>
      </w:r>
      <w:bookmarkEnd w:id="364"/>
    </w:p>
    <w:p w:rsidR="00A65A71" w:rsidRPr="00A65A71" w:rsidRDefault="00A65A71" w:rsidP="00347575">
      <w:pPr>
        <w:pStyle w:val="NoSpacing"/>
        <w:rPr>
          <w:lang w:eastAsia="en-GB"/>
        </w:rPr>
      </w:pPr>
      <w:r w:rsidRPr="00A65A71">
        <w:rPr>
          <w:lang w:eastAsia="en-GB"/>
        </w:rPr>
        <w:t>XYZ provides intercity bus transport. On 1/1/Y1, it purchased bus # 123 for 1,400,000 for the City A : City B line. The asset had a useful life of 10 years, salvage value of 200,000 and the company selected (to simplify this example) straight-line depreciation.</w:t>
      </w:r>
    </w:p>
    <w:p w:rsidR="00A65A71" w:rsidRPr="00A65A71" w:rsidRDefault="00A65A71" w:rsidP="00347575">
      <w:pPr>
        <w:pStyle w:val="NoSpacing"/>
        <w:rPr>
          <w:lang w:eastAsia="en-GB"/>
        </w:rPr>
      </w:pPr>
      <w:r w:rsidRPr="00A65A71">
        <w:rPr>
          <w:lang w:eastAsia="en-GB"/>
        </w:rPr>
        <w:t>Prior to the end of year 2, the company learned that a high speed rail link between A and B was being put into service on 1/1/Y3 and decided to reassign the bus to line A : C (which was approximately as long as A : B). Since bus 123 generated its own identifiable cash flow, and because A : C was less frequently traveled, a significant adverse external change to the asset occurred, and the company was obligated to test for impairment.</w:t>
      </w:r>
    </w:p>
    <w:p w:rsidR="00A65A71" w:rsidRPr="00A65A71" w:rsidRDefault="00A65A71" w:rsidP="00347575">
      <w:pPr>
        <w:pStyle w:val="NoSpacing"/>
        <w:rPr>
          <w:lang w:eastAsia="en-GB"/>
        </w:rPr>
      </w:pPr>
      <w:r w:rsidRPr="00A65A71">
        <w:rPr>
          <w:lang w:eastAsia="en-GB"/>
        </w:rPr>
        <w:t>As a first step, it confirmed that the remaining useful life (based on distance traveled) was still valid. Next management estimated</w:t>
      </w:r>
      <w:bookmarkStart w:id="365" w:name="sdfootnote61anc"/>
      <w:r w:rsidRPr="00A65A71">
        <w:rPr>
          <w:lang w:eastAsia="en-GB"/>
        </w:rPr>
        <w:fldChar w:fldCharType="begin"/>
      </w:r>
      <w:r w:rsidRPr="00A65A71">
        <w:rPr>
          <w:lang w:eastAsia="en-GB"/>
        </w:rPr>
        <w:instrText xml:space="preserve"> HYPERLINK "http://www.gaap-cz.com/en/index.php?cont=odkaz&amp;oddil=11&amp;cislo_id=30" \l "sdfootnote61sym" </w:instrText>
      </w:r>
      <w:r w:rsidRPr="00A65A71">
        <w:rPr>
          <w:lang w:eastAsia="en-GB"/>
        </w:rPr>
        <w:fldChar w:fldCharType="separate"/>
      </w:r>
      <w:r w:rsidRPr="00A65A71">
        <w:rPr>
          <w:b/>
          <w:bCs/>
          <w:color w:val="364E8B"/>
          <w:vertAlign w:val="superscript"/>
          <w:lang w:eastAsia="en-GB"/>
        </w:rPr>
        <w:t>[61]</w:t>
      </w:r>
      <w:r w:rsidRPr="00A65A71">
        <w:rPr>
          <w:lang w:eastAsia="en-GB"/>
        </w:rPr>
        <w:fldChar w:fldCharType="end"/>
      </w:r>
      <w:bookmarkEnd w:id="365"/>
      <w:r w:rsidRPr="00A65A71">
        <w:rPr>
          <w:lang w:eastAsia="en-GB"/>
        </w:rPr>
        <w:t> that if the asset were fully utilized, it would bring in 600,000 annually, if partially, 350,000 and if under, 230,000. Finally it assigned probabilities of 20%, 40% and 40% to each outcome. Next, the accounting department</w:t>
      </w:r>
      <w:bookmarkStart w:id="366" w:name="sdfootnote62anc"/>
      <w:r w:rsidRPr="00A65A71">
        <w:rPr>
          <w:lang w:eastAsia="en-GB"/>
        </w:rPr>
        <w:fldChar w:fldCharType="begin"/>
      </w:r>
      <w:r w:rsidRPr="00A65A71">
        <w:rPr>
          <w:lang w:eastAsia="en-GB"/>
        </w:rPr>
        <w:instrText xml:space="preserve"> HYPERLINK "http://www.gaap-cz.com/en/index.php?cont=odkaz&amp;oddil=11&amp;cislo_id=30" \l "sdfootnote62sym" </w:instrText>
      </w:r>
      <w:r w:rsidRPr="00A65A71">
        <w:rPr>
          <w:lang w:eastAsia="en-GB"/>
        </w:rPr>
        <w:fldChar w:fldCharType="separate"/>
      </w:r>
      <w:r w:rsidRPr="00A65A71">
        <w:rPr>
          <w:b/>
          <w:bCs/>
          <w:color w:val="364E8B"/>
          <w:vertAlign w:val="superscript"/>
          <w:lang w:eastAsia="en-GB"/>
        </w:rPr>
        <w:t>[62]</w:t>
      </w:r>
      <w:r w:rsidRPr="00A65A71">
        <w:rPr>
          <w:lang w:eastAsia="en-GB"/>
        </w:rPr>
        <w:fldChar w:fldCharType="end"/>
      </w:r>
      <w:bookmarkEnd w:id="366"/>
      <w:r w:rsidRPr="00A65A71">
        <w:rPr>
          <w:lang w:eastAsia="en-GB"/>
        </w:rPr>
        <w:t> calculated expenditures (250,000, 230,000 and 220,000) determined that 8-year government obligations were trading at 4%. Finally, the company adjusted the cash flow for risk and discounted this risk adjusted cash flow using the risk free rate: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831"/>
        <w:gridCol w:w="1845"/>
        <w:gridCol w:w="1845"/>
        <w:gridCol w:w="1845"/>
        <w:gridCol w:w="2279"/>
      </w:tblGrid>
      <w:tr w:rsidR="00A65A71" w:rsidRPr="00A65A71" w:rsidTr="00A65A71">
        <w:trPr>
          <w:cantSplit/>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 A - B</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w:t>
            </w:r>
          </w:p>
        </w:tc>
        <w:tc>
          <w:tcPr>
            <w:tcW w:w="22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 = C x D</w:t>
            </w:r>
          </w:p>
        </w:tc>
      </w:tr>
      <w:tr w:rsidR="00A65A71" w:rsidRPr="00A65A71" w:rsidTr="00A65A71">
        <w:trPr>
          <w:cantSplit/>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350,000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0.20</w:t>
            </w:r>
          </w:p>
        </w:tc>
        <w:tc>
          <w:tcPr>
            <w:tcW w:w="22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70,000</w:t>
            </w:r>
          </w:p>
        </w:tc>
      </w:tr>
      <w:tr w:rsidR="00A65A71" w:rsidRPr="00A65A71" w:rsidTr="00A65A71">
        <w:trPr>
          <w:cantSplit/>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350,000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0.40</w:t>
            </w:r>
          </w:p>
        </w:tc>
        <w:tc>
          <w:tcPr>
            <w:tcW w:w="22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48,000</w:t>
            </w:r>
          </w:p>
        </w:tc>
      </w:tr>
      <w:tr w:rsidR="00A65A71" w:rsidRPr="00A65A71" w:rsidTr="00A65A71">
        <w:trPr>
          <w:cantSplit/>
          <w:tblCellSpacing w:w="0" w:type="dxa"/>
        </w:trPr>
        <w:tc>
          <w:tcPr>
            <w:tcW w:w="17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0.40</w:t>
            </w:r>
          </w:p>
        </w:tc>
        <w:tc>
          <w:tcPr>
            <w:tcW w:w="22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23"/>
        <w:gridCol w:w="2589"/>
        <w:gridCol w:w="2589"/>
        <w:gridCol w:w="3644"/>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Present value discounts with risk free rate</w:t>
            </w:r>
          </w:p>
        </w:tc>
      </w:tr>
      <w:tr w:rsidR="00A65A71" w:rsidRPr="00A65A71" w:rsidTr="00A65A71">
        <w:trPr>
          <w:cantSplit/>
          <w:tblCellSpacing w:w="7" w:type="dxa"/>
        </w:trPr>
        <w:tc>
          <w:tcPr>
            <w:tcW w:w="7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34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 (1 + C%)</w:t>
            </w:r>
            <w:r w:rsidRPr="00A65A71">
              <w:rPr>
                <w:rFonts w:ascii="Verdana" w:eastAsia="Times New Roman" w:hAnsi="Verdana" w:cs="Times New Roman"/>
                <w:b/>
                <w:bCs/>
                <w:color w:val="000000"/>
                <w:sz w:val="18"/>
                <w:szCs w:val="18"/>
                <w:vertAlign w:val="superscript"/>
                <w:lang w:eastAsia="en-GB"/>
              </w:rPr>
              <w:t>[A]</w:t>
            </w:r>
            <w:r w:rsidRPr="00A65A71">
              <w:rPr>
                <w:rFonts w:ascii="Verdana" w:eastAsia="Times New Roman" w:hAnsi="Verdana" w:cs="Times New Roman"/>
                <w:b/>
                <w:bCs/>
                <w:color w:val="000000"/>
                <w:sz w:val="18"/>
                <w:szCs w:val="18"/>
                <w:lang w:eastAsia="en-GB"/>
              </w:rPr>
              <w:t>:</w:t>
            </w:r>
          </w:p>
        </w:tc>
      </w:tr>
      <w:tr w:rsidR="00A65A71" w:rsidRPr="00A65A71" w:rsidTr="00A65A71">
        <w:trPr>
          <w:cantSplit/>
          <w:tblCellSpacing w:w="7" w:type="dxa"/>
        </w:trPr>
        <w:tc>
          <w:tcPr>
            <w:tcW w:w="7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122,000</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0.04</w:t>
            </w:r>
          </w:p>
        </w:tc>
        <w:tc>
          <w:tcPr>
            <w:tcW w:w="34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117,308</w:t>
            </w:r>
          </w:p>
        </w:tc>
      </w:tr>
      <w:tr w:rsidR="00A65A71" w:rsidRPr="00A65A71" w:rsidTr="00A65A71">
        <w:trPr>
          <w:cantSplit/>
          <w:tblCellSpacing w:w="7" w:type="dxa"/>
        </w:trPr>
        <w:tc>
          <w:tcPr>
            <w:tcW w:w="7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122,000</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0.04</w:t>
            </w:r>
          </w:p>
        </w:tc>
        <w:tc>
          <w:tcPr>
            <w:tcW w:w="34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112,796</w:t>
            </w:r>
          </w:p>
        </w:tc>
      </w:tr>
      <w:tr w:rsidR="00A65A71" w:rsidRPr="00A65A71" w:rsidTr="00A65A71">
        <w:trPr>
          <w:cantSplit/>
          <w:tblCellSpacing w:w="7" w:type="dxa"/>
        </w:trPr>
        <w:tc>
          <w:tcPr>
            <w:tcW w:w="7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4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7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122,000</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0.04</w:t>
            </w:r>
          </w:p>
        </w:tc>
        <w:tc>
          <w:tcPr>
            <w:tcW w:w="34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89,144</w:t>
            </w:r>
          </w:p>
        </w:tc>
      </w:tr>
      <w:tr w:rsidR="00A65A71" w:rsidRPr="00A65A71" w:rsidTr="00A65A71">
        <w:trPr>
          <w:cantSplit/>
          <w:tblCellSpacing w:w="7" w:type="dxa"/>
        </w:trPr>
        <w:tc>
          <w:tcPr>
            <w:tcW w:w="7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0.04</w:t>
            </w:r>
          </w:p>
        </w:tc>
        <w:tc>
          <w:tcPr>
            <w:tcW w:w="34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146,138</w:t>
            </w:r>
          </w:p>
        </w:tc>
      </w:tr>
      <w:tr w:rsidR="00A65A71" w:rsidRPr="00A65A71" w:rsidTr="00A65A71">
        <w:trPr>
          <w:cantSplit/>
          <w:tblCellSpacing w:w="7" w:type="dxa"/>
        </w:trPr>
        <w:tc>
          <w:tcPr>
            <w:tcW w:w="7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5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4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967,533</w:t>
            </w:r>
          </w:p>
        </w:tc>
      </w:tr>
      <w:tr w:rsidR="00A65A71" w:rsidRPr="00A65A71" w:rsidTr="00A65A71">
        <w:trPr>
          <w:cantSplit/>
          <w:tblCellSpacing w:w="7" w:type="dxa"/>
        </w:trPr>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5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5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3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347575">
      <w:pPr>
        <w:pStyle w:val="NoSpacing"/>
        <w:rPr>
          <w:lang w:eastAsia="en-GB"/>
        </w:rPr>
      </w:pPr>
      <w:r w:rsidRPr="00A65A71">
        <w:rPr>
          <w:lang w:eastAsia="en-GB"/>
        </w:rPr>
        <w:t>Since value-in-use was lower than the carrying amount, the company also determined that similarly outfitted, two-year-old buses from the same manufacturer commonly sell for 990,000</w:t>
      </w:r>
      <w:bookmarkStart w:id="367" w:name="sdfootnote63anc"/>
      <w:r w:rsidRPr="00A65A71">
        <w:rPr>
          <w:lang w:eastAsia="en-GB"/>
        </w:rPr>
        <w:fldChar w:fldCharType="begin"/>
      </w:r>
      <w:r w:rsidRPr="00A65A71">
        <w:rPr>
          <w:lang w:eastAsia="en-GB"/>
        </w:rPr>
        <w:instrText xml:space="preserve"> HYPERLINK "http://www.gaap-cz.com/en/index.php?cont=odkaz&amp;oddil=11&amp;cislo_id=30" \l "sdfootnote63sym" </w:instrText>
      </w:r>
      <w:r w:rsidRPr="00A65A71">
        <w:rPr>
          <w:lang w:eastAsia="en-GB"/>
        </w:rPr>
        <w:fldChar w:fldCharType="separate"/>
      </w:r>
      <w:r w:rsidRPr="00A65A71">
        <w:rPr>
          <w:b/>
          <w:bCs/>
          <w:color w:val="364E8B"/>
          <w:vertAlign w:val="superscript"/>
          <w:lang w:eastAsia="en-GB"/>
        </w:rPr>
        <w:t>[63]</w:t>
      </w:r>
      <w:r w:rsidRPr="00A65A71">
        <w:rPr>
          <w:lang w:eastAsia="en-GB"/>
        </w:rPr>
        <w:fldChar w:fldCharType="end"/>
      </w:r>
      <w:bookmarkEnd w:id="367"/>
      <w:r w:rsidRPr="00A65A71">
        <w:rPr>
          <w:lang w:eastAsia="en-GB"/>
        </w:rPr>
        <w:t> and that if it were to sell this asset, transactions costs would be 10,000.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78"/>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Bus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1.3.3_123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2"/>
        <w:gridCol w:w="5223"/>
        <w:gridCol w:w="1495"/>
        <w:gridCol w:w="1325"/>
        <w:gridCol w:w="1310"/>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1.3.3_(123)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2"/>
        <w:gridCol w:w="5223"/>
        <w:gridCol w:w="1495"/>
        <w:gridCol w:w="1325"/>
        <w:gridCol w:w="1310"/>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12/31/Y2 / 31.12.R2</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1.3.3_(123)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Impairment loss</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Bus</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1.3.3_123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2"/>
        <w:gridCol w:w="5223"/>
        <w:gridCol w:w="1495"/>
        <w:gridCol w:w="1325"/>
        <w:gridCol w:w="1310"/>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12/31/Y3 / 31.12.R3</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97,500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1.3.3_(123)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97,500</w:t>
            </w:r>
          </w:p>
        </w:tc>
      </w:tr>
    </w:tbl>
    <w:p w:rsidR="00A65A71" w:rsidRPr="00A65A71" w:rsidRDefault="00A65A71" w:rsidP="00347575">
      <w:pPr>
        <w:pStyle w:val="NoSpacing"/>
        <w:rPr>
          <w:lang w:eastAsia="en-GB"/>
        </w:rPr>
      </w:pPr>
      <w:r w:rsidRPr="00A65A71">
        <w:rPr>
          <w:lang w:eastAsia="en-GB"/>
        </w:rPr>
        <w:t>Same facts, except during year three the bus was relatively often fully occupied, always at partially occupied and it was probable that this usage pattern would continue for the remainder of its useful life. Value-in-use was thus re-estimated and determined to be 1,596,809.</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2"/>
        <w:gridCol w:w="5223"/>
        <w:gridCol w:w="1495"/>
        <w:gridCol w:w="1325"/>
        <w:gridCol w:w="1310"/>
      </w:tblGrid>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12/31/Y3 / 31.12.R3</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bookmarkStart w:id="368" w:name="sdfootnote64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"sdfootnote64sym"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[64]</w:t>
            </w:r>
            <w:r w:rsidRPr="00A65A71">
              <w:rPr>
                <w:rFonts w:ascii="Verdana" w:eastAsia="Times New Roman" w:hAnsi="Verdana" w:cs="Times New Roman"/>
                <w:color w:val="000000"/>
                <w:sz w:val="18"/>
                <w:szCs w:val="18"/>
                <w:lang w:eastAsia="en-GB"/>
              </w:rPr>
              <w:fldChar w:fldCharType="end"/>
            </w:r>
            <w:bookmarkEnd w:id="368"/>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1.3.3_(123)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r w:rsidR="00A65A71" w:rsidRPr="00A65A71" w:rsidTr="00A65A71">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Bus</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1.3.3_123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Impairment loss</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180,000</w:t>
            </w:r>
          </w:p>
        </w:tc>
      </w:tr>
    </w:tbl>
    <w:p w:rsidR="00A65A71" w:rsidRPr="00A65A71" w:rsidRDefault="00A65A71" w:rsidP="00347575">
      <w:pPr>
        <w:pStyle w:val="NoSpacing"/>
        <w:rPr>
          <w:lang w:eastAsia="en-GB"/>
        </w:rPr>
      </w:pPr>
      <w:r w:rsidRPr="00A65A71">
        <w:rPr>
          <w:lang w:eastAsia="en-GB"/>
        </w:rPr>
        <w:t>Same facts, except management put in the effort to create a somewhat more realistic budget (as understood by IAS 36.30</w:t>
      </w:r>
      <w:bookmarkStart w:id="369" w:name="sdfootnote65anc"/>
      <w:r w:rsidRPr="00A65A71">
        <w:rPr>
          <w:lang w:eastAsia="en-GB"/>
        </w:rPr>
        <w:fldChar w:fldCharType="begin"/>
      </w:r>
      <w:r w:rsidRPr="00A65A71">
        <w:rPr>
          <w:lang w:eastAsia="en-GB"/>
        </w:rPr>
        <w:instrText xml:space="preserve"> HYPERLINK "http://www.gaap-cz.com/en/index.php?cont=odkaz&amp;oddil=11&amp;cislo_id=30" \l "sdfootnote65sym" </w:instrText>
      </w:r>
      <w:r w:rsidRPr="00A65A71">
        <w:rPr>
          <w:lang w:eastAsia="en-GB"/>
        </w:rPr>
        <w:fldChar w:fldCharType="separate"/>
      </w:r>
      <w:r w:rsidRPr="00A65A71">
        <w:rPr>
          <w:b/>
          <w:bCs/>
          <w:color w:val="364E8B"/>
          <w:vertAlign w:val="superscript"/>
          <w:lang w:eastAsia="en-GB"/>
        </w:rPr>
        <w:t>[65]</w:t>
      </w:r>
      <w:r w:rsidRPr="00A65A71">
        <w:rPr>
          <w:lang w:eastAsia="en-GB"/>
        </w:rPr>
        <w:fldChar w:fldCharType="end"/>
      </w:r>
      <w:bookmarkEnd w:id="369"/>
      <w:r w:rsidRPr="00A65A71">
        <w:rPr>
          <w:lang w:eastAsia="en-GB"/>
        </w:rPr>
        <w:t>).</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96"/>
        <w:gridCol w:w="1301"/>
        <w:gridCol w:w="1301"/>
        <w:gridCol w:w="1301"/>
        <w:gridCol w:w="1577"/>
        <w:gridCol w:w="1902"/>
        <w:gridCol w:w="1767"/>
      </w:tblGrid>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Per</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Receipts</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Expend.</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Net CF</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Probability</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Adjusted CF</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Pres. value</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 C</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 = D x E</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G = D / (1+RF)</w:t>
            </w:r>
            <w:r w:rsidRPr="00A65A71">
              <w:rPr>
                <w:rFonts w:ascii="Verdana" w:eastAsia="Times New Roman" w:hAnsi="Verdana" w:cs="Times New Roman"/>
                <w:b/>
                <w:bCs/>
                <w:color w:val="000000"/>
                <w:sz w:val="18"/>
                <w:szCs w:val="18"/>
                <w:vertAlign w:val="superscript"/>
                <w:lang w:eastAsia="en-GB"/>
              </w:rPr>
              <w:t>[A]</w:t>
            </w:r>
            <w:r w:rsidRPr="00A65A71">
              <w:rPr>
                <w:rFonts w:ascii="Verdana" w:eastAsia="Times New Roman" w:hAnsi="Verdana" w:cs="Times New Roman"/>
                <w:b/>
                <w:bCs/>
                <w:color w:val="000000"/>
                <w:sz w:val="18"/>
                <w:szCs w:val="18"/>
                <w:lang w:eastAsia="en-GB"/>
              </w:rPr>
              <w:t>:</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0.35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131,250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585,000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0.30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106,500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0.10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0.05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262,250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254,612</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570,000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0.30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97,500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380,000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38,750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275,000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13,750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0.15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6,750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0.05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147,272</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545,000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76,250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360,000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0.30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0.05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124,000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111,034</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280,000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56,000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340,000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0.15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0.35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0.10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86,750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72,745</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0.15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0.10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0.40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0.25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215,000</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0.10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46,250</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35,387</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bookmarkStart w:id="370" w:name="sdfootnote66anc"/>
            <w:r w:rsidRPr="00A65A71">
              <w:rPr>
                <w:rFonts w:ascii="Verdana" w:eastAsia="Times New Roman" w:hAnsi="Verdana" w:cs="Times New Roman"/>
                <w:color w:val="000000"/>
                <w:sz w:val="18"/>
                <w:szCs w:val="18"/>
                <w:lang w:eastAsia="en-GB"/>
              </w:rPr>
              <w:fldChar w:fldCharType="begin"/>
            </w:r>
            <w:r w:rsidRPr="00A65A71">
              <w:rPr>
                <w:rFonts w:ascii="Verdana" w:eastAsia="Times New Roman" w:hAnsi="Verdana" w:cs="Times New Roman"/>
                <w:color w:val="000000"/>
                <w:sz w:val="18"/>
                <w:szCs w:val="18"/>
                <w:lang w:eastAsia="en-GB"/>
              </w:rPr>
              <w:instrText xml:space="preserve"> HYPERLINK "http://www.gaap-cz.com/en/index.php?cont=odkaz&amp;oddil=11&amp;cislo_id=30" \l "sdfootnote66sym" </w:instrText>
            </w:r>
            <w:r w:rsidRPr="00A65A71">
              <w:rPr>
                <w:rFonts w:ascii="Verdana" w:eastAsia="Times New Roman" w:hAnsi="Verdana" w:cs="Times New Roman"/>
                <w:color w:val="000000"/>
                <w:sz w:val="18"/>
                <w:szCs w:val="18"/>
                <w:lang w:eastAsia="en-GB"/>
              </w:rPr>
              <w:fldChar w:fldCharType="separate"/>
            </w:r>
            <w:r w:rsidRPr="00A65A71">
              <w:rPr>
                <w:rFonts w:ascii="Verdana" w:eastAsia="Times New Roman" w:hAnsi="Verdana" w:cs="Times New Roman"/>
                <w:b/>
                <w:bCs/>
                <w:color w:val="364E8B"/>
                <w:sz w:val="20"/>
                <w:szCs w:val="20"/>
                <w:vertAlign w:val="superscript"/>
                <w:lang w:eastAsia="en-GB"/>
              </w:rPr>
              <w:t>[1]</w:t>
            </w:r>
            <w:r w:rsidRPr="00A65A71">
              <w:rPr>
                <w:rFonts w:ascii="Verdana" w:eastAsia="Times New Roman" w:hAnsi="Verdana" w:cs="Times New Roman"/>
                <w:color w:val="000000"/>
                <w:sz w:val="18"/>
                <w:szCs w:val="18"/>
                <w:lang w:eastAsia="en-GB"/>
              </w:rPr>
              <w:fldChar w:fldCharType="end"/>
            </w:r>
            <w:bookmarkEnd w:id="370"/>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23,264</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23,546</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15,404</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6.75%*</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16,801</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9,963</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669,681</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7215" w:type="dxa"/>
            <w:gridSpan w:val="5"/>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Risk free rate</w:t>
            </w:r>
          </w:p>
        </w:tc>
        <w:tc>
          <w:tcPr>
            <w:tcW w:w="17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347575">
      <w:pPr>
        <w:pStyle w:val="NoSpacing"/>
        <w:rPr>
          <w:lang w:eastAsia="en-GB"/>
        </w:rPr>
      </w:pPr>
      <w:r w:rsidRPr="00A65A71">
        <w:rPr>
          <w:lang w:eastAsia="en-GB"/>
        </w:rPr>
        <w:t>Same facts, except the bus was used in a city’s public transportation system.</w:t>
      </w:r>
    </w:p>
    <w:p w:rsidR="00A65A71" w:rsidRPr="00A65A71" w:rsidRDefault="00A65A71" w:rsidP="00347575">
      <w:pPr>
        <w:pStyle w:val="NoSpacing"/>
        <w:rPr>
          <w:lang w:eastAsia="en-GB"/>
        </w:rPr>
      </w:pPr>
      <w:r w:rsidRPr="00A65A71">
        <w:rPr>
          <w:lang w:eastAsia="en-GB"/>
        </w:rPr>
        <w:t>Since the bus did not have its own, identifiable cash flows (the city uses coupons instead of direct payment to the driver) and since the reallocation of a single bus to a different line is not a significant event, no impairment test was performed.</w:t>
      </w:r>
    </w:p>
    <w:p w:rsidR="00A65A71" w:rsidRPr="00A65A71" w:rsidRDefault="00A65A71" w:rsidP="0050485C">
      <w:pPr>
        <w:pStyle w:val="Heading4"/>
        <w:rPr>
          <w:rFonts w:eastAsia="Times New Roman"/>
          <w:lang w:eastAsia="en-GB"/>
        </w:rPr>
      </w:pPr>
      <w:bookmarkStart w:id="371" w:name="Aggregating"/>
      <w:bookmarkStart w:id="372" w:name="_Toc350015126"/>
      <w:bookmarkEnd w:id="371"/>
      <w:r w:rsidRPr="00A65A71">
        <w:rPr>
          <w:rFonts w:eastAsia="Times New Roman"/>
          <w:lang w:eastAsia="en-GB"/>
        </w:rPr>
        <w:lastRenderedPageBreak/>
        <w:t>Aggregating and disaggregating</w:t>
      </w:r>
      <w:bookmarkEnd w:id="372"/>
    </w:p>
    <w:p w:rsidR="00A65A71" w:rsidRPr="00A65A71" w:rsidRDefault="00A65A71" w:rsidP="00347575">
      <w:pPr>
        <w:pStyle w:val="NoSpacing"/>
        <w:rPr>
          <w:lang w:eastAsia="en-GB"/>
        </w:rPr>
      </w:pPr>
      <w:r w:rsidRPr="00A65A71">
        <w:rPr>
          <w:lang w:eastAsia="en-GB"/>
        </w:rPr>
        <w:t>Same facts, except XYZ provided public transport services to three cities. At year-end, it determined that the return on cities A and B was 20% and city C 30% below budget.</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523"/>
        <w:gridCol w:w="990"/>
        <w:gridCol w:w="990"/>
        <w:gridCol w:w="990"/>
        <w:gridCol w:w="1152"/>
      </w:tblGrid>
      <w:tr w:rsidR="00A65A71" w:rsidRPr="00A65A71" w:rsidTr="00A65A71">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Test results</w:t>
            </w:r>
          </w:p>
        </w:tc>
        <w:tc>
          <w:tcPr>
            <w:tcW w:w="9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sym w:font="Symbol" w:char="F053"/>
            </w:r>
          </w:p>
        </w:tc>
      </w:tr>
      <w:tr w:rsidR="00A65A71" w:rsidRPr="00A65A71" w:rsidTr="00A65A71">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4035" w:type="dxa"/>
            <w:gridSpan w:val="4"/>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 1,000,000</w:t>
            </w:r>
          </w:p>
        </w:tc>
      </w:tr>
      <w:tr w:rsidR="00A65A71" w:rsidRPr="00A65A71" w:rsidTr="00A65A71">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Carrying amount</w:t>
            </w: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w:t>
            </w: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w:t>
            </w:r>
          </w:p>
        </w:tc>
        <w:tc>
          <w:tcPr>
            <w:tcW w:w="9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00</w:t>
            </w:r>
          </w:p>
        </w:tc>
      </w:tr>
      <w:tr w:rsidR="00A65A71" w:rsidRPr="00A65A71" w:rsidTr="00A65A71">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Recoverable amount</w:t>
            </w: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w:t>
            </w: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w:t>
            </w: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w:t>
            </w:r>
          </w:p>
        </w:tc>
        <w:tc>
          <w:tcPr>
            <w:tcW w:w="9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20</w:t>
            </w:r>
          </w:p>
        </w:tc>
      </w:tr>
      <w:tr w:rsidR="00A65A71" w:rsidRPr="00A65A71" w:rsidTr="00A65A71">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9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20</w:t>
            </w:r>
          </w:p>
        </w:tc>
      </w:tr>
      <w:tr w:rsidR="00A65A71" w:rsidRPr="00A65A71" w:rsidTr="00A65A71">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347575">
      <w:pPr>
        <w:pStyle w:val="NoSpacing"/>
        <w:rPr>
          <w:lang w:eastAsia="en-GB"/>
        </w:rPr>
      </w:pPr>
      <w:r w:rsidRPr="00A65A71">
        <w:rPr>
          <w:lang w:eastAsia="en-GB"/>
        </w:rPr>
        <w:t>It recorded an impairment charge of 10,000,000 for cash generating unit C</w:t>
      </w:r>
      <w:bookmarkStart w:id="373" w:name="sdfootnote67anc"/>
      <w:r w:rsidRPr="00A65A71">
        <w:rPr>
          <w:lang w:eastAsia="en-GB"/>
        </w:rPr>
        <w:fldChar w:fldCharType="begin"/>
      </w:r>
      <w:r w:rsidRPr="00A65A71">
        <w:rPr>
          <w:lang w:eastAsia="en-GB"/>
        </w:rPr>
        <w:instrText xml:space="preserve"> HYPERLINK "http://www.gaap-cz.com/en/index.php?cont=odkaz&amp;oddil=11&amp;cislo_id=30" \l "sdfootnote67sym" </w:instrText>
      </w:r>
      <w:r w:rsidRPr="00A65A71">
        <w:rPr>
          <w:lang w:eastAsia="en-GB"/>
        </w:rPr>
        <w:fldChar w:fldCharType="separate"/>
      </w:r>
      <w:r w:rsidRPr="00A65A71">
        <w:rPr>
          <w:b/>
          <w:bCs/>
          <w:color w:val="364E8B"/>
          <w:vertAlign w:val="superscript"/>
          <w:lang w:eastAsia="en-GB"/>
        </w:rPr>
        <w:t>[66]</w:t>
      </w:r>
      <w:r w:rsidRPr="00A65A71">
        <w:rPr>
          <w:lang w:eastAsia="en-GB"/>
        </w:rPr>
        <w:fldChar w:fldCharType="end"/>
      </w:r>
      <w:bookmarkEnd w:id="373"/>
      <w:r w:rsidRPr="00A65A71">
        <w:rPr>
          <w:lang w:eastAsia="en-GB"/>
        </w:rPr>
        <w:t>.</w:t>
      </w:r>
    </w:p>
    <w:p w:rsidR="00A65A71" w:rsidRPr="00A65A71" w:rsidRDefault="00A65A71" w:rsidP="00347575">
      <w:pPr>
        <w:pStyle w:val="NoSpacing"/>
        <w:rPr>
          <w:lang w:eastAsia="en-GB"/>
        </w:rPr>
      </w:pPr>
      <w:r w:rsidRPr="00A65A71">
        <w:rPr>
          <w:lang w:eastAsia="en-GB"/>
        </w:rPr>
        <w:t>Same facts, except, instead of entering into individual agreements with each city, the company entered into a single agreement with the county. The agreement had explicit terms that required a minimum level of service in each city.</w:t>
      </w:r>
    </w:p>
    <w:p w:rsidR="00A65A71" w:rsidRPr="00A65A71" w:rsidRDefault="00A65A71" w:rsidP="00347575">
      <w:pPr>
        <w:pStyle w:val="NoSpacing"/>
        <w:rPr>
          <w:lang w:eastAsia="en-GB"/>
        </w:rPr>
      </w:pPr>
      <w:r w:rsidRPr="00A65A71">
        <w:rPr>
          <w:lang w:eastAsia="en-GB"/>
        </w:rPr>
        <w:t>Since the agreement stipulated that city C cannot be terminated without voiding the entire contract, the company was able (IAS 36.68.example) to aggregate the three groups.</w:t>
      </w:r>
    </w:p>
    <w:p w:rsidR="00A65A71" w:rsidRPr="00A65A71" w:rsidRDefault="00A65A71" w:rsidP="00347575">
      <w:pPr>
        <w:pStyle w:val="NoSpacing"/>
        <w:rPr>
          <w:lang w:eastAsia="en-GB"/>
        </w:rPr>
      </w:pPr>
      <w:bookmarkStart w:id="374" w:name="Assets-disposed"/>
      <w:bookmarkEnd w:id="374"/>
      <w:r w:rsidRPr="00A65A71">
        <w:rPr>
          <w:b/>
          <w:bCs/>
          <w:lang w:eastAsia="en-GB"/>
        </w:rPr>
        <w:t>Assets to be disposed of</w:t>
      </w:r>
    </w:p>
    <w:p w:rsidR="00A65A71" w:rsidRPr="00A65A71" w:rsidRDefault="00A65A71" w:rsidP="00347575">
      <w:pPr>
        <w:pStyle w:val="NoSpacing"/>
        <w:rPr>
          <w:lang w:eastAsia="en-GB"/>
        </w:rPr>
      </w:pPr>
      <w:r w:rsidRPr="00A65A71">
        <w:rPr>
          <w:lang w:eastAsia="en-GB"/>
        </w:rPr>
        <w:t>Same facts, except the company decided to sell the assets.</w:t>
      </w:r>
    </w:p>
    <w:p w:rsidR="00A65A71" w:rsidRPr="00A65A71" w:rsidRDefault="00A65A71" w:rsidP="00347575">
      <w:pPr>
        <w:pStyle w:val="NoSpacing"/>
        <w:rPr>
          <w:lang w:eastAsia="en-GB"/>
        </w:rPr>
      </w:pPr>
      <w:r w:rsidRPr="00A65A71">
        <w:rPr>
          <w:lang w:eastAsia="en-GB"/>
        </w:rPr>
        <w:t>After management with sufficient authority decided to sell, the assets were written down to fair value less cost to sell (value-in-use is, at this point, zero). From the day potential buyers were informed about this pending sale, the assets were disclosed under the balance sheet heading „assets to be disposed of</w:t>
      </w:r>
      <w:bookmarkStart w:id="375" w:name="sdfootnote68anc"/>
      <w:r w:rsidRPr="00A65A71">
        <w:rPr>
          <w:lang w:eastAsia="en-GB"/>
        </w:rPr>
        <w:fldChar w:fldCharType="begin"/>
      </w:r>
      <w:r w:rsidRPr="00A65A71">
        <w:rPr>
          <w:lang w:eastAsia="en-GB"/>
        </w:rPr>
        <w:instrText xml:space="preserve"> HYPERLINK "http://www.gaap-cz.com/en/index.php?cont=odkaz&amp;oddil=11&amp;cislo_id=30" \l "sdfootnote68sym" </w:instrText>
      </w:r>
      <w:r w:rsidRPr="00A65A71">
        <w:rPr>
          <w:lang w:eastAsia="en-GB"/>
        </w:rPr>
        <w:fldChar w:fldCharType="separate"/>
      </w:r>
      <w:r w:rsidRPr="00A65A71">
        <w:rPr>
          <w:b/>
          <w:bCs/>
          <w:color w:val="364E8B"/>
          <w:vertAlign w:val="superscript"/>
          <w:lang w:eastAsia="en-GB"/>
        </w:rPr>
        <w:t>[67]</w:t>
      </w:r>
      <w:r w:rsidRPr="00A65A71">
        <w:rPr>
          <w:lang w:eastAsia="en-GB"/>
        </w:rPr>
        <w:fldChar w:fldCharType="end"/>
      </w:r>
      <w:bookmarkEnd w:id="375"/>
      <w:r w:rsidRPr="00A65A71">
        <w:rPr>
          <w:lang w:eastAsia="en-GB"/>
        </w:rPr>
        <w:t>“.</w:t>
      </w:r>
    </w:p>
    <w:p w:rsidR="00A65A71" w:rsidRPr="00A65A71" w:rsidRDefault="00A65A71" w:rsidP="00347575">
      <w:pPr>
        <w:pStyle w:val="NoSpacing"/>
        <w:rPr>
          <w:lang w:eastAsia="en-GB"/>
        </w:rPr>
      </w:pPr>
      <w:r w:rsidRPr="00A65A71">
        <w:rPr>
          <w:lang w:eastAsia="en-GB"/>
        </w:rPr>
        <w:t> </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09" style="width:338.5pt;height:.75pt" o:hrpct="750" o:hrstd="t" o:hrnoshade="t" o:hr="t" fillcolor="black" stroked="f"/>
        </w:pict>
      </w:r>
    </w:p>
    <w:p w:rsidR="00A65A71" w:rsidRPr="00A65A71" w:rsidRDefault="00A65A71" w:rsidP="00347575">
      <w:pPr>
        <w:pStyle w:val="NoSpacing"/>
        <w:rPr>
          <w:lang w:eastAsia="en-GB"/>
        </w:rPr>
      </w:pPr>
      <w:hyperlink r:id="rId150" w:anchor="sdfootnote1anc" w:history="1">
        <w:r w:rsidRPr="00A65A71">
          <w:rPr>
            <w:b/>
            <w:bCs/>
            <w:color w:val="364E8B"/>
            <w:lang w:eastAsia="en-GB"/>
          </w:rPr>
          <w:t>1</w:t>
        </w:r>
      </w:hyperlink>
      <w:r w:rsidRPr="00A65A71">
        <w:rPr>
          <w:lang w:eastAsia="en-GB"/>
        </w:rPr>
        <w:t>: If an entity’s operating cycle clearly differs, it can (IAS 1.66.a and 68) select a different than 12-month “annual” period. It must (IAS 1.36), however, disclose this fact, explain its reasons and provide a disclaimer clearly explaining that this choice makes it incomparable with entities using a 12-month year. Consequently, it is seldom done in practice.</w:t>
      </w:r>
    </w:p>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24"/>
          <w:szCs w:val="24"/>
          <w:lang w:eastAsia="en-GB"/>
        </w:rPr>
        <w:pict>
          <v:rect id="_x0000_i1110" style="width:112.85pt;height:.75pt" o:hrpct="250" o:hrstd="t" o:hrnoshade="t" o:hr="t" fillcolor="black" stroked="f"/>
        </w:pict>
      </w:r>
    </w:p>
    <w:p w:rsidR="00A65A71" w:rsidRPr="00A65A71" w:rsidRDefault="00A65A71" w:rsidP="00347575">
      <w:pPr>
        <w:pStyle w:val="NoSpacing"/>
        <w:rPr>
          <w:lang w:eastAsia="en-GB"/>
        </w:rPr>
      </w:pPr>
      <w:hyperlink r:id="rId151" w:anchor="sdfootnote2anc" w:history="1">
        <w:r w:rsidRPr="00A65A71">
          <w:rPr>
            <w:b/>
            <w:bCs/>
            <w:color w:val="364E8B"/>
            <w:lang w:eastAsia="en-GB"/>
          </w:rPr>
          <w:t>2</w:t>
        </w:r>
      </w:hyperlink>
      <w:r w:rsidRPr="00A65A71">
        <w:rPr>
          <w:lang w:eastAsia="en-GB"/>
        </w:rPr>
        <w:t>: Resourcess should be recognized separately from the related land. If the land and resource cannot be separated, they should be recognized as </w:t>
      </w:r>
      <w:r w:rsidRPr="00A65A71">
        <w:rPr>
          <w:b/>
          <w:bCs/>
          <w:lang w:eastAsia="en-GB"/>
        </w:rPr>
        <w:t>depreciable land</w:t>
      </w:r>
      <w:r w:rsidRPr="00A65A71">
        <w:rPr>
          <w:lang w:eastAsia="en-GB"/>
        </w:rPr>
        <w:t> (IAS 16.59).</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11" style="width:112.85pt;height:.75pt" o:hrpct="250" o:hrstd="t" o:hrnoshade="t" o:hr="t" fillcolor="black" stroked="f"/>
        </w:pict>
      </w:r>
    </w:p>
    <w:p w:rsidR="00A65A71" w:rsidRPr="00A65A71" w:rsidRDefault="00A65A71" w:rsidP="00347575">
      <w:pPr>
        <w:pStyle w:val="NoSpacing"/>
        <w:rPr>
          <w:lang w:eastAsia="en-GB"/>
        </w:rPr>
      </w:pPr>
      <w:hyperlink r:id="rId152" w:anchor="sdfootnote3anc" w:history="1">
        <w:r w:rsidRPr="00A65A71">
          <w:rPr>
            <w:b/>
            <w:bCs/>
            <w:color w:val="364E8B"/>
            <w:lang w:eastAsia="en-GB"/>
          </w:rPr>
          <w:t>3</w:t>
        </w:r>
      </w:hyperlink>
      <w:r w:rsidRPr="00A65A71">
        <w:rPr>
          <w:lang w:eastAsia="en-GB"/>
        </w:rPr>
        <w:t>: Approximately 18% of IFRS’s text (a number that more than double if implementation and other related guidance was included) is devoted to the accounting for financial instruments. In comparison, production and fixed assets together do not even occupy 3%, while revenue (the most important topic of all, for the average company) 1.2%.</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12" style="width:112.85pt;height:.75pt" o:hrpct="250" o:hrstd="t" o:hrnoshade="t" o:hr="t" fillcolor="black" stroked="f"/>
        </w:pict>
      </w:r>
    </w:p>
    <w:p w:rsidR="00A65A71" w:rsidRPr="00A65A71" w:rsidRDefault="00A65A71" w:rsidP="00347575">
      <w:pPr>
        <w:pStyle w:val="NoSpacing"/>
        <w:rPr>
          <w:lang w:eastAsia="en-GB"/>
        </w:rPr>
      </w:pPr>
      <w:hyperlink r:id="rId153" w:anchor="sdfootnote4anc" w:history="1">
        <w:r w:rsidRPr="00A65A71">
          <w:rPr>
            <w:b/>
            <w:bCs/>
            <w:color w:val="364E8B"/>
            <w:lang w:eastAsia="en-GB"/>
          </w:rPr>
          <w:t>4</w:t>
        </w:r>
      </w:hyperlink>
      <w:r w:rsidRPr="00A65A71">
        <w:rPr>
          <w:lang w:eastAsia="en-GB"/>
        </w:rPr>
        <w:t>: This chapter is currently under review.</w:t>
      </w:r>
    </w:p>
    <w:p w:rsidR="00A65A71" w:rsidRPr="00A65A71" w:rsidRDefault="00A65A71" w:rsidP="00347575">
      <w:pPr>
        <w:pStyle w:val="NoSpacing"/>
        <w:rPr>
          <w:lang w:eastAsia="en-GB"/>
        </w:rPr>
      </w:pPr>
      <w:r w:rsidRPr="00A65A71">
        <w:rPr>
          <w:lang w:eastAsia="en-GB"/>
        </w:rPr>
        <w:pict>
          <v:rect id="_x0000_i1113" style="width:112.85pt;height:.75pt" o:hrpct="250" o:hrstd="t" o:hr="t" fillcolor="#a0a0a0" stroked="f"/>
        </w:pict>
      </w:r>
    </w:p>
    <w:p w:rsidR="00A65A71" w:rsidRPr="00A65A71" w:rsidRDefault="00A65A71" w:rsidP="00347575">
      <w:pPr>
        <w:pStyle w:val="NoSpacing"/>
        <w:rPr>
          <w:lang w:eastAsia="en-GB"/>
        </w:rPr>
      </w:pPr>
      <w:hyperlink r:id="rId154" w:anchor="sdfootnote5anc" w:history="1">
        <w:r w:rsidRPr="00A65A71">
          <w:rPr>
            <w:b/>
            <w:bCs/>
            <w:color w:val="364E8B"/>
            <w:lang w:eastAsia="en-GB"/>
          </w:rPr>
          <w:t>5</w:t>
        </w:r>
      </w:hyperlink>
      <w:r w:rsidRPr="00A65A71">
        <w:rPr>
          <w:lang w:eastAsia="en-GB"/>
        </w:rPr>
        <w:t>: Even though entities are free to use judgment in classifying their assets, </w:t>
      </w:r>
      <w:r w:rsidRPr="00A65A71">
        <w:rPr>
          <w:b/>
          <w:bCs/>
          <w:lang w:eastAsia="en-GB"/>
        </w:rPr>
        <w:t>overly aggregated classification</w:t>
      </w:r>
      <w:r w:rsidRPr="00A65A71">
        <w:rPr>
          <w:lang w:eastAsia="en-GB"/>
        </w:rPr>
        <w:t>is one of the commonest mistakes in applying IFRS.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14" style="width:112.85pt;height:.75pt" o:hrpct="250" o:hrstd="t" o:hrnoshade="t" o:hr="t" fillcolor="black" stroked="f"/>
        </w:pict>
      </w:r>
    </w:p>
    <w:p w:rsidR="00A65A71" w:rsidRPr="00A65A71" w:rsidRDefault="00A65A71" w:rsidP="00347575">
      <w:pPr>
        <w:pStyle w:val="NoSpacing"/>
        <w:rPr>
          <w:lang w:eastAsia="en-GB"/>
        </w:rPr>
      </w:pPr>
      <w:hyperlink r:id="rId155" w:anchor="sdfootnote6anc" w:history="1">
        <w:r w:rsidRPr="00A65A71">
          <w:rPr>
            <w:b/>
            <w:bCs/>
            <w:color w:val="364E8B"/>
            <w:lang w:eastAsia="en-GB"/>
          </w:rPr>
          <w:t>6</w:t>
        </w:r>
      </w:hyperlink>
      <w:r w:rsidRPr="00A65A71">
        <w:rPr>
          <w:lang w:eastAsia="en-GB"/>
        </w:rPr>
        <w:t>: The transfer would be treated as a change in estimate.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lastRenderedPageBreak/>
        <w:pict>
          <v:rect id="_x0000_i1115" style="width:112.85pt;height:.75pt" o:hrpct="250" o:hrstd="t" o:hrnoshade="t" o:hr="t" fillcolor="black" stroked="f"/>
        </w:pict>
      </w:r>
    </w:p>
    <w:p w:rsidR="00A65A71" w:rsidRPr="00A65A71" w:rsidRDefault="00A65A71" w:rsidP="00347575">
      <w:pPr>
        <w:pStyle w:val="NoSpacing"/>
        <w:rPr>
          <w:lang w:eastAsia="en-GB"/>
        </w:rPr>
      </w:pPr>
      <w:hyperlink r:id="rId156" w:anchor="sdfootnote7anc" w:history="1">
        <w:r w:rsidRPr="00A65A71">
          <w:rPr>
            <w:b/>
            <w:bCs/>
            <w:color w:val="364E8B"/>
            <w:lang w:eastAsia="en-GB"/>
          </w:rPr>
          <w:t>7</w:t>
        </w:r>
      </w:hyperlink>
      <w:r w:rsidRPr="00A65A71">
        <w:rPr>
          <w:lang w:eastAsia="en-GB"/>
        </w:rPr>
        <w:t>: This example assumes that the company keeps its IFRS book on a world-wide basis. If the company had decided to keep it by </w:t>
      </w:r>
      <w:r w:rsidRPr="00A65A71">
        <w:rPr>
          <w:b/>
          <w:bCs/>
          <w:u w:val="single"/>
          <w:lang w:eastAsia="en-GB"/>
        </w:rPr>
        <w:t>manufacturing facility</w:t>
      </w:r>
      <w:r w:rsidRPr="00A65A71">
        <w:rPr>
          <w:lang w:eastAsia="en-GB"/>
        </w:rPr>
        <w:t> (for example if that facility was a separate segment), account</w:t>
      </w:r>
      <w:r w:rsidRPr="00A65A71">
        <w:rPr>
          <w:b/>
          <w:bCs/>
          <w:u w:val="single"/>
          <w:lang w:eastAsia="en-GB"/>
        </w:rPr>
        <w:t>1</w:t>
      </w:r>
      <w:r w:rsidRPr="00A65A71">
        <w:rPr>
          <w:lang w:eastAsia="en-GB"/>
        </w:rPr>
        <w:t>.1.3.3.1.5.1.123 not 1.3.3.1.5.</w:t>
      </w:r>
      <w:r w:rsidRPr="00A65A71">
        <w:rPr>
          <w:b/>
          <w:bCs/>
          <w:u w:val="single"/>
          <w:lang w:eastAsia="en-GB"/>
        </w:rPr>
        <w:t>1</w:t>
      </w:r>
      <w:r w:rsidRPr="00A65A71">
        <w:rPr>
          <w:lang w:eastAsia="en-GB"/>
        </w:rPr>
        <w:t>.1.123 would be used.</w:t>
      </w:r>
    </w:p>
    <w:p w:rsidR="00A65A71" w:rsidRPr="00A65A71" w:rsidRDefault="00A65A71" w:rsidP="00347575">
      <w:pPr>
        <w:pStyle w:val="NoSpacing"/>
        <w:rPr>
          <w:lang w:eastAsia="en-GB"/>
        </w:rPr>
      </w:pPr>
      <w:r w:rsidRPr="00A65A71">
        <w:rPr>
          <w:lang w:eastAsia="en-GB"/>
        </w:rPr>
        <w:t>As discussed in the introduction to this publication, the entire concept of a firmly defined chart of accounts, with firmly assigned account numbers, is reminiscent of the days where accounts were kept by hand. Today, when even basic financial information systems reside atop robust databases, forcing users to record and access date using such a ridged and inflexible format is an anachronism. Nevertheless, since many national accounting systems are procedural in nature, this is the approach that seems “natural” to many accountants.</w:t>
      </w:r>
    </w:p>
    <w:p w:rsidR="00A65A71" w:rsidRPr="00A65A71" w:rsidRDefault="00A65A71" w:rsidP="00347575">
      <w:pPr>
        <w:pStyle w:val="NoSpacing"/>
        <w:rPr>
          <w:lang w:eastAsia="en-GB"/>
        </w:rPr>
      </w:pPr>
      <w:r w:rsidRPr="00A65A71">
        <w:rPr>
          <w:lang w:eastAsia="en-GB"/>
        </w:rPr>
        <w:t>If such an approach were to be used, rather than attempting this level of disaggregation in the financial accounting system, it would be more practical to initially record and store individual data items in the managerial (costing) system. Information necessary for an IFRS report, would then be drawn from this system.</w:t>
      </w:r>
    </w:p>
    <w:p w:rsidR="00A65A71" w:rsidRPr="00A65A71" w:rsidRDefault="00A65A71" w:rsidP="00347575">
      <w:pPr>
        <w:pStyle w:val="NoSpacing"/>
        <w:rPr>
          <w:lang w:eastAsia="en-GB"/>
        </w:rPr>
      </w:pPr>
      <w:r w:rsidRPr="00A65A71">
        <w:rPr>
          <w:lang w:eastAsia="en-GB"/>
        </w:rPr>
        <w:t>In any event, since IFRS does not prescribe any specific accounting procedures, the final selection of a workable model should be based on the judgment of each individual entity and its management.</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16" style="width:112.85pt;height:.75pt" o:hrpct="250" o:hrstd="t" o:hrnoshade="t" o:hr="t" fillcolor="black" stroked="f"/>
        </w:pict>
      </w:r>
    </w:p>
    <w:p w:rsidR="00A65A71" w:rsidRPr="00A65A71" w:rsidRDefault="00A65A71" w:rsidP="00347575">
      <w:pPr>
        <w:pStyle w:val="NoSpacing"/>
        <w:rPr>
          <w:lang w:eastAsia="en-GB"/>
        </w:rPr>
      </w:pPr>
      <w:hyperlink r:id="rId157" w:anchor="sdfootnote8anc" w:history="1">
        <w:r w:rsidRPr="00A65A71">
          <w:rPr>
            <w:b/>
            <w:bCs/>
            <w:color w:val="364E8B"/>
            <w:lang w:eastAsia="en-GB"/>
          </w:rPr>
          <w:t>8</w:t>
        </w:r>
      </w:hyperlink>
      <w:r w:rsidRPr="00A65A71">
        <w:rPr>
          <w:lang w:eastAsia="en-GB"/>
        </w:rPr>
        <w:t>: While it is possible to account for items such as personal computers using a group or composite method, these assets are often material on the basis of the information they contain. Since it is necessary to keep careful track of them throughout their useful lives (regardless of their monetary value), it is common to account for them as separate asset items, even if their actual acquisition cost is quite low.</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17" style="width:112.85pt;height:.75pt" o:hrpct="250" o:hrstd="t" o:hrnoshade="t" o:hr="t" fillcolor="black" stroked="f"/>
        </w:pict>
      </w:r>
    </w:p>
    <w:p w:rsidR="00A65A71" w:rsidRPr="00A65A71" w:rsidRDefault="00A65A71" w:rsidP="00347575">
      <w:pPr>
        <w:pStyle w:val="NoSpacing"/>
        <w:rPr>
          <w:lang w:eastAsia="en-GB"/>
        </w:rPr>
      </w:pPr>
      <w:hyperlink r:id="rId158" w:anchor="sdfootnote9anc" w:history="1">
        <w:r w:rsidRPr="00A65A71">
          <w:rPr>
            <w:b/>
            <w:bCs/>
            <w:color w:val="364E8B"/>
            <w:lang w:eastAsia="en-GB"/>
          </w:rPr>
          <w:t>9</w:t>
        </w:r>
      </w:hyperlink>
      <w:r w:rsidRPr="00A65A71">
        <w:rPr>
          <w:lang w:eastAsia="en-GB"/>
        </w:rPr>
        <w:t>: For brevity’s sake, only the PP&amp;E section is presented.</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18" style="width:112.85pt;height:.75pt" o:hrpct="250" o:hrstd="t" o:hrnoshade="t" o:hr="t" fillcolor="black" stroked="f"/>
        </w:pict>
      </w:r>
    </w:p>
    <w:p w:rsidR="00A65A71" w:rsidRPr="00A65A71" w:rsidRDefault="00A65A71" w:rsidP="00347575">
      <w:pPr>
        <w:pStyle w:val="NoSpacing"/>
        <w:rPr>
          <w:lang w:eastAsia="en-GB"/>
        </w:rPr>
      </w:pPr>
      <w:hyperlink r:id="rId159" w:anchor="sdfootnote10anc" w:history="1">
        <w:r w:rsidRPr="00A65A71">
          <w:rPr>
            <w:b/>
            <w:bCs/>
            <w:color w:val="364E8B"/>
            <w:lang w:eastAsia="en-GB"/>
          </w:rPr>
          <w:t>10</w:t>
        </w:r>
      </w:hyperlink>
      <w:r w:rsidRPr="00A65A71">
        <w:rPr>
          <w:lang w:eastAsia="en-GB"/>
        </w:rPr>
        <w:t>: Every publicly traded company wanting to attract and keep analyst coverage will provide that community (which is ethically and, occasionally, legally bound to confidentiality) significantly more detailed information than the general investing public.</w:t>
      </w:r>
    </w:p>
    <w:p w:rsidR="00A65A71" w:rsidRPr="00A65A71" w:rsidRDefault="00A65A71" w:rsidP="00347575">
      <w:pPr>
        <w:pStyle w:val="NoSpacing"/>
        <w:rPr>
          <w:lang w:eastAsia="en-GB"/>
        </w:rPr>
      </w:pPr>
      <w:r w:rsidRPr="00A65A71">
        <w:rPr>
          <w:b/>
          <w:bCs/>
          <w:lang w:eastAsia="en-GB"/>
        </w:rPr>
        <w:t>IMPORTANT:</w:t>
      </w:r>
      <w:r w:rsidRPr="00A65A71">
        <w:rPr>
          <w:lang w:eastAsia="en-GB"/>
        </w:rPr>
        <w:t> The above should, in no case, be interpreted to mean that a company is entitled to selectively disseminate market-moving information. Such an act would, in most countries, be a violation of law. However, since insider-trading legislation is not the topic of this publication, a discussion of the nature of information that may and may not be selectively provided is beyond its scope.</w:t>
      </w:r>
    </w:p>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24"/>
          <w:szCs w:val="24"/>
          <w:lang w:eastAsia="en-GB"/>
        </w:rPr>
        <w:pict>
          <v:rect id="_x0000_i1119" style="width:112.85pt;height:.75pt" o:hrpct="250" o:hrstd="t" o:hrnoshade="t" o:hr="t" fillcolor="black" stroked="f"/>
        </w:pict>
      </w:r>
    </w:p>
    <w:p w:rsidR="00A65A71" w:rsidRPr="00A65A71" w:rsidRDefault="00A65A71" w:rsidP="00347575">
      <w:pPr>
        <w:pStyle w:val="NoSpacing"/>
        <w:rPr>
          <w:lang w:eastAsia="en-GB"/>
        </w:rPr>
      </w:pPr>
      <w:hyperlink r:id="rId160" w:anchor="sdfootnote11anc" w:history="1">
        <w:r w:rsidRPr="00A65A71">
          <w:rPr>
            <w:b/>
            <w:bCs/>
            <w:color w:val="364E8B"/>
            <w:lang w:eastAsia="en-GB"/>
          </w:rPr>
          <w:t>11</w:t>
        </w:r>
      </w:hyperlink>
      <w:r w:rsidRPr="00A65A71">
        <w:rPr>
          <w:lang w:eastAsia="en-GB"/>
        </w:rPr>
        <w:t>: IAS 16.17 also provides several additional examples of capitalizable costs.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20" style="width:112.85pt;height:.75pt" o:hrpct="250" o:hrstd="t" o:hrnoshade="t" o:hr="t" fillcolor="black" stroked="f"/>
        </w:pict>
      </w:r>
    </w:p>
    <w:p w:rsidR="00A65A71" w:rsidRPr="00A65A71" w:rsidRDefault="00A65A71" w:rsidP="00347575">
      <w:pPr>
        <w:pStyle w:val="NoSpacing"/>
        <w:rPr>
          <w:lang w:eastAsia="en-GB"/>
        </w:rPr>
      </w:pPr>
      <w:hyperlink r:id="rId161" w:anchor="sdfootnote12anc" w:history="1">
        <w:r w:rsidRPr="00A65A71">
          <w:rPr>
            <w:b/>
            <w:bCs/>
            <w:color w:val="364E8B"/>
            <w:lang w:eastAsia="en-GB"/>
          </w:rPr>
          <w:t>12</w:t>
        </w:r>
      </w:hyperlink>
      <w:r w:rsidRPr="00A65A71">
        <w:rPr>
          <w:lang w:eastAsia="en-GB"/>
        </w:rPr>
        <w:t>: IAS 16.18 (somewhat cryptically) states “An entity applies IAS 2 Inventories to the costs of obligations for dismantling, removing and restoring the site on which an item is located that are incurred during a particular period as a consequence of having used the item to produce inventories during that period”. This requirement simply means that unless disposal costs are capitalized as PP&amp;E at the moment of acquisition, they are to included in cost of sales (what inventory becomes as it is sold) in each period that the asset is used (in production).</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21" style="width:112.85pt;height:.75pt" o:hrpct="250" o:hrstd="t" o:hrnoshade="t" o:hr="t" fillcolor="black" stroked="f"/>
        </w:pict>
      </w:r>
    </w:p>
    <w:p w:rsidR="00A65A71" w:rsidRPr="00A65A71" w:rsidRDefault="00A65A71" w:rsidP="00347575">
      <w:pPr>
        <w:pStyle w:val="NoSpacing"/>
        <w:rPr>
          <w:lang w:eastAsia="en-GB"/>
        </w:rPr>
      </w:pPr>
      <w:hyperlink r:id="rId162" w:anchor="sdfootnote13anc" w:history="1">
        <w:r w:rsidRPr="00A65A71">
          <w:rPr>
            <w:b/>
            <w:bCs/>
            <w:color w:val="364E8B"/>
            <w:lang w:eastAsia="en-GB"/>
          </w:rPr>
          <w:t>13</w:t>
        </w:r>
      </w:hyperlink>
      <w:r w:rsidRPr="00A65A71">
        <w:rPr>
          <w:lang w:eastAsia="en-GB"/>
        </w:rPr>
        <w:t>: Technological changes can be external (in that the entity reacts to innovation on the part of competitors) or internal (in that the entity’s own research and development can be the drivers of innovation).</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22" style="width:112.85pt;height:.75pt" o:hrpct="250" o:hrstd="t" o:hrnoshade="t" o:hr="t" fillcolor="black" stroked="f"/>
        </w:pict>
      </w:r>
    </w:p>
    <w:p w:rsidR="00A65A71" w:rsidRPr="00A65A71" w:rsidRDefault="00A65A71" w:rsidP="00347575">
      <w:pPr>
        <w:pStyle w:val="NoSpacing"/>
        <w:rPr>
          <w:lang w:eastAsia="en-GB"/>
        </w:rPr>
      </w:pPr>
      <w:hyperlink r:id="rId163" w:anchor="sdfootnote14anc" w:history="1">
        <w:r w:rsidRPr="00A65A71">
          <w:rPr>
            <w:b/>
            <w:bCs/>
            <w:color w:val="364E8B"/>
            <w:lang w:eastAsia="en-GB"/>
          </w:rPr>
          <w:t>14</w:t>
        </w:r>
      </w:hyperlink>
      <w:r w:rsidRPr="00A65A71">
        <w:rPr>
          <w:lang w:eastAsia="en-GB"/>
        </w:rPr>
        <w:t>: To avoid confusion with the term “residual value” (guaranteed residual value) as used in IAS 17, the term salvage value is used in this publication.</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23" style="width:112.85pt;height:.75pt" o:hrpct="250" o:hrstd="t" o:hrnoshade="t" o:hr="t" fillcolor="black" stroked="f"/>
        </w:pict>
      </w:r>
    </w:p>
    <w:p w:rsidR="00A65A71" w:rsidRPr="00A65A71" w:rsidRDefault="00A65A71" w:rsidP="00347575">
      <w:pPr>
        <w:pStyle w:val="NoSpacing"/>
        <w:rPr>
          <w:lang w:eastAsia="en-GB"/>
        </w:rPr>
      </w:pPr>
      <w:hyperlink r:id="rId164" w:anchor="sdfootnote15anc" w:history="1">
        <w:r w:rsidRPr="00A65A71">
          <w:rPr>
            <w:b/>
            <w:bCs/>
            <w:color w:val="364E8B"/>
            <w:lang w:eastAsia="en-GB"/>
          </w:rPr>
          <w:t>15</w:t>
        </w:r>
      </w:hyperlink>
      <w:r w:rsidRPr="00A65A71">
        <w:rPr>
          <w:lang w:eastAsia="en-GB"/>
        </w:rPr>
        <w:t>: IAS 16.43: Each part of an item of property, plant and equipment with a cost that is significant in relation to the total cost of the item shall be depreciated separately.</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24" style="width:112.85pt;height:.75pt" o:hrpct="250" o:hrstd="t" o:hrnoshade="t" o:hr="t" fillcolor="black" stroked="f"/>
        </w:pict>
      </w:r>
    </w:p>
    <w:p w:rsidR="00A65A71" w:rsidRPr="00A65A71" w:rsidRDefault="00A65A71" w:rsidP="00347575">
      <w:pPr>
        <w:pStyle w:val="NoSpacing"/>
        <w:rPr>
          <w:lang w:eastAsia="en-GB"/>
        </w:rPr>
      </w:pPr>
      <w:hyperlink r:id="rId165" w:anchor="sdfootnote16anc" w:history="1">
        <w:r w:rsidRPr="00A65A71">
          <w:rPr>
            <w:b/>
            <w:bCs/>
            <w:color w:val="364E8B"/>
            <w:lang w:eastAsia="en-GB"/>
          </w:rPr>
          <w:t>16</w:t>
        </w:r>
      </w:hyperlink>
      <w:r w:rsidRPr="00A65A71">
        <w:rPr>
          <w:lang w:eastAsia="en-GB"/>
        </w:rPr>
        <w:t>: According to studies (</w:t>
      </w:r>
      <w:hyperlink r:id="rId166" w:history="1">
        <w:r w:rsidRPr="00A65A71">
          <w:rPr>
            <w:b/>
            <w:bCs/>
            <w:color w:val="364E8B"/>
            <w:lang w:eastAsia="en-GB"/>
          </w:rPr>
          <w:t>HEastmanFVMEducationAmsJune2008.ppt</w:t>
        </w:r>
      </w:hyperlink>
      <w:r w:rsidRPr="00A65A71">
        <w:rPr>
          <w:lang w:eastAsia="en-GB"/>
        </w:rPr>
        <w:t>), less than 3% of IFRS companies choose to revalue their PP&amp;E.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25" style="width:112.85pt;height:.75pt" o:hrpct="250" o:hrstd="t" o:hrnoshade="t" o:hr="t" fillcolor="black" stroked="f"/>
        </w:pict>
      </w:r>
    </w:p>
    <w:p w:rsidR="00A65A71" w:rsidRPr="00A65A71" w:rsidRDefault="00A65A71" w:rsidP="00347575">
      <w:pPr>
        <w:pStyle w:val="NoSpacing"/>
        <w:rPr>
          <w:lang w:eastAsia="en-GB"/>
        </w:rPr>
      </w:pPr>
      <w:hyperlink r:id="rId167" w:anchor="sdfootnote17anc" w:history="1">
        <w:r w:rsidRPr="00A65A71">
          <w:rPr>
            <w:b/>
            <w:bCs/>
            <w:color w:val="364E8B"/>
            <w:lang w:eastAsia="en-GB"/>
          </w:rPr>
          <w:t>17</w:t>
        </w:r>
      </w:hyperlink>
      <w:r w:rsidRPr="00A65A71">
        <w:rPr>
          <w:lang w:eastAsia="en-GB"/>
        </w:rPr>
        <w:t>: Because it most accurately represents economic reality, the units of production (a.k.a. sum-of-the-units) method is preferred. Unfortunately, since the performance of most assets cannot be measured sufficiently accurately, its use is fairly rare in practice.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26" style="width:112.85pt;height:.75pt" o:hrpct="250" o:hrstd="t" o:hrnoshade="t" o:hr="t" fillcolor="black" stroked="f"/>
        </w:pict>
      </w:r>
    </w:p>
    <w:p w:rsidR="00A65A71" w:rsidRPr="00A65A71" w:rsidRDefault="00A65A71" w:rsidP="00347575">
      <w:pPr>
        <w:pStyle w:val="NoSpacing"/>
        <w:rPr>
          <w:lang w:eastAsia="en-GB"/>
        </w:rPr>
      </w:pPr>
      <w:hyperlink r:id="rId168" w:anchor="sdfootnote18anc" w:history="1">
        <w:r w:rsidRPr="00A65A71">
          <w:rPr>
            <w:b/>
            <w:bCs/>
            <w:color w:val="364E8B"/>
            <w:lang w:eastAsia="en-GB"/>
          </w:rPr>
          <w:t>18</w:t>
        </w:r>
      </w:hyperlink>
      <w:r w:rsidRPr="00A65A71">
        <w:rPr>
          <w:lang w:eastAsia="en-GB"/>
        </w:rPr>
        <w:t>: Since the salvage value was insignificant, the company elected (IAS 16.53) to set it at zero.</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27" style="width:112.85pt;height:.75pt" o:hrpct="250" o:hrstd="t" o:hrnoshade="t" o:hr="t" fillcolor="black" stroked="f"/>
        </w:pict>
      </w:r>
    </w:p>
    <w:p w:rsidR="00A65A71" w:rsidRPr="00A65A71" w:rsidRDefault="00A65A71" w:rsidP="00347575">
      <w:pPr>
        <w:pStyle w:val="NoSpacing"/>
        <w:rPr>
          <w:lang w:eastAsia="en-GB"/>
        </w:rPr>
      </w:pPr>
      <w:hyperlink r:id="rId169" w:anchor="sdfootnote19anc" w:history="1">
        <w:r w:rsidRPr="00A65A71">
          <w:rPr>
            <w:b/>
            <w:bCs/>
            <w:color w:val="364E8B"/>
            <w:lang w:eastAsia="en-GB"/>
          </w:rPr>
          <w:t>19</w:t>
        </w:r>
      </w:hyperlink>
      <w:r w:rsidRPr="00A65A71">
        <w:rPr>
          <w:lang w:eastAsia="en-GB"/>
        </w:rPr>
        <w:t>: Since this selling price was not material, it was not necessary to correct the erroneous salvage value.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28" style="width:112.85pt;height:.75pt" o:hrpct="250" o:hrstd="t" o:hrnoshade="t" o:hr="t" fillcolor="black" stroked="f"/>
        </w:pict>
      </w:r>
    </w:p>
    <w:p w:rsidR="00A65A71" w:rsidRPr="00A65A71" w:rsidRDefault="00A65A71" w:rsidP="00347575">
      <w:pPr>
        <w:pStyle w:val="NoSpacing"/>
        <w:rPr>
          <w:lang w:eastAsia="en-GB"/>
        </w:rPr>
      </w:pPr>
      <w:hyperlink r:id="rId170" w:anchor="sdfootnote20anc" w:history="1">
        <w:r w:rsidRPr="00A65A71">
          <w:rPr>
            <w:b/>
            <w:bCs/>
            <w:color w:val="364E8B"/>
            <w:lang w:eastAsia="en-GB"/>
          </w:rPr>
          <w:t>20</w:t>
        </w:r>
      </w:hyperlink>
      <w:r w:rsidRPr="00A65A71">
        <w:rPr>
          <w:lang w:eastAsia="en-GB"/>
        </w:rPr>
        <w:t>: Aside from mathematical simplicity, straight-line also has the advantage that it is seldom questioned (by management, auditors or regulators) and, as long as it is regularly reviewed, is as accurate as other methods (excepting units of production).</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29" style="width:112.85pt;height:.75pt" o:hrpct="250" o:hrstd="t" o:hrnoshade="t" o:hr="t" fillcolor="black" stroked="f"/>
        </w:pict>
      </w:r>
    </w:p>
    <w:p w:rsidR="00A65A71" w:rsidRPr="00A65A71" w:rsidRDefault="00A65A71" w:rsidP="00347575">
      <w:pPr>
        <w:pStyle w:val="NoSpacing"/>
        <w:rPr>
          <w:lang w:eastAsia="en-GB"/>
        </w:rPr>
      </w:pPr>
      <w:hyperlink r:id="rId171" w:anchor="sdfootnote21anc" w:history="1">
        <w:r w:rsidRPr="00A65A71">
          <w:rPr>
            <w:b/>
            <w:bCs/>
            <w:color w:val="364E8B"/>
            <w:lang w:eastAsia="en-GB"/>
          </w:rPr>
          <w:t>21</w:t>
        </w:r>
      </w:hyperlink>
      <w:r w:rsidRPr="00A65A71">
        <w:rPr>
          <w:lang w:eastAsia="en-GB"/>
        </w:rPr>
        <w:t>: Sum of the years’ digest: 5+4+3+2+1=15</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30" style="width:112.85pt;height:.75pt" o:hrpct="250" o:hrstd="t" o:hrnoshade="t" o:hr="t" fillcolor="black" stroked="f"/>
        </w:pict>
      </w:r>
    </w:p>
    <w:p w:rsidR="00A65A71" w:rsidRPr="00A65A71" w:rsidRDefault="00A65A71" w:rsidP="00347575">
      <w:pPr>
        <w:pStyle w:val="NoSpacing"/>
        <w:rPr>
          <w:lang w:eastAsia="en-GB"/>
        </w:rPr>
      </w:pPr>
      <w:hyperlink r:id="rId172" w:anchor="sdfootnote22anc" w:history="1">
        <w:r w:rsidRPr="00A65A71">
          <w:rPr>
            <w:b/>
            <w:bCs/>
            <w:color w:val="364E8B"/>
            <w:lang w:eastAsia="en-GB"/>
          </w:rPr>
          <w:t>22</w:t>
        </w:r>
      </w:hyperlink>
      <w:r w:rsidRPr="00A65A71">
        <w:rPr>
          <w:lang w:eastAsia="en-GB"/>
        </w:rPr>
        <w:t>: The company decided to amortize the interest on an annual basis and simply accrue it to individual quarters. Since this did not represent a significant misstatement, its auditor did not object.</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31" style="width:112.85pt;height:.75pt" o:hrpct="250" o:hrstd="t" o:hrnoshade="t" o:hr="t" fillcolor="black" stroked="f"/>
        </w:pict>
      </w:r>
    </w:p>
    <w:p w:rsidR="00A65A71" w:rsidRPr="00A65A71" w:rsidRDefault="00A65A71" w:rsidP="00347575">
      <w:pPr>
        <w:pStyle w:val="NoSpacing"/>
        <w:rPr>
          <w:lang w:eastAsia="en-GB"/>
        </w:rPr>
      </w:pPr>
      <w:hyperlink r:id="rId173" w:anchor="sdfootnote23anc" w:history="1">
        <w:r w:rsidRPr="00A65A71">
          <w:rPr>
            <w:b/>
            <w:bCs/>
            <w:color w:val="364E8B"/>
            <w:lang w:eastAsia="en-GB"/>
          </w:rPr>
          <w:t>23</w:t>
        </w:r>
      </w:hyperlink>
      <w:r w:rsidRPr="00A65A71">
        <w:rPr>
          <w:lang w:eastAsia="en-GB"/>
        </w:rPr>
        <w:t>: 50,000/(1+9%)</w:t>
      </w:r>
      <w:r w:rsidRPr="00A65A71">
        <w:rPr>
          <w:b/>
          <w:bCs/>
          <w:vertAlign w:val="superscript"/>
          <w:lang w:eastAsia="en-GB"/>
        </w:rPr>
        <w:t>[5]</w:t>
      </w:r>
      <w:r w:rsidRPr="00A65A71">
        <w:rPr>
          <w:lang w:eastAsia="en-GB"/>
        </w:rPr>
        <w:t>: = 32,497; 9% x 32,497 = 2,925; 2,925 / 4 = 731</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32" style="width:112.85pt;height:.75pt" o:hrpct="250" o:hrstd="t" o:hrnoshade="t" o:hr="t" fillcolor="black" stroked="f"/>
        </w:pict>
      </w:r>
    </w:p>
    <w:p w:rsidR="00A65A71" w:rsidRPr="00A65A71" w:rsidRDefault="00A65A71" w:rsidP="00347575">
      <w:pPr>
        <w:pStyle w:val="NoSpacing"/>
        <w:rPr>
          <w:lang w:eastAsia="en-GB"/>
        </w:rPr>
      </w:pPr>
      <w:hyperlink r:id="rId174" w:anchor="sdfootnote24anc" w:history="1">
        <w:r w:rsidRPr="00A65A71">
          <w:rPr>
            <w:b/>
            <w:bCs/>
            <w:color w:val="364E8B"/>
            <w:lang w:eastAsia="en-GB"/>
          </w:rPr>
          <w:t>24</w:t>
        </w:r>
      </w:hyperlink>
      <w:r w:rsidRPr="00A65A71">
        <w:rPr>
          <w:lang w:eastAsia="en-GB"/>
        </w:rPr>
        <w:t>: Although mentioned by IFRS, this method has its disadvantages. Primarily, since (even if used with the most common coefficient of 2) it significantly accelerates depreciation, it is a popular choice if the intent it to create hidden reserves. This implies that gaining an auditor’s unqualified agreement is often a complicated and time-consuming endeavor. Also (as seen in the example), it is not appropriate to situations where no salvage value is set. Finally, if a salvage value is set, it not only accelerates depreciation, but also shortens useful life. For these reasons, it is relatively rare in practice.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33" style="width:112.85pt;height:.75pt" o:hrpct="250" o:hrstd="t" o:hrnoshade="t" o:hr="t" fillcolor="black" stroked="f"/>
        </w:pict>
      </w:r>
    </w:p>
    <w:p w:rsidR="00A65A71" w:rsidRPr="00A65A71" w:rsidRDefault="00A65A71" w:rsidP="00347575">
      <w:pPr>
        <w:pStyle w:val="NoSpacing"/>
        <w:rPr>
          <w:lang w:eastAsia="en-GB"/>
        </w:rPr>
      </w:pPr>
      <w:hyperlink r:id="rId175" w:anchor="sdfootnote25anc" w:history="1">
        <w:r w:rsidRPr="00A65A71">
          <w:rPr>
            <w:b/>
            <w:bCs/>
            <w:color w:val="364E8B"/>
            <w:lang w:eastAsia="en-GB"/>
          </w:rPr>
          <w:t>25</w:t>
        </w:r>
      </w:hyperlink>
      <w:r w:rsidRPr="00A65A71">
        <w:rPr>
          <w:lang w:eastAsia="en-GB"/>
        </w:rPr>
        <w:t>: Which, coincidentally, was the same as tax deprecation for this class of assets.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34" style="width:112.85pt;height:.75pt" o:hrpct="250" o:hrstd="t" o:hrnoshade="t" o:hr="t" fillcolor="black" stroked="f"/>
        </w:pict>
      </w:r>
    </w:p>
    <w:p w:rsidR="00A65A71" w:rsidRPr="00A65A71" w:rsidRDefault="00A65A71" w:rsidP="00347575">
      <w:pPr>
        <w:pStyle w:val="NoSpacing"/>
        <w:rPr>
          <w:lang w:eastAsia="en-GB"/>
        </w:rPr>
      </w:pPr>
      <w:hyperlink r:id="rId176" w:anchor="sdfootnote26anc" w:history="1">
        <w:r w:rsidRPr="00A65A71">
          <w:rPr>
            <w:b/>
            <w:bCs/>
            <w:color w:val="364E8B"/>
            <w:lang w:eastAsia="en-GB"/>
          </w:rPr>
          <w:t>36</w:t>
        </w:r>
      </w:hyperlink>
      <w:r w:rsidRPr="00A65A71">
        <w:rPr>
          <w:lang w:eastAsia="en-GB"/>
        </w:rPr>
        <w:t>: Under IAS 37, company cannot recognize provisions for repairs and maintenance, allowances are not, however, disallowed.</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35" style="width:112.85pt;height:.75pt" o:hrpct="250" o:hrstd="t" o:hrnoshade="t" o:hr="t" fillcolor="black" stroked="f"/>
        </w:pict>
      </w:r>
    </w:p>
    <w:p w:rsidR="00A65A71" w:rsidRPr="00A65A71" w:rsidRDefault="00A65A71" w:rsidP="00347575">
      <w:pPr>
        <w:pStyle w:val="NoSpacing"/>
        <w:rPr>
          <w:lang w:eastAsia="en-GB"/>
        </w:rPr>
      </w:pPr>
      <w:hyperlink r:id="rId177" w:anchor="sdfootnote27anc" w:history="1">
        <w:r w:rsidRPr="00A65A71">
          <w:rPr>
            <w:b/>
            <w:bCs/>
            <w:color w:val="364E8B"/>
            <w:lang w:eastAsia="en-GB"/>
          </w:rPr>
          <w:t>27</w:t>
        </w:r>
      </w:hyperlink>
      <w:r w:rsidRPr="00A65A71">
        <w:rPr>
          <w:lang w:eastAsia="en-GB"/>
        </w:rPr>
        <w:t>: This entity can also be made against an accumulated depreciation account.</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36" style="width:112.85pt;height:.75pt" o:hrpct="250" o:hrstd="t" o:hrnoshade="t" o:hr="t" fillcolor="black" stroked="f"/>
        </w:pict>
      </w:r>
    </w:p>
    <w:p w:rsidR="00A65A71" w:rsidRPr="00A65A71" w:rsidRDefault="00A65A71" w:rsidP="00347575">
      <w:pPr>
        <w:pStyle w:val="NoSpacing"/>
        <w:rPr>
          <w:lang w:eastAsia="en-GB"/>
        </w:rPr>
      </w:pPr>
      <w:hyperlink r:id="rId178" w:anchor="sdfootnote28anc" w:history="1">
        <w:r w:rsidRPr="00A65A71">
          <w:rPr>
            <w:b/>
            <w:bCs/>
            <w:color w:val="364E8B"/>
            <w:lang w:eastAsia="en-GB"/>
          </w:rPr>
          <w:t>28</w:t>
        </w:r>
      </w:hyperlink>
      <w:r w:rsidRPr="00A65A71">
        <w:rPr>
          <w:lang w:eastAsia="en-GB"/>
        </w:rPr>
        <w:t>: “(a) it is probable that future economic benefits associated with the item will flow to the entity; and (b) the cost of the item can be measured reliably.”</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37" style="width:112.85pt;height:.75pt" o:hrpct="250" o:hrstd="t" o:hrnoshade="t" o:hr="t" fillcolor="black" stroked="f"/>
        </w:pict>
      </w:r>
    </w:p>
    <w:p w:rsidR="00A65A71" w:rsidRPr="00A65A71" w:rsidRDefault="00A65A71" w:rsidP="00347575">
      <w:pPr>
        <w:pStyle w:val="NoSpacing"/>
        <w:rPr>
          <w:lang w:eastAsia="en-GB"/>
        </w:rPr>
      </w:pPr>
      <w:hyperlink r:id="rId179" w:anchor="sdfootnote29anc" w:history="1">
        <w:r w:rsidRPr="00A65A71">
          <w:rPr>
            <w:b/>
            <w:bCs/>
            <w:color w:val="364E8B"/>
            <w:lang w:eastAsia="en-GB"/>
          </w:rPr>
          <w:t>29</w:t>
        </w:r>
      </w:hyperlink>
      <w:r w:rsidRPr="00A65A71">
        <w:rPr>
          <w:lang w:eastAsia="en-GB"/>
        </w:rPr>
        <w:t>: This example is based on an actual case in which a change in legislation lead to a change in the way a building was used, rendering its existing elevator unfit (to slow, insufficient lifting capacity).</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38" style="width:112.85pt;height:.75pt" o:hrpct="250" o:hrstd="t" o:hrnoshade="t" o:hr="t" fillcolor="black" stroked="f"/>
        </w:pict>
      </w:r>
    </w:p>
    <w:p w:rsidR="00A65A71" w:rsidRPr="00A65A71" w:rsidRDefault="00A65A71" w:rsidP="00347575">
      <w:pPr>
        <w:pStyle w:val="NoSpacing"/>
        <w:rPr>
          <w:lang w:eastAsia="en-GB"/>
        </w:rPr>
      </w:pPr>
      <w:hyperlink r:id="rId180" w:anchor="sdfootnote30anc" w:history="1">
        <w:r w:rsidRPr="00A65A71">
          <w:rPr>
            <w:b/>
            <w:bCs/>
            <w:color w:val="364E8B"/>
            <w:lang w:eastAsia="en-GB"/>
          </w:rPr>
          <w:t>30</w:t>
        </w:r>
      </w:hyperlink>
      <w:r w:rsidRPr="00A65A71">
        <w:rPr>
          <w:lang w:eastAsia="en-GB"/>
        </w:rPr>
        <w:t>: IAS 16.70 If, under the recognition principle in paragraph 7, an entity recognises in the carrying amount of an item of property, plant and equipment the cost of a replacement for part of the item, then it derecognises the carrying amount of the replaced part regardless of whether the replaced part had been depreciated separately. If it is not practicable for an entity to determine the carrying amount of the replaced part, it may use the cost of the replacement as an indication of what the cost of the replaced part was at the time it was acquired or constructed.</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39" style="width:112.85pt;height:.75pt" o:hrpct="250" o:hrstd="t" o:hrnoshade="t" o:hr="t" fillcolor="black" stroked="f"/>
        </w:pict>
      </w:r>
    </w:p>
    <w:p w:rsidR="00A65A71" w:rsidRPr="00A65A71" w:rsidRDefault="00A65A71" w:rsidP="00347575">
      <w:pPr>
        <w:pStyle w:val="NoSpacing"/>
        <w:rPr>
          <w:lang w:eastAsia="en-GB"/>
        </w:rPr>
      </w:pPr>
      <w:hyperlink r:id="rId181" w:anchor="sdfootnote31anc" w:history="1">
        <w:r w:rsidRPr="00A65A71">
          <w:rPr>
            <w:b/>
            <w:bCs/>
            <w:color w:val="364E8B"/>
            <w:lang w:eastAsia="en-GB"/>
          </w:rPr>
          <w:t>31</w:t>
        </w:r>
      </w:hyperlink>
      <w:r w:rsidRPr="00A65A71">
        <w:rPr>
          <w:lang w:eastAsia="en-GB"/>
        </w:rPr>
        <w:t>: Since it did not depreciate this part as a component, only 5,625 (of a total of 56,250) of the entire assets accumulated depreciation is attributable to this part. If it had depreciated it separately, at minimum 30,000 would have been attributable. The difference makes the disposal loss abnormally large, and this fact should be disclosed in the footnotes.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40" style="width:112.85pt;height:.75pt" o:hrpct="250" o:hrstd="t" o:hrnoshade="t" o:hr="t" fillcolor="black" stroked="f"/>
        </w:pict>
      </w:r>
    </w:p>
    <w:p w:rsidR="00A65A71" w:rsidRPr="00A65A71" w:rsidRDefault="00A65A71" w:rsidP="00347575">
      <w:pPr>
        <w:pStyle w:val="NoSpacing"/>
        <w:rPr>
          <w:lang w:eastAsia="en-GB"/>
        </w:rPr>
      </w:pPr>
      <w:hyperlink r:id="rId182" w:anchor="sdfootnote32anc" w:history="1">
        <w:r w:rsidRPr="00A65A71">
          <w:rPr>
            <w:b/>
            <w:bCs/>
            <w:color w:val="364E8B"/>
            <w:lang w:eastAsia="en-GB"/>
          </w:rPr>
          <w:t>32</w:t>
        </w:r>
      </w:hyperlink>
      <w:r w:rsidRPr="00A65A71">
        <w:rPr>
          <w:lang w:eastAsia="en-GB"/>
        </w:rPr>
        <w:t>: For clarity’s sake, all the journal entries are simplified as much as possible.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41" style="width:112.85pt;height:.75pt" o:hrpct="250" o:hrstd="t" o:hrnoshade="t" o:hr="t" fillcolor="black" stroked="f"/>
        </w:pict>
      </w:r>
    </w:p>
    <w:p w:rsidR="00A65A71" w:rsidRPr="00A65A71" w:rsidRDefault="00A65A71" w:rsidP="00347575">
      <w:pPr>
        <w:pStyle w:val="NoSpacing"/>
        <w:rPr>
          <w:lang w:eastAsia="en-GB"/>
        </w:rPr>
      </w:pPr>
      <w:hyperlink r:id="rId183" w:anchor="sdfootnote33anc" w:history="1">
        <w:r w:rsidRPr="00A65A71">
          <w:rPr>
            <w:b/>
            <w:bCs/>
            <w:color w:val="364E8B"/>
            <w:lang w:eastAsia="en-GB"/>
          </w:rPr>
          <w:t>33</w:t>
        </w:r>
      </w:hyperlink>
      <w:r w:rsidRPr="00A65A71">
        <w:rPr>
          <w:lang w:eastAsia="en-GB"/>
        </w:rPr>
        <w:t>: The entity also estimated that depreciation, utilities and other related indirect costs were approximately 1,000. Management, however, decided that the cost of exactly calculating these costs (the salaries of the people doing the calculations) would exceed the benefits (a precisely measured acquisition cost) and decided to expense them as incurred. Since the amounts involved were not material, the auditor agreed to this approach.</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42" style="width:112.85pt;height:.75pt" o:hrpct="250" o:hrstd="t" o:hrnoshade="t" o:hr="t" fillcolor="black" stroked="f"/>
        </w:pict>
      </w:r>
    </w:p>
    <w:bookmarkStart w:id="376" w:name="sdfootnote34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"sdfootnote34anc" </w:instrText>
      </w:r>
      <w:r w:rsidRPr="00A65A71">
        <w:rPr>
          <w:lang w:eastAsia="en-GB"/>
        </w:rPr>
        <w:fldChar w:fldCharType="separate"/>
      </w:r>
      <w:r w:rsidRPr="00A65A71">
        <w:rPr>
          <w:b/>
          <w:bCs/>
          <w:color w:val="364E8B"/>
          <w:lang w:eastAsia="en-GB"/>
        </w:rPr>
        <w:t>34</w:t>
      </w:r>
      <w:r w:rsidRPr="00A65A71">
        <w:rPr>
          <w:lang w:eastAsia="en-GB"/>
        </w:rPr>
        <w:fldChar w:fldCharType="end"/>
      </w:r>
      <w:bookmarkEnd w:id="376"/>
      <w:r w:rsidRPr="00A65A71">
        <w:rPr>
          <w:lang w:eastAsia="en-GB"/>
        </w:rPr>
        <w:t>: In this case, since a material amount was involved, after receiving auditor approval, the entity decided to calculate and capitalize this amount.</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43" style="width:112.85pt;height:.75pt" o:hrpct="250" o:hrstd="t" o:hrnoshade="t" o:hr="t" fillcolor="black" stroked="f"/>
        </w:pict>
      </w:r>
    </w:p>
    <w:bookmarkStart w:id="377" w:name="sdfootnote35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"sdfootnote35anc" </w:instrText>
      </w:r>
      <w:r w:rsidRPr="00A65A71">
        <w:rPr>
          <w:lang w:eastAsia="en-GB"/>
        </w:rPr>
        <w:fldChar w:fldCharType="separate"/>
      </w:r>
      <w:r w:rsidRPr="00A65A71">
        <w:rPr>
          <w:b/>
          <w:bCs/>
          <w:color w:val="364E8B"/>
          <w:lang w:eastAsia="en-GB"/>
        </w:rPr>
        <w:t>35</w:t>
      </w:r>
      <w:r w:rsidRPr="00A65A71">
        <w:rPr>
          <w:lang w:eastAsia="en-GB"/>
        </w:rPr>
        <w:fldChar w:fldCharType="end"/>
      </w:r>
      <w:bookmarkEnd w:id="377"/>
      <w:r w:rsidRPr="00A65A71">
        <w:rPr>
          <w:lang w:eastAsia="en-GB"/>
        </w:rPr>
        <w:t>: Since it considered it to be a single integrated unit, the company decided to record the entire line as a single asset. It carried the individual robots, conveyer belts and other machines as components.</w:t>
      </w:r>
    </w:p>
    <w:p w:rsidR="00A65A71" w:rsidRPr="00A65A71" w:rsidRDefault="00A65A71" w:rsidP="00347575">
      <w:pPr>
        <w:pStyle w:val="NoSpacing"/>
        <w:rPr>
          <w:lang w:eastAsia="en-GB"/>
        </w:rPr>
      </w:pPr>
      <w:r w:rsidRPr="00A65A71">
        <w:rPr>
          <w:lang w:eastAsia="en-GB"/>
        </w:rPr>
        <w:t xml:space="preserve">Similarly, the line was classified Assets / PP&amp;E / Equipment / Manufacturing / Division 6 (measuring equipment) / Product type 8 (laboratory equipment) / Production facility 4 (City B) / Line 3 implying </w:t>
      </w:r>
      <w:r w:rsidRPr="00A65A71">
        <w:rPr>
          <w:lang w:eastAsia="en-GB"/>
        </w:rPr>
        <w:lastRenderedPageBreak/>
        <w:t>account number 1.3.3.1.6.8.4.3. Alternatively, the company could have used a financial system built on a robust database, in which case the IT would have assigned the asset a number autonomously.</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44" style="width:112.85pt;height:.75pt" o:hrpct="250" o:hrstd="t" o:hrnoshade="t" o:hr="t" fillcolor="black" stroked="f"/>
        </w:pict>
      </w:r>
    </w:p>
    <w:bookmarkStart w:id="378" w:name="sdfootnote36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"sdfootnote36anc" </w:instrText>
      </w:r>
      <w:r w:rsidRPr="00A65A71">
        <w:rPr>
          <w:lang w:eastAsia="en-GB"/>
        </w:rPr>
        <w:fldChar w:fldCharType="separate"/>
      </w:r>
      <w:r w:rsidRPr="00A65A71">
        <w:rPr>
          <w:b/>
          <w:bCs/>
          <w:color w:val="364E8B"/>
          <w:lang w:eastAsia="en-GB"/>
        </w:rPr>
        <w:t>36</w:t>
      </w:r>
      <w:r w:rsidRPr="00A65A71">
        <w:rPr>
          <w:lang w:eastAsia="en-GB"/>
        </w:rPr>
        <w:fldChar w:fldCharType="end"/>
      </w:r>
      <w:bookmarkEnd w:id="378"/>
      <w:r w:rsidRPr="00A65A71">
        <w:rPr>
          <w:lang w:eastAsia="en-GB"/>
        </w:rPr>
        <w:t>: Although the entity periodically paid these wages and salaries, for simplicity, they are presented here as a single liability. Other amounts are treated similarly.</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45" style="width:112.85pt;height:.75pt" o:hrpct="250" o:hrstd="t" o:hrnoshade="t" o:hr="t" fillcolor="black" stroked="f"/>
        </w:pict>
      </w:r>
    </w:p>
    <w:bookmarkStart w:id="379" w:name="sdfootnote37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"sdfootnote37anc" </w:instrText>
      </w:r>
      <w:r w:rsidRPr="00A65A71">
        <w:rPr>
          <w:lang w:eastAsia="en-GB"/>
        </w:rPr>
        <w:fldChar w:fldCharType="separate"/>
      </w:r>
      <w:r w:rsidRPr="00A65A71">
        <w:rPr>
          <w:b/>
          <w:bCs/>
          <w:color w:val="364E8B"/>
          <w:lang w:eastAsia="en-GB"/>
        </w:rPr>
        <w:t>37</w:t>
      </w:r>
      <w:r w:rsidRPr="00A65A71">
        <w:rPr>
          <w:lang w:eastAsia="en-GB"/>
        </w:rPr>
        <w:fldChar w:fldCharType="end"/>
      </w:r>
      <w:bookmarkEnd w:id="379"/>
      <w:r w:rsidRPr="00A65A71">
        <w:rPr>
          <w:lang w:eastAsia="en-GB"/>
        </w:rPr>
        <w:t>: Since the entity accounted for its serial manufacturing as part of its (managerial) costing system, it did not track costs by function on its balance sheet. As a result, it had to back them out of Cost of Sales.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46" style="width:112.85pt;height:.75pt" o:hrpct="250" o:hrstd="t" o:hrnoshade="t" o:hr="t" fillcolor="black" stroked="f"/>
        </w:pict>
      </w:r>
    </w:p>
    <w:bookmarkStart w:id="380" w:name="sdfootnote38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"sdfootnote38anc" </w:instrText>
      </w:r>
      <w:r w:rsidRPr="00A65A71">
        <w:rPr>
          <w:lang w:eastAsia="en-GB"/>
        </w:rPr>
        <w:fldChar w:fldCharType="separate"/>
      </w:r>
      <w:r w:rsidRPr="00A65A71">
        <w:rPr>
          <w:b/>
          <w:bCs/>
          <w:color w:val="364E8B"/>
          <w:lang w:eastAsia="en-GB"/>
        </w:rPr>
        <w:t>38</w:t>
      </w:r>
      <w:r w:rsidRPr="00A65A71">
        <w:rPr>
          <w:lang w:eastAsia="en-GB"/>
        </w:rPr>
        <w:fldChar w:fldCharType="end"/>
      </w:r>
      <w:bookmarkEnd w:id="380"/>
      <w:r w:rsidRPr="00A65A71">
        <w:rPr>
          <w:lang w:eastAsia="en-GB"/>
        </w:rPr>
        <w:t>: It was, however, able to determine that the term was not „major“ (IAS 17.10).</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47" style="width:112.85pt;height:.75pt" o:hrpct="250" o:hrstd="t" o:hrnoshade="t" o:hr="t" fillcolor="black" stroked="f"/>
        </w:pict>
      </w:r>
    </w:p>
    <w:bookmarkStart w:id="381" w:name="sdfootnote39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"sdfootnote39anc" </w:instrText>
      </w:r>
      <w:r w:rsidRPr="00A65A71">
        <w:rPr>
          <w:lang w:eastAsia="en-GB"/>
        </w:rPr>
        <w:fldChar w:fldCharType="separate"/>
      </w:r>
      <w:r w:rsidRPr="00A65A71">
        <w:rPr>
          <w:b/>
          <w:bCs/>
          <w:color w:val="364E8B"/>
          <w:lang w:eastAsia="en-GB"/>
        </w:rPr>
        <w:t>39</w:t>
      </w:r>
      <w:r w:rsidRPr="00A65A71">
        <w:rPr>
          <w:lang w:eastAsia="en-GB"/>
        </w:rPr>
        <w:fldChar w:fldCharType="end"/>
      </w:r>
      <w:bookmarkEnd w:id="381"/>
      <w:r w:rsidRPr="00A65A71">
        <w:rPr>
          <w:lang w:eastAsia="en-GB"/>
        </w:rPr>
        <w:t>: Since employee number 001 used the vehicle for business and personal, a portion of the related expenses were classified as part of his compensation (fringe benefits).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48" style="width:112.85pt;height:.75pt" o:hrpct="250" o:hrstd="t" o:hrnoshade="t" o:hr="t" fillcolor="black" stroked="f"/>
        </w:pict>
      </w:r>
    </w:p>
    <w:bookmarkStart w:id="382" w:name="sdfootnote40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"sdfootnote40anc" </w:instrText>
      </w:r>
      <w:r w:rsidRPr="00A65A71">
        <w:rPr>
          <w:lang w:eastAsia="en-GB"/>
        </w:rPr>
        <w:fldChar w:fldCharType="separate"/>
      </w:r>
      <w:r w:rsidRPr="00A65A71">
        <w:rPr>
          <w:b/>
          <w:bCs/>
          <w:color w:val="364E8B"/>
          <w:lang w:eastAsia="en-GB"/>
        </w:rPr>
        <w:t>40</w:t>
      </w:r>
      <w:r w:rsidRPr="00A65A71">
        <w:rPr>
          <w:lang w:eastAsia="en-GB"/>
        </w:rPr>
        <w:fldChar w:fldCharType="end"/>
      </w:r>
      <w:bookmarkEnd w:id="382"/>
      <w:r w:rsidRPr="00A65A71">
        <w:rPr>
          <w:lang w:eastAsia="en-GB"/>
        </w:rPr>
        <w:t>: Whether it had to correct and re-file its (and the employee’s) tax return, depends on the tax legislation of the country where it (the employee) had tax residency. If so, under IFRS it would also have had to correct its tax expenses, income after taxes and deferred taxes.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49" style="width:112.85pt;height:.75pt" o:hrpct="250" o:hrstd="t" o:hrnoshade="t" o:hr="t" fillcolor="black" stroked="f"/>
        </w:pict>
      </w:r>
    </w:p>
    <w:bookmarkStart w:id="383" w:name="sdfootnote41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"sdfootnote41anc" </w:instrText>
      </w:r>
      <w:r w:rsidRPr="00A65A71">
        <w:rPr>
          <w:lang w:eastAsia="en-GB"/>
        </w:rPr>
        <w:fldChar w:fldCharType="separate"/>
      </w:r>
      <w:r w:rsidRPr="00A65A71">
        <w:rPr>
          <w:b/>
          <w:bCs/>
          <w:color w:val="364E8B"/>
          <w:lang w:eastAsia="en-GB"/>
        </w:rPr>
        <w:t>41</w:t>
      </w:r>
      <w:r w:rsidRPr="00A65A71">
        <w:rPr>
          <w:lang w:eastAsia="en-GB"/>
        </w:rPr>
        <w:fldChar w:fldCharType="end"/>
      </w:r>
      <w:bookmarkEnd w:id="383"/>
      <w:r w:rsidRPr="00A65A71">
        <w:rPr>
          <w:lang w:eastAsia="en-GB"/>
        </w:rPr>
        <w:t>: Some national accounting systems (primarily in continental Europe) require a formal „inventory“ of all assets, including low-value items. Consequently, companies operating in these economies often expense overly aggressively (a distortion exacerbated by the interrelation of tax and financial accounting in many countries).</w:t>
      </w:r>
    </w:p>
    <w:p w:rsidR="00A65A71" w:rsidRPr="00A65A71" w:rsidRDefault="00A65A71" w:rsidP="00347575">
      <w:pPr>
        <w:pStyle w:val="NoSpacing"/>
        <w:rPr>
          <w:lang w:eastAsia="en-GB"/>
        </w:rPr>
      </w:pPr>
      <w:r w:rsidRPr="00A65A71">
        <w:rPr>
          <w:lang w:eastAsia="en-GB"/>
        </w:rPr>
        <w:t>If small assets, as a group, represent a material amount, expensing them would be a misinterpretations of facts (IAS 8.5) and an error (IAS 8.41-48). Similarly, intentionally aggregating / disaggregating assets to avoid capitalization (for example, to conform to local law or custom) would also a violation of IFRS (IAS 8.7-12). Unfortunately, even though it should be self evident, this fact must occasionally often be (vigorously) explained to auditors (even those employed in national members firms in a “big 4” network) whose expertise primarily involves interpreting and applying national standards, rather than IFRS.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50" style="width:112.85pt;height:.75pt" o:hrpct="250" o:hrstd="t" o:hrnoshade="t" o:hr="t" fillcolor="black" stroked="f"/>
        </w:pict>
      </w:r>
    </w:p>
    <w:bookmarkStart w:id="384" w:name="sdfootnote42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"sdfootnote42anc" </w:instrText>
      </w:r>
      <w:r w:rsidRPr="00A65A71">
        <w:rPr>
          <w:lang w:eastAsia="en-GB"/>
        </w:rPr>
        <w:fldChar w:fldCharType="separate"/>
      </w:r>
      <w:r w:rsidRPr="00A65A71">
        <w:rPr>
          <w:b/>
          <w:bCs/>
          <w:color w:val="364E8B"/>
          <w:lang w:eastAsia="en-GB"/>
        </w:rPr>
        <w:t>42</w:t>
      </w:r>
      <w:r w:rsidRPr="00A65A71">
        <w:rPr>
          <w:lang w:eastAsia="en-GB"/>
        </w:rPr>
        <w:fldChar w:fldCharType="end"/>
      </w:r>
      <w:bookmarkEnd w:id="384"/>
      <w:r w:rsidRPr="00A65A71">
        <w:rPr>
          <w:lang w:eastAsia="en-GB"/>
        </w:rPr>
        <w:t>: Instead of the incremental borrowing rate (as required, for example, by IAS 17), the present value of a disposal reserve is calculated using the current borrowing rate (IAS 37.47), which is generally much easier to determine.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51" style="width:112.85pt;height:.75pt" o:hrpct="250" o:hrstd="t" o:hrnoshade="t" o:hr="t" fillcolor="black" stroked="f"/>
        </w:pict>
      </w:r>
    </w:p>
    <w:bookmarkStart w:id="385" w:name="sdfootnote43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"sdfootnote43anc" </w:instrText>
      </w:r>
      <w:r w:rsidRPr="00A65A71">
        <w:rPr>
          <w:lang w:eastAsia="en-GB"/>
        </w:rPr>
        <w:fldChar w:fldCharType="separate"/>
      </w:r>
      <w:r w:rsidRPr="00A65A71">
        <w:rPr>
          <w:b/>
          <w:bCs/>
          <w:color w:val="364E8B"/>
          <w:lang w:eastAsia="en-GB"/>
        </w:rPr>
        <w:t>43</w:t>
      </w:r>
      <w:r w:rsidRPr="00A65A71">
        <w:rPr>
          <w:lang w:eastAsia="en-GB"/>
        </w:rPr>
        <w:fldChar w:fldCharType="end"/>
      </w:r>
      <w:bookmarkEnd w:id="385"/>
      <w:r w:rsidRPr="00A65A71">
        <w:rPr>
          <w:lang w:eastAsia="en-GB"/>
        </w:rPr>
        <w:t>: 500,000 / (1+8%)</w:t>
      </w:r>
      <w:r w:rsidRPr="00A65A71">
        <w:rPr>
          <w:b/>
          <w:bCs/>
          <w:vertAlign w:val="superscript"/>
          <w:lang w:eastAsia="en-GB"/>
        </w:rPr>
        <w:t>[15]</w:t>
      </w:r>
      <w:r w:rsidRPr="00A65A71">
        <w:rPr>
          <w:lang w:eastAsia="en-GB"/>
        </w:rPr>
        <w:t>: = 157,621</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52" style="width:112.85pt;height:.75pt" o:hrpct="250" o:hrstd="t" o:hrnoshade="t" o:hr="t" fillcolor="black" stroked="f"/>
        </w:pict>
      </w:r>
    </w:p>
    <w:bookmarkStart w:id="386" w:name="sdfootnote44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"sdfootnote44anc" </w:instrText>
      </w:r>
      <w:r w:rsidRPr="00A65A71">
        <w:rPr>
          <w:lang w:eastAsia="en-GB"/>
        </w:rPr>
        <w:fldChar w:fldCharType="separate"/>
      </w:r>
      <w:r w:rsidRPr="00A65A71">
        <w:rPr>
          <w:b/>
          <w:bCs/>
          <w:color w:val="364E8B"/>
          <w:lang w:eastAsia="en-GB"/>
        </w:rPr>
        <w:t>44</w:t>
      </w:r>
      <w:r w:rsidRPr="00A65A71">
        <w:rPr>
          <w:lang w:eastAsia="en-GB"/>
        </w:rPr>
        <w:fldChar w:fldCharType="end"/>
      </w:r>
      <w:bookmarkEnd w:id="386"/>
      <w:r w:rsidRPr="00A65A71">
        <w:rPr>
          <w:lang w:eastAsia="en-GB"/>
        </w:rPr>
        <w:t>: This “interest” may not (IFRIC 1.8) be capitalized (IAS 23).</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53" style="width:112.85pt;height:.75pt" o:hrpct="250" o:hrstd="t" o:hrnoshade="t" o:hr="t" fillcolor="black" stroked="f"/>
        </w:pict>
      </w:r>
    </w:p>
    <w:bookmarkStart w:id="387" w:name="sdfootnote45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"sdfootnote45anc" </w:instrText>
      </w:r>
      <w:r w:rsidRPr="00A65A71">
        <w:rPr>
          <w:lang w:eastAsia="en-GB"/>
        </w:rPr>
        <w:fldChar w:fldCharType="separate"/>
      </w:r>
      <w:r w:rsidRPr="00A65A71">
        <w:rPr>
          <w:b/>
          <w:bCs/>
          <w:color w:val="364E8B"/>
          <w:lang w:eastAsia="en-GB"/>
        </w:rPr>
        <w:t>45</w:t>
      </w:r>
      <w:r w:rsidRPr="00A65A71">
        <w:rPr>
          <w:lang w:eastAsia="en-GB"/>
        </w:rPr>
        <w:fldChar w:fldCharType="end"/>
      </w:r>
      <w:bookmarkEnd w:id="387"/>
      <w:r w:rsidRPr="00A65A71">
        <w:rPr>
          <w:lang w:eastAsia="en-GB"/>
        </w:rPr>
        <w:t>: 500,000 / (1+9%)</w:t>
      </w:r>
      <w:r w:rsidRPr="00A65A71">
        <w:rPr>
          <w:b/>
          <w:bCs/>
          <w:vertAlign w:val="superscript"/>
          <w:lang w:eastAsia="en-GB"/>
        </w:rPr>
        <w:t>[10]</w:t>
      </w:r>
      <w:r w:rsidRPr="00A65A71">
        <w:rPr>
          <w:lang w:eastAsia="en-GB"/>
        </w:rPr>
        <w:t>: = 211,206</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54" style="width:112.85pt;height:.75pt" o:hrpct="250" o:hrstd="t" o:hrnoshade="t" o:hr="t" fillcolor="black" stroked="f"/>
        </w:pict>
      </w:r>
    </w:p>
    <w:bookmarkStart w:id="388" w:name="sdfootnote46sym"/>
    <w:p w:rsidR="00A65A71" w:rsidRPr="00A65A71" w:rsidRDefault="00A65A71" w:rsidP="00347575">
      <w:pPr>
        <w:pStyle w:val="NoSpacing"/>
        <w:rPr>
          <w:lang w:eastAsia="en-GB"/>
        </w:rPr>
      </w:pPr>
      <w:r w:rsidRPr="00A65A71">
        <w:rPr>
          <w:lang w:eastAsia="en-GB"/>
        </w:rPr>
        <w:lastRenderedPageBreak/>
        <w:fldChar w:fldCharType="begin"/>
      </w:r>
      <w:r w:rsidRPr="00A65A71">
        <w:rPr>
          <w:lang w:eastAsia="en-GB"/>
        </w:rPr>
        <w:instrText xml:space="preserve"> HYPERLINK "http://www.gaap-cz.com/en/index.php?cont=odkaz&amp;oddil=11&amp;cislo_id=30" \l "sdfootnote46anc" </w:instrText>
      </w:r>
      <w:r w:rsidRPr="00A65A71">
        <w:rPr>
          <w:lang w:eastAsia="en-GB"/>
        </w:rPr>
        <w:fldChar w:fldCharType="separate"/>
      </w:r>
      <w:r w:rsidRPr="00A65A71">
        <w:rPr>
          <w:b/>
          <w:bCs/>
          <w:color w:val="364E8B"/>
          <w:lang w:eastAsia="en-GB"/>
        </w:rPr>
        <w:t>46</w:t>
      </w:r>
      <w:r w:rsidRPr="00A65A71">
        <w:rPr>
          <w:lang w:eastAsia="en-GB"/>
        </w:rPr>
        <w:fldChar w:fldCharType="end"/>
      </w:r>
      <w:bookmarkEnd w:id="388"/>
      <w:r w:rsidRPr="00A65A71">
        <w:rPr>
          <w:lang w:eastAsia="en-GB"/>
        </w:rPr>
        <w:t>: 231,597 - 211,206 = 20,391</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55" style="width:112.85pt;height:.75pt" o:hrpct="250" o:hrstd="t" o:hrnoshade="t" o:hr="t" fillcolor="black" stroked="f"/>
        </w:pict>
      </w:r>
    </w:p>
    <w:bookmarkStart w:id="389" w:name="sdfootnote47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"sdfootnote47anc" </w:instrText>
      </w:r>
      <w:r w:rsidRPr="00A65A71">
        <w:rPr>
          <w:lang w:eastAsia="en-GB"/>
        </w:rPr>
        <w:fldChar w:fldCharType="separate"/>
      </w:r>
      <w:r w:rsidRPr="00A65A71">
        <w:rPr>
          <w:b/>
          <w:bCs/>
          <w:color w:val="364E8B"/>
          <w:lang w:eastAsia="en-GB"/>
        </w:rPr>
        <w:t>47</w:t>
      </w:r>
      <w:r w:rsidRPr="00A65A71">
        <w:rPr>
          <w:lang w:eastAsia="en-GB"/>
        </w:rPr>
        <w:fldChar w:fldCharType="end"/>
      </w:r>
      <w:bookmarkEnd w:id="389"/>
      <w:r w:rsidRPr="00A65A71">
        <w:rPr>
          <w:lang w:eastAsia="en-GB"/>
        </w:rPr>
        <w:t>: 750,000 / (1+9%)</w:t>
      </w:r>
      <w:r w:rsidRPr="00A65A71">
        <w:rPr>
          <w:b/>
          <w:bCs/>
          <w:vertAlign w:val="superscript"/>
          <w:lang w:eastAsia="en-GB"/>
        </w:rPr>
        <w:t>[10]</w:t>
      </w:r>
      <w:r w:rsidRPr="00A65A71">
        <w:rPr>
          <w:lang w:eastAsia="en-GB"/>
        </w:rPr>
        <w:t>: = 316,808</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56" style="width:112.85pt;height:.75pt" o:hrpct="250" o:hrstd="t" o:hrnoshade="t" o:hr="t" fillcolor="black" stroked="f"/>
        </w:pict>
      </w:r>
    </w:p>
    <w:bookmarkStart w:id="390" w:name="sdfootnote48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"sdfootnote48anc" </w:instrText>
      </w:r>
      <w:r w:rsidRPr="00A65A71">
        <w:rPr>
          <w:lang w:eastAsia="en-GB"/>
        </w:rPr>
        <w:fldChar w:fldCharType="separate"/>
      </w:r>
      <w:r w:rsidRPr="00A65A71">
        <w:rPr>
          <w:b/>
          <w:bCs/>
          <w:color w:val="364E8B"/>
          <w:lang w:eastAsia="en-GB"/>
        </w:rPr>
        <w:t>48</w:t>
      </w:r>
      <w:r w:rsidRPr="00A65A71">
        <w:rPr>
          <w:lang w:eastAsia="en-GB"/>
        </w:rPr>
        <w:fldChar w:fldCharType="end"/>
      </w:r>
      <w:bookmarkEnd w:id="390"/>
      <w:r w:rsidRPr="00A65A71">
        <w:rPr>
          <w:lang w:eastAsia="en-GB"/>
        </w:rPr>
        <w:t>: In the case of specific borrowings, if the entity invests the funds prior to using them to finance the project it is obligated (IAS 23.13) deduct interest earned from interest paid.</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57" style="width:112.85pt;height:.75pt" o:hrpct="250" o:hrstd="t" o:hrnoshade="t" o:hr="t" fillcolor="black" stroked="f"/>
        </w:pict>
      </w:r>
    </w:p>
    <w:bookmarkStart w:id="391" w:name="sdfootnote49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"sdfootnote49anc" </w:instrText>
      </w:r>
      <w:r w:rsidRPr="00A65A71">
        <w:rPr>
          <w:lang w:eastAsia="en-GB"/>
        </w:rPr>
        <w:fldChar w:fldCharType="separate"/>
      </w:r>
      <w:r w:rsidRPr="00A65A71">
        <w:rPr>
          <w:b/>
          <w:bCs/>
          <w:color w:val="364E8B"/>
          <w:lang w:eastAsia="en-GB"/>
        </w:rPr>
        <w:t>49</w:t>
      </w:r>
      <w:r w:rsidRPr="00A65A71">
        <w:rPr>
          <w:lang w:eastAsia="en-GB"/>
        </w:rPr>
        <w:fldChar w:fldCharType="end"/>
      </w:r>
      <w:bookmarkEnd w:id="391"/>
      <w:r w:rsidRPr="00A65A71">
        <w:rPr>
          <w:lang w:eastAsia="en-GB"/>
        </w:rPr>
        <w:t>: The weighted average of loans 1, 3, 4 and 5 is 5.48%.</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58" style="width:112.85pt;height:.75pt" o:hrpct="250" o:hrstd="t" o:hrnoshade="t" o:hr="t" fillcolor="black" stroked="f"/>
        </w:pict>
      </w:r>
    </w:p>
    <w:bookmarkStart w:id="392" w:name="sdfootnote50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"sdfootnote50anc" </w:instrText>
      </w:r>
      <w:r w:rsidRPr="00A65A71">
        <w:rPr>
          <w:lang w:eastAsia="en-GB"/>
        </w:rPr>
        <w:fldChar w:fldCharType="separate"/>
      </w:r>
      <w:r w:rsidRPr="00A65A71">
        <w:rPr>
          <w:b/>
          <w:bCs/>
          <w:color w:val="364E8B"/>
          <w:lang w:eastAsia="en-GB"/>
        </w:rPr>
        <w:t>50</w:t>
      </w:r>
      <w:r w:rsidRPr="00A65A71">
        <w:rPr>
          <w:lang w:eastAsia="en-GB"/>
        </w:rPr>
        <w:fldChar w:fldCharType="end"/>
      </w:r>
      <w:bookmarkEnd w:id="392"/>
      <w:r w:rsidRPr="00A65A71">
        <w:rPr>
          <w:lang w:eastAsia="en-GB"/>
        </w:rPr>
        <w:t>: The weighted average of loans 3, 4 and 5 is 5.38%.</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59" style="width:112.85pt;height:.75pt" o:hrpct="250" o:hrstd="t" o:hrnoshade="t" o:hr="t" fillcolor="black" stroked="f"/>
        </w:pict>
      </w:r>
    </w:p>
    <w:bookmarkStart w:id="393" w:name="sdfootnote51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"sdfootnote51anc" </w:instrText>
      </w:r>
      <w:r w:rsidRPr="00A65A71">
        <w:rPr>
          <w:lang w:eastAsia="en-GB"/>
        </w:rPr>
        <w:fldChar w:fldCharType="separate"/>
      </w:r>
      <w:r w:rsidRPr="00A65A71">
        <w:rPr>
          <w:b/>
          <w:bCs/>
          <w:color w:val="364E8B"/>
          <w:lang w:eastAsia="en-GB"/>
        </w:rPr>
        <w:t>51</w:t>
      </w:r>
      <w:r w:rsidRPr="00A65A71">
        <w:rPr>
          <w:lang w:eastAsia="en-GB"/>
        </w:rPr>
        <w:fldChar w:fldCharType="end"/>
      </w:r>
      <w:bookmarkEnd w:id="393"/>
      <w:r w:rsidRPr="00A65A71">
        <w:rPr>
          <w:lang w:eastAsia="en-GB"/>
        </w:rPr>
        <w:t>: While the entity would (mathematically) capitalize 600,000 (10.000.000 x 6%), since interest of 240,000 only was actually paid, it only capitalizes that amount.</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60" style="width:112.85pt;height:.75pt" o:hrpct="250" o:hrstd="t" o:hrnoshade="t" o:hr="t" fillcolor="black" stroked="f"/>
        </w:pict>
      </w:r>
    </w:p>
    <w:bookmarkStart w:id="394" w:name="sdfootnote52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"sdfootnote52anc" </w:instrText>
      </w:r>
      <w:r w:rsidRPr="00A65A71">
        <w:rPr>
          <w:lang w:eastAsia="en-GB"/>
        </w:rPr>
        <w:fldChar w:fldCharType="separate"/>
      </w:r>
      <w:r w:rsidRPr="00A65A71">
        <w:rPr>
          <w:b/>
          <w:bCs/>
          <w:color w:val="364E8B"/>
          <w:lang w:eastAsia="en-GB"/>
        </w:rPr>
        <w:t>52</w:t>
      </w:r>
      <w:r w:rsidRPr="00A65A71">
        <w:rPr>
          <w:lang w:eastAsia="en-GB"/>
        </w:rPr>
        <w:fldChar w:fldCharType="end"/>
      </w:r>
      <w:bookmarkEnd w:id="394"/>
      <w:r w:rsidRPr="00A65A71">
        <w:rPr>
          <w:lang w:eastAsia="en-GB"/>
        </w:rPr>
        <w:t>: IAS 36.66 discusses “cash generating units” (the lowest possible level, where net cash flow is determinable). If an individual asset has its own identifiable cash inflows and outflows, that asset is a cash-generating unit. If not, the cash-generating unit is the next smallest grouping of assets, with identifiable receipts and expenditures. Since the term “cash-generating unit” and “group of cash-generating unit” (IAS 36.67 example) is somewhat cumbersome, they are simply referred to as “assets” or “asset groups”.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61" style="width:112.85pt;height:.75pt" o:hrpct="250" o:hrstd="t" o:hrnoshade="t" o:hr="t" fillcolor="black" stroked="f"/>
        </w:pict>
      </w:r>
    </w:p>
    <w:bookmarkStart w:id="395" w:name="sdfootnote53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"sdfootnote53anc" </w:instrText>
      </w:r>
      <w:r w:rsidRPr="00A65A71">
        <w:rPr>
          <w:lang w:eastAsia="en-GB"/>
        </w:rPr>
        <w:fldChar w:fldCharType="separate"/>
      </w:r>
      <w:r w:rsidRPr="00A65A71">
        <w:rPr>
          <w:b/>
          <w:bCs/>
          <w:color w:val="364E8B"/>
          <w:lang w:eastAsia="en-GB"/>
        </w:rPr>
        <w:t>53</w:t>
      </w:r>
      <w:r w:rsidRPr="00A65A71">
        <w:rPr>
          <w:lang w:eastAsia="en-GB"/>
        </w:rPr>
        <w:fldChar w:fldCharType="end"/>
      </w:r>
      <w:bookmarkEnd w:id="395"/>
      <w:r w:rsidRPr="00A65A71">
        <w:rPr>
          <w:lang w:eastAsia="en-GB"/>
        </w:rPr>
        <w:t>: Relatively small declines can be captured by accelerating depreciation, shortening the period and/or decreasing salvage value.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62" style="width:112.85pt;height:.75pt" o:hrpct="250" o:hrstd="t" o:hrnoshade="t" o:hr="t" fillcolor="black" stroked="f"/>
        </w:pict>
      </w:r>
    </w:p>
    <w:bookmarkStart w:id="396" w:name="sdfootnote54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"sdfootnote54anc" </w:instrText>
      </w:r>
      <w:r w:rsidRPr="00A65A71">
        <w:rPr>
          <w:lang w:eastAsia="en-GB"/>
        </w:rPr>
        <w:fldChar w:fldCharType="separate"/>
      </w:r>
      <w:r w:rsidRPr="00A65A71">
        <w:rPr>
          <w:b/>
          <w:bCs/>
          <w:color w:val="364E8B"/>
          <w:lang w:eastAsia="en-GB"/>
        </w:rPr>
        <w:t>54</w:t>
      </w:r>
      <w:r w:rsidRPr="00A65A71">
        <w:rPr>
          <w:lang w:eastAsia="en-GB"/>
        </w:rPr>
        <w:fldChar w:fldCharType="end"/>
      </w:r>
      <w:bookmarkEnd w:id="396"/>
      <w:r w:rsidRPr="00A65A71">
        <w:rPr>
          <w:lang w:eastAsia="en-GB"/>
        </w:rPr>
        <w:t>: Semiannually, quarterly or monthly, depending on the entity’s reporting periodicity.</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63" style="width:112.85pt;height:.75pt" o:hrpct="250" o:hrstd="t" o:hrnoshade="t" o:hr="t" fillcolor="black" stroked="f"/>
        </w:pict>
      </w:r>
    </w:p>
    <w:bookmarkStart w:id="397" w:name="sdfootnote55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"sdfootnote55anc" </w:instrText>
      </w:r>
      <w:r w:rsidRPr="00A65A71">
        <w:rPr>
          <w:lang w:eastAsia="en-GB"/>
        </w:rPr>
        <w:fldChar w:fldCharType="separate"/>
      </w:r>
      <w:r w:rsidRPr="00A65A71">
        <w:rPr>
          <w:b/>
          <w:bCs/>
          <w:color w:val="364E8B"/>
          <w:lang w:eastAsia="en-GB"/>
        </w:rPr>
        <w:t>55</w:t>
      </w:r>
      <w:r w:rsidRPr="00A65A71">
        <w:rPr>
          <w:lang w:eastAsia="en-GB"/>
        </w:rPr>
        <w:fldChar w:fldCharType="end"/>
      </w:r>
      <w:bookmarkEnd w:id="397"/>
      <w:r w:rsidRPr="00A65A71">
        <w:rPr>
          <w:lang w:eastAsia="en-GB"/>
        </w:rPr>
        <w:t>: Generally, a probability approaching 50% is sufficient to trigger a test.</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64" style="width:112.85pt;height:.75pt" o:hrpct="250" o:hrstd="t" o:hrnoshade="t" o:hr="t" fillcolor="black" stroked="f"/>
        </w:pict>
      </w:r>
    </w:p>
    <w:bookmarkStart w:id="398" w:name="sdfootnote56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"sdfootnote56anc" </w:instrText>
      </w:r>
      <w:r w:rsidRPr="00A65A71">
        <w:rPr>
          <w:lang w:eastAsia="en-GB"/>
        </w:rPr>
        <w:fldChar w:fldCharType="separate"/>
      </w:r>
      <w:r w:rsidRPr="00A65A71">
        <w:rPr>
          <w:b/>
          <w:bCs/>
          <w:color w:val="364E8B"/>
          <w:lang w:eastAsia="en-GB"/>
        </w:rPr>
        <w:t>56</w:t>
      </w:r>
      <w:r w:rsidRPr="00A65A71">
        <w:rPr>
          <w:lang w:eastAsia="en-GB"/>
        </w:rPr>
        <w:fldChar w:fldCharType="end"/>
      </w:r>
      <w:bookmarkEnd w:id="398"/>
      <w:r w:rsidRPr="00A65A71">
        <w:rPr>
          <w:lang w:eastAsia="en-GB"/>
        </w:rPr>
        <w:t>: While similar to a technological change in the previous indicator, obsolescence is, however, the result of the entity’s own activities. For example, if the entity acquires new software that makes half of its administrative staff redundant, it will test all of the assets used by that staff (computers, furniture even office space) since it is likely it will be disposed of (idled) once that staff is dismissed.</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65" style="width:112.85pt;height:.75pt" o:hrpct="250" o:hrstd="t" o:hrnoshade="t" o:hr="t" fillcolor="black" stroked="f"/>
        </w:pict>
      </w:r>
    </w:p>
    <w:bookmarkStart w:id="399" w:name="sdfootnote57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"sdfootnote57anc" </w:instrText>
      </w:r>
      <w:r w:rsidRPr="00A65A71">
        <w:rPr>
          <w:lang w:eastAsia="en-GB"/>
        </w:rPr>
        <w:fldChar w:fldCharType="separate"/>
      </w:r>
      <w:r w:rsidRPr="00A65A71">
        <w:rPr>
          <w:b/>
          <w:bCs/>
          <w:color w:val="364E8B"/>
          <w:lang w:eastAsia="en-GB"/>
        </w:rPr>
        <w:t>57</w:t>
      </w:r>
      <w:r w:rsidRPr="00A65A71">
        <w:rPr>
          <w:lang w:eastAsia="en-GB"/>
        </w:rPr>
        <w:fldChar w:fldCharType="end"/>
      </w:r>
      <w:bookmarkEnd w:id="399"/>
      <w:r w:rsidRPr="00A65A71">
        <w:rPr>
          <w:lang w:eastAsia="en-GB"/>
        </w:rPr>
        <w:t>: While not explicitly addressed by IAS 36 (it is addressed by US GAAP, FAS 144), this is an issue at many companies and should, nevertheless, be considered.</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66" style="width:112.85pt;height:.75pt" o:hrpct="250" o:hrstd="t" o:hrnoshade="t" o:hr="t" fillcolor="black" stroked="f"/>
        </w:pict>
      </w:r>
    </w:p>
    <w:bookmarkStart w:id="400" w:name="sdfootnote58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"sdfootnote58anc" </w:instrText>
      </w:r>
      <w:r w:rsidRPr="00A65A71">
        <w:rPr>
          <w:lang w:eastAsia="en-GB"/>
        </w:rPr>
        <w:fldChar w:fldCharType="separate"/>
      </w:r>
      <w:r w:rsidRPr="00A65A71">
        <w:rPr>
          <w:b/>
          <w:bCs/>
          <w:color w:val="364E8B"/>
          <w:lang w:eastAsia="en-GB"/>
        </w:rPr>
        <w:t>58</w:t>
      </w:r>
      <w:r w:rsidRPr="00A65A71">
        <w:rPr>
          <w:lang w:eastAsia="en-GB"/>
        </w:rPr>
        <w:fldChar w:fldCharType="end"/>
      </w:r>
      <w:bookmarkEnd w:id="400"/>
      <w:r w:rsidRPr="00A65A71">
        <w:rPr>
          <w:lang w:eastAsia="en-GB"/>
        </w:rPr>
        <w:t>: Since only they can have indefinite lives, this item only applies to intangible assets.</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67" style="width:112.85pt;height:.75pt" o:hrpct="250" o:hrstd="t" o:hrnoshade="t" o:hr="t" fillcolor="black" stroked="f"/>
        </w:pict>
      </w:r>
    </w:p>
    <w:bookmarkStart w:id="401" w:name="sdfootnote59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"sdfootnote59anc" </w:instrText>
      </w:r>
      <w:r w:rsidRPr="00A65A71">
        <w:rPr>
          <w:lang w:eastAsia="en-GB"/>
        </w:rPr>
        <w:fldChar w:fldCharType="separate"/>
      </w:r>
      <w:r w:rsidRPr="00A65A71">
        <w:rPr>
          <w:b/>
          <w:bCs/>
          <w:color w:val="364E8B"/>
          <w:lang w:eastAsia="en-GB"/>
        </w:rPr>
        <w:t>59</w:t>
      </w:r>
      <w:r w:rsidRPr="00A65A71">
        <w:rPr>
          <w:lang w:eastAsia="en-GB"/>
        </w:rPr>
        <w:fldChar w:fldCharType="end"/>
      </w:r>
      <w:bookmarkEnd w:id="401"/>
      <w:r w:rsidRPr="00A65A71">
        <w:rPr>
          <w:lang w:eastAsia="en-GB"/>
        </w:rPr>
        <w:t>: Applicable to assets where recoverable amount was determined as value-in-use only.</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lastRenderedPageBreak/>
        <w:pict>
          <v:rect id="_x0000_i1168" style="width:112.85pt;height:.75pt" o:hrpct="250" o:hrstd="t" o:hrnoshade="t" o:hr="t" fillcolor="black" stroked="f"/>
        </w:pict>
      </w:r>
    </w:p>
    <w:bookmarkStart w:id="402" w:name="sdfootnote60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"sdfootnote60anc" </w:instrText>
      </w:r>
      <w:r w:rsidRPr="00A65A71">
        <w:rPr>
          <w:lang w:eastAsia="en-GB"/>
        </w:rPr>
        <w:fldChar w:fldCharType="separate"/>
      </w:r>
      <w:r w:rsidRPr="00A65A71">
        <w:rPr>
          <w:b/>
          <w:bCs/>
          <w:color w:val="364E8B"/>
          <w:lang w:eastAsia="en-GB"/>
        </w:rPr>
        <w:t>60</w:t>
      </w:r>
      <w:r w:rsidRPr="00A65A71">
        <w:rPr>
          <w:lang w:eastAsia="en-GB"/>
        </w:rPr>
        <w:fldChar w:fldCharType="end"/>
      </w:r>
      <w:bookmarkEnd w:id="402"/>
      <w:r w:rsidRPr="00A65A71">
        <w:rPr>
          <w:lang w:eastAsia="en-GB"/>
        </w:rPr>
        <w:t>: Since value-in-use can be determined using internal information (which is generally more readily available), an impairment test is generally performed by first comparing the asset’s (group’s) carrying amount (net book value) to its value-in-use. Only if NBV &lt; value-in-use, is it compared with fair value less cost to sell. This approach should not, however, be confused with US GAAP’s “two-step test” (which was considered and explicitly rejected by the IASB).</w:t>
      </w:r>
    </w:p>
    <w:p w:rsidR="00A65A71" w:rsidRPr="00A65A71" w:rsidRDefault="00A65A71" w:rsidP="00347575">
      <w:pPr>
        <w:pStyle w:val="NoSpacing"/>
        <w:rPr>
          <w:lang w:eastAsia="en-GB"/>
        </w:rPr>
      </w:pPr>
      <w:r w:rsidRPr="00A65A71">
        <w:rPr>
          <w:lang w:eastAsia="en-GB"/>
        </w:rPr>
        <w:t>Also, since value-in-use is generally based on best use by a particular entity, it tends to be lower than fair value less cost to sell, which generally reflects best use by the entity that can use the asset in the best way.</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69" style="width:112.85pt;height:.75pt" o:hrpct="250" o:hrstd="t" o:hrnoshade="t" o:hr="t" fillcolor="black" stroked="f"/>
        </w:pict>
      </w:r>
    </w:p>
    <w:bookmarkStart w:id="403" w:name="sdfootnote61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"sdfootnote61anc" </w:instrText>
      </w:r>
      <w:r w:rsidRPr="00A65A71">
        <w:rPr>
          <w:lang w:eastAsia="en-GB"/>
        </w:rPr>
        <w:fldChar w:fldCharType="separate"/>
      </w:r>
      <w:r w:rsidRPr="00A65A71">
        <w:rPr>
          <w:b/>
          <w:bCs/>
          <w:color w:val="364E8B"/>
          <w:lang w:eastAsia="en-GB"/>
        </w:rPr>
        <w:t>61</w:t>
      </w:r>
      <w:r w:rsidRPr="00A65A71">
        <w:rPr>
          <w:lang w:eastAsia="en-GB"/>
        </w:rPr>
        <w:fldChar w:fldCharType="end"/>
      </w:r>
      <w:bookmarkEnd w:id="403"/>
      <w:r w:rsidRPr="00A65A71">
        <w:rPr>
          <w:lang w:eastAsia="en-GB"/>
        </w:rPr>
        <w:t>: Since accountants have insufficient information (and often insufficient qualifications), to estimate future cash flows, IAS 36.33 explicitly states that this is </w:t>
      </w:r>
      <w:r w:rsidRPr="00A65A71">
        <w:rPr>
          <w:b/>
          <w:bCs/>
          <w:lang w:eastAsia="en-GB"/>
        </w:rPr>
        <w:t>management’s</w:t>
      </w:r>
      <w:r w:rsidRPr="00A65A71">
        <w:rPr>
          <w:lang w:eastAsia="en-GB"/>
        </w:rPr>
        <w:t> best estimate. “Management” is understood to the person (group) that was responsible for acquiring the asset and/or is responsible for assigning it to its current use. If this estimate was made by an accounting employee lacking such authority, the entity committed an error (a mistake in applying accounting policies, IAS 8.5.definitions) that will likely result in a qualified auditor’s opinion.</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70" style="width:112.85pt;height:.75pt" o:hrpct="250" o:hrstd="t" o:hrnoshade="t" o:hr="t" fillcolor="black" stroked="f"/>
        </w:pict>
      </w:r>
    </w:p>
    <w:bookmarkStart w:id="404" w:name="sdfootnote62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"sdfootnote62anc" </w:instrText>
      </w:r>
      <w:r w:rsidRPr="00A65A71">
        <w:rPr>
          <w:lang w:eastAsia="en-GB"/>
        </w:rPr>
        <w:fldChar w:fldCharType="separate"/>
      </w:r>
      <w:r w:rsidRPr="00A65A71">
        <w:rPr>
          <w:b/>
          <w:bCs/>
          <w:color w:val="364E8B"/>
          <w:lang w:eastAsia="en-GB"/>
        </w:rPr>
        <w:t>62</w:t>
      </w:r>
      <w:r w:rsidRPr="00A65A71">
        <w:rPr>
          <w:lang w:eastAsia="en-GB"/>
        </w:rPr>
        <w:fldChar w:fldCharType="end"/>
      </w:r>
      <w:bookmarkEnd w:id="404"/>
      <w:r w:rsidRPr="00A65A71">
        <w:rPr>
          <w:lang w:eastAsia="en-GB"/>
        </w:rPr>
        <w:t>: In contrast to cash inflows (which cannot be estimated by extrapolating historical data), cash outflows and can be determined on the basis of historical data for any given level of receipts (as long as reasonable adjustments – the cost of relocating the asset, increased/decreased MRE, etc. – are made). Thus, while it would be procedurally invalid, for the accounting department to estimate receipts, determining expenditures is common accounting practice.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71" style="width:112.85pt;height:.75pt" o:hrpct="250" o:hrstd="t" o:hrnoshade="t" o:hr="t" fillcolor="black" stroked="f"/>
        </w:pict>
      </w:r>
    </w:p>
    <w:bookmarkStart w:id="405" w:name="sdfootnote63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"sdfootnote63anc" </w:instrText>
      </w:r>
      <w:r w:rsidRPr="00A65A71">
        <w:rPr>
          <w:lang w:eastAsia="en-GB"/>
        </w:rPr>
        <w:fldChar w:fldCharType="separate"/>
      </w:r>
      <w:r w:rsidRPr="00A65A71">
        <w:rPr>
          <w:b/>
          <w:bCs/>
          <w:color w:val="364E8B"/>
          <w:lang w:eastAsia="en-GB"/>
        </w:rPr>
        <w:t>63</w:t>
      </w:r>
      <w:r w:rsidRPr="00A65A71">
        <w:rPr>
          <w:lang w:eastAsia="en-GB"/>
        </w:rPr>
        <w:fldChar w:fldCharType="end"/>
      </w:r>
      <w:bookmarkEnd w:id="405"/>
      <w:r w:rsidRPr="00A65A71">
        <w:rPr>
          <w:lang w:eastAsia="en-GB"/>
        </w:rPr>
        <w:t>: IFRS (IAS 36.27) requires fair value to “reflect the amount that an entity could obtain, at the end of the reporting period, from the disposal of the asset in an arm’s length transaction between knowledgeable, willing parties, after deducting the costs of disposal.” Nevertheless, the entity’s auditor was satisfied that the average of three offers to sell (made by three independent used bus dealers) a comparable bus (after an estimate of the dealers’ gross profit was deducted) provided sufficient evidence of what willing parties would pay in an arm’s length transaction.</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72" style="width:112.85pt;height:.75pt" o:hrpct="250" o:hrstd="t" o:hrnoshade="t" o:hr="t" fillcolor="black" stroked="f"/>
        </w:pict>
      </w:r>
    </w:p>
    <w:bookmarkStart w:id="406" w:name="sdfootnote64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"sdfootnote64anc" </w:instrText>
      </w:r>
      <w:r w:rsidRPr="00A65A71">
        <w:rPr>
          <w:lang w:eastAsia="en-GB"/>
        </w:rPr>
        <w:fldChar w:fldCharType="separate"/>
      </w:r>
      <w:r w:rsidRPr="00A65A71">
        <w:rPr>
          <w:b/>
          <w:bCs/>
          <w:color w:val="364E8B"/>
          <w:lang w:eastAsia="en-GB"/>
        </w:rPr>
        <w:t>64</w:t>
      </w:r>
      <w:r w:rsidRPr="00A65A71">
        <w:rPr>
          <w:lang w:eastAsia="en-GB"/>
        </w:rPr>
        <w:fldChar w:fldCharType="end"/>
      </w:r>
      <w:bookmarkEnd w:id="406"/>
      <w:r w:rsidRPr="00A65A71">
        <w:rPr>
          <w:lang w:eastAsia="en-GB"/>
        </w:rPr>
        <w:t>: Since the change in recoverable amount was made prior to the end of the subsequent period, the entity simply reinstated its original depreciation period. Had it occurred after, it would have treated this change in depreciation as a change in estimate.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73" style="width:112.85pt;height:.75pt" o:hrpct="250" o:hrstd="t" o:hrnoshade="t" o:hr="t" fillcolor="black" stroked="f"/>
        </w:pict>
      </w:r>
    </w:p>
    <w:bookmarkStart w:id="407" w:name="sdfootnote65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"sdfootnote65anc" </w:instrText>
      </w:r>
      <w:r w:rsidRPr="00A65A71">
        <w:rPr>
          <w:lang w:eastAsia="en-GB"/>
        </w:rPr>
        <w:fldChar w:fldCharType="separate"/>
      </w:r>
      <w:r w:rsidRPr="00A65A71">
        <w:rPr>
          <w:b/>
          <w:bCs/>
          <w:color w:val="364E8B"/>
          <w:lang w:eastAsia="en-GB"/>
        </w:rPr>
        <w:t>65</w:t>
      </w:r>
      <w:r w:rsidRPr="00A65A71">
        <w:rPr>
          <w:lang w:eastAsia="en-GB"/>
        </w:rPr>
        <w:fldChar w:fldCharType="end"/>
      </w:r>
      <w:bookmarkEnd w:id="407"/>
      <w:r w:rsidRPr="00A65A71">
        <w:rPr>
          <w:lang w:eastAsia="en-GB"/>
        </w:rPr>
        <w:t>: The following elements shall be reflected in the calculation of an asset’s value-in-use:</w:t>
      </w:r>
    </w:p>
    <w:p w:rsidR="00A65A71" w:rsidRPr="00A65A71" w:rsidRDefault="00A65A71" w:rsidP="00347575">
      <w:pPr>
        <w:pStyle w:val="NoSpacing"/>
        <w:rPr>
          <w:lang w:eastAsia="en-GB"/>
        </w:rPr>
      </w:pPr>
      <w:r w:rsidRPr="00A65A71">
        <w:rPr>
          <w:lang w:eastAsia="en-GB"/>
        </w:rPr>
        <w:t>(a) an estimate of the future cash flows the entity expects to derive from the asset;</w:t>
      </w:r>
    </w:p>
    <w:p w:rsidR="00A65A71" w:rsidRPr="00A65A71" w:rsidRDefault="00A65A71" w:rsidP="00347575">
      <w:pPr>
        <w:pStyle w:val="NoSpacing"/>
        <w:rPr>
          <w:lang w:eastAsia="en-GB"/>
        </w:rPr>
      </w:pPr>
      <w:r w:rsidRPr="00A65A71">
        <w:rPr>
          <w:lang w:eastAsia="en-GB"/>
        </w:rPr>
        <w:t>(b) expectations about possible variations in the amount or timing of those future cash flows;</w:t>
      </w:r>
    </w:p>
    <w:p w:rsidR="00A65A71" w:rsidRPr="00A65A71" w:rsidRDefault="00A65A71" w:rsidP="00347575">
      <w:pPr>
        <w:pStyle w:val="NoSpacing"/>
        <w:rPr>
          <w:lang w:eastAsia="en-GB"/>
        </w:rPr>
      </w:pPr>
      <w:r w:rsidRPr="00A65A71">
        <w:rPr>
          <w:lang w:eastAsia="en-GB"/>
        </w:rPr>
        <w:t>(c) the time value of money, represented by the current market risk-free rate of interest;</w:t>
      </w:r>
    </w:p>
    <w:p w:rsidR="00A65A71" w:rsidRPr="00A65A71" w:rsidRDefault="00A65A71" w:rsidP="00347575">
      <w:pPr>
        <w:pStyle w:val="NoSpacing"/>
        <w:rPr>
          <w:lang w:eastAsia="en-GB"/>
        </w:rPr>
      </w:pPr>
      <w:r w:rsidRPr="00A65A71">
        <w:rPr>
          <w:lang w:eastAsia="en-GB"/>
        </w:rPr>
        <w:t>(d) the price for bearing the uncertainty inherent in the asset; and</w:t>
      </w:r>
    </w:p>
    <w:p w:rsidR="00A65A71" w:rsidRPr="00A65A71" w:rsidRDefault="00A65A71" w:rsidP="00347575">
      <w:pPr>
        <w:pStyle w:val="NoSpacing"/>
        <w:rPr>
          <w:lang w:eastAsia="en-GB"/>
        </w:rPr>
      </w:pPr>
      <w:r w:rsidRPr="00A65A71">
        <w:rPr>
          <w:lang w:eastAsia="en-GB"/>
        </w:rPr>
        <w:t>(e) other factors, such as illiquidity, that market participants would reflect in pricing the future cash flows the entity expects to derive from the asset.</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74" style="width:112.85pt;height:.75pt" o:hrpct="250" o:hrstd="t" o:hrnoshade="t" o:hr="t" fillcolor="black" stroked="f"/>
        </w:pict>
      </w:r>
    </w:p>
    <w:bookmarkStart w:id="408" w:name="sdfootnote66sym"/>
    <w:p w:rsidR="00A65A71" w:rsidRPr="00A65A71" w:rsidRDefault="00A65A71" w:rsidP="00347575">
      <w:pPr>
        <w:pStyle w:val="NoSpacing"/>
        <w:rPr>
          <w:lang w:eastAsia="en-GB"/>
        </w:rPr>
      </w:pPr>
      <w:r w:rsidRPr="00A65A71">
        <w:rPr>
          <w:lang w:eastAsia="en-GB"/>
        </w:rPr>
        <w:lastRenderedPageBreak/>
        <w:fldChar w:fldCharType="begin"/>
      </w:r>
      <w:r w:rsidRPr="00A65A71">
        <w:rPr>
          <w:lang w:eastAsia="en-GB"/>
        </w:rPr>
        <w:instrText xml:space="preserve"> HYPERLINK "http://www.gaap-cz.com/en/index.php?cont=odkaz&amp;oddil=11&amp;cislo_id=30" \l "sdfootnote66anc" </w:instrText>
      </w:r>
      <w:r w:rsidRPr="00A65A71">
        <w:rPr>
          <w:lang w:eastAsia="en-GB"/>
        </w:rPr>
        <w:fldChar w:fldCharType="separate"/>
      </w:r>
      <w:r w:rsidRPr="00A65A71">
        <w:rPr>
          <w:b/>
          <w:bCs/>
          <w:color w:val="364E8B"/>
          <w:lang w:eastAsia="en-GB"/>
        </w:rPr>
        <w:t>66</w:t>
      </w:r>
      <w:r w:rsidRPr="00A65A71">
        <w:rPr>
          <w:lang w:eastAsia="en-GB"/>
        </w:rPr>
        <w:fldChar w:fldCharType="end"/>
      </w:r>
      <w:bookmarkEnd w:id="408"/>
      <w:r w:rsidRPr="00A65A71">
        <w:rPr>
          <w:lang w:eastAsia="en-GB"/>
        </w:rPr>
        <w:t>: A detailed budget should be created for five years (IAS 36.35-36). If it is supported by the facts, it can be extended beyond this period, but it should be assumed that it will decline over time.</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75" style="width:112.85pt;height:.75pt" o:hrpct="250" o:hrstd="t" o:hrnoshade="t" o:hr="t" fillcolor="black" stroked="f"/>
        </w:pict>
      </w:r>
    </w:p>
    <w:bookmarkStart w:id="409" w:name="sdfootnote67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"sdfootnote67anc" </w:instrText>
      </w:r>
      <w:r w:rsidRPr="00A65A71">
        <w:rPr>
          <w:lang w:eastAsia="en-GB"/>
        </w:rPr>
        <w:fldChar w:fldCharType="separate"/>
      </w:r>
      <w:r w:rsidRPr="00A65A71">
        <w:rPr>
          <w:b/>
          <w:bCs/>
          <w:color w:val="364E8B"/>
          <w:lang w:eastAsia="en-GB"/>
        </w:rPr>
        <w:t>67</w:t>
      </w:r>
      <w:r w:rsidRPr="00A65A71">
        <w:rPr>
          <w:lang w:eastAsia="en-GB"/>
        </w:rPr>
        <w:fldChar w:fldCharType="end"/>
      </w:r>
      <w:bookmarkEnd w:id="409"/>
      <w:r w:rsidRPr="00A65A71">
        <w:rPr>
          <w:lang w:eastAsia="en-GB"/>
        </w:rPr>
        <w:t>: This charge is applied to all the group’s assets, using their carrying amounts as a weighting.</w:t>
      </w:r>
    </w:p>
    <w:p w:rsidR="00A65A71" w:rsidRPr="00A65A71" w:rsidRDefault="00A65A71" w:rsidP="00347575">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76" style="width:112.85pt;height:.75pt" o:hrpct="250" o:hrstd="t" o:hrnoshade="t" o:hr="t" fillcolor="black" stroked="f"/>
        </w:pict>
      </w:r>
    </w:p>
    <w:bookmarkStart w:id="410" w:name="sdfootnote68sym"/>
    <w:p w:rsidR="00A65A71" w:rsidRPr="00A65A71" w:rsidRDefault="00A65A71" w:rsidP="00347575">
      <w:pPr>
        <w:pStyle w:val="NoSpacing"/>
        <w:rPr>
          <w:lang w:eastAsia="en-GB"/>
        </w:rPr>
      </w:pPr>
      <w:r w:rsidRPr="00A65A71">
        <w:rPr>
          <w:lang w:eastAsia="en-GB"/>
        </w:rPr>
        <w:fldChar w:fldCharType="begin"/>
      </w:r>
      <w:r w:rsidRPr="00A65A71">
        <w:rPr>
          <w:lang w:eastAsia="en-GB"/>
        </w:rPr>
        <w:instrText xml:space="preserve"> HYPERLINK "http://www.gaap-cz.com/en/index.php?cont=odkaz&amp;oddil=11&amp;cislo_id=30" \l "sdfootnote68anc" </w:instrText>
      </w:r>
      <w:r w:rsidRPr="00A65A71">
        <w:rPr>
          <w:lang w:eastAsia="en-GB"/>
        </w:rPr>
        <w:fldChar w:fldCharType="separate"/>
      </w:r>
      <w:r w:rsidRPr="00A65A71">
        <w:rPr>
          <w:b/>
          <w:bCs/>
          <w:color w:val="364E8B"/>
          <w:lang w:eastAsia="en-GB"/>
        </w:rPr>
        <w:t>68</w:t>
      </w:r>
      <w:r w:rsidRPr="00A65A71">
        <w:rPr>
          <w:lang w:eastAsia="en-GB"/>
        </w:rPr>
        <w:fldChar w:fldCharType="end"/>
      </w:r>
      <w:bookmarkEnd w:id="410"/>
      <w:r w:rsidRPr="00A65A71">
        <w:rPr>
          <w:lang w:eastAsia="en-GB"/>
        </w:rPr>
        <w:t>: Since it is zero, assets to be abandoned cannot be disclosed at fair value less cost to sell. Although IFRS 5.13 states that they should be measured at a value based on their use until liquidated, this is also often zero. As a result, assets to be abandoned are commonly not disclosed on the balance sheet, but merely in the footnotes.</w:t>
      </w:r>
    </w:p>
    <w:p w:rsidR="00A65A71" w:rsidRDefault="00A65A71">
      <w:r>
        <w:br w:type="page"/>
      </w:r>
    </w:p>
    <w:p w:rsidR="00A65A71" w:rsidRPr="00A65A71" w:rsidRDefault="00A65A71" w:rsidP="00D00D2F">
      <w:pPr>
        <w:pStyle w:val="Heading1"/>
        <w:rPr>
          <w:rFonts w:eastAsia="Times New Roman"/>
          <w:lang w:eastAsia="en-GB"/>
        </w:rPr>
      </w:pPr>
      <w:bookmarkStart w:id="411" w:name="_Toc350015127"/>
      <w:r w:rsidRPr="00A65A71">
        <w:rPr>
          <w:rFonts w:eastAsia="Times New Roman"/>
          <w:lang w:eastAsia="en-GB"/>
        </w:rPr>
        <w:lastRenderedPageBreak/>
        <w:t>Intangible assets</w:t>
      </w:r>
      <w:bookmarkEnd w:id="411"/>
    </w:p>
    <w:p w:rsidR="00A65A71" w:rsidRPr="00A65A71" w:rsidRDefault="00A65A71" w:rsidP="00D00D2F">
      <w:pPr>
        <w:pStyle w:val="NoSpacing"/>
        <w:rPr>
          <w:lang w:eastAsia="en-GB"/>
        </w:rPr>
      </w:pPr>
      <w:r w:rsidRPr="00A65A71">
        <w:rPr>
          <w:lang w:eastAsia="en-GB"/>
        </w:rPr>
        <w:t>An intangible asset is an identifiable non-monetary asset without physical substance.</w:t>
      </w:r>
    </w:p>
    <w:p w:rsidR="00A65A71" w:rsidRPr="00A65A71" w:rsidRDefault="00A65A71" w:rsidP="00D00D2F">
      <w:pPr>
        <w:pStyle w:val="Heading2"/>
        <w:rPr>
          <w:rFonts w:eastAsia="Times New Roman"/>
          <w:lang w:eastAsia="en-GB"/>
        </w:rPr>
      </w:pPr>
      <w:bookmarkStart w:id="412" w:name="_Toc350015128"/>
      <w:r w:rsidRPr="00A65A71">
        <w:rPr>
          <w:rFonts w:eastAsia="Times New Roman"/>
          <w:lang w:eastAsia="en-GB"/>
        </w:rPr>
        <w:t>Recognition and disclosure</w:t>
      </w:r>
      <w:bookmarkEnd w:id="412"/>
    </w:p>
    <w:p w:rsidR="00A65A71" w:rsidRPr="00A65A71" w:rsidRDefault="00A65A71" w:rsidP="00D00D2F">
      <w:pPr>
        <w:pStyle w:val="NoSpacing"/>
        <w:rPr>
          <w:lang w:eastAsia="en-GB"/>
        </w:rPr>
      </w:pPr>
      <w:r w:rsidRPr="00A65A71">
        <w:rPr>
          <w:lang w:eastAsia="en-GB"/>
        </w:rPr>
        <w:t>An intangible asset is recognized by applying (in order) the following criteria:</w:t>
      </w:r>
    </w:p>
    <w:p w:rsidR="00A65A71" w:rsidRPr="00A65A71" w:rsidRDefault="00A65A71" w:rsidP="00D00D2F">
      <w:pPr>
        <w:pStyle w:val="NoSpacing"/>
        <w:rPr>
          <w:lang w:eastAsia="en-GB"/>
        </w:rPr>
      </w:pPr>
      <w:r w:rsidRPr="00A65A71">
        <w:rPr>
          <w:lang w:eastAsia="en-GB"/>
        </w:rPr>
        <w:t>1 It arises from law, contract or some other (legally enforceable) claim(s) or obligation(s).</w:t>
      </w:r>
    </w:p>
    <w:p w:rsidR="00A65A71" w:rsidRPr="00A65A71" w:rsidRDefault="00A65A71" w:rsidP="00D00D2F">
      <w:pPr>
        <w:pStyle w:val="NoSpacing"/>
        <w:rPr>
          <w:lang w:eastAsia="en-GB"/>
        </w:rPr>
      </w:pPr>
      <w:r w:rsidRPr="00A65A71">
        <w:rPr>
          <w:lang w:eastAsia="en-GB"/>
        </w:rPr>
        <w:t>2. It does not arise from law or contract but is separable (can be sold, transferred, licensed, rented or exchanged) either individually or together with another asset(s) or liability(ies).</w:t>
      </w:r>
    </w:p>
    <w:p w:rsidR="00A65A71" w:rsidRPr="00A65A71" w:rsidRDefault="00A65A71" w:rsidP="00D00D2F">
      <w:pPr>
        <w:pStyle w:val="NoSpacing"/>
        <w:rPr>
          <w:lang w:eastAsia="en-GB"/>
        </w:rPr>
      </w:pPr>
      <w:r w:rsidRPr="00A65A71">
        <w:rPr>
          <w:lang w:eastAsia="en-GB"/>
        </w:rPr>
        <w:t>3. It does not arise from law or contract, is not separable but is the difference between the amount paid for a business and the fair value of that business’s net assets.</w:t>
      </w:r>
    </w:p>
    <w:p w:rsidR="00A65A71" w:rsidRPr="00A65A71" w:rsidRDefault="00A65A71" w:rsidP="00D00D2F">
      <w:pPr>
        <w:pStyle w:val="NoSpacing"/>
        <w:rPr>
          <w:lang w:eastAsia="en-GB"/>
        </w:rPr>
      </w:pPr>
      <w:r w:rsidRPr="00A65A71">
        <w:rPr>
          <w:lang w:eastAsia="en-GB"/>
        </w:rPr>
        <w:t>Once they are identified, intangible assets are recognized and disclosed</w:t>
      </w:r>
      <w:hyperlink r:id="rId184" w:anchor="sdfootnote1sym" w:history="1">
        <w:r w:rsidRPr="00A65A71">
          <w:rPr>
            <w:b/>
            <w:bCs/>
            <w:color w:val="364E8B"/>
            <w:vertAlign w:val="superscript"/>
            <w:lang w:eastAsia="en-GB"/>
          </w:rPr>
          <w:t>[1]</w:t>
        </w:r>
      </w:hyperlink>
      <w:r w:rsidRPr="00A65A71">
        <w:rPr>
          <w:lang w:eastAsia="en-GB"/>
        </w:rPr>
        <w:t> using reasonably descriptive titles.</w:t>
      </w:r>
    </w:p>
    <w:p w:rsidR="00A65A71" w:rsidRPr="00A65A71" w:rsidRDefault="00A65A71" w:rsidP="00D00D2F">
      <w:pPr>
        <w:pStyle w:val="Heading3"/>
        <w:rPr>
          <w:rFonts w:eastAsia="Times New Roman"/>
          <w:lang w:eastAsia="en-GB"/>
        </w:rPr>
      </w:pPr>
      <w:bookmarkStart w:id="413" w:name="Legal"/>
      <w:bookmarkStart w:id="414" w:name="_Toc350015129"/>
      <w:bookmarkEnd w:id="413"/>
      <w:r w:rsidRPr="00A65A71">
        <w:rPr>
          <w:rFonts w:eastAsia="Times New Roman"/>
          <w:lang w:eastAsia="en-GB"/>
        </w:rPr>
        <w:t>Legal intangible assets</w:t>
      </w:r>
      <w:bookmarkEnd w:id="414"/>
    </w:p>
    <w:p w:rsidR="00A65A71" w:rsidRPr="00A65A71" w:rsidRDefault="00A65A71" w:rsidP="00D00D2F">
      <w:pPr>
        <w:pStyle w:val="NoSpacing"/>
        <w:rPr>
          <w:lang w:eastAsia="en-GB"/>
        </w:rPr>
      </w:pPr>
      <w:r w:rsidRPr="00A65A71">
        <w:rPr>
          <w:lang w:eastAsia="en-GB"/>
        </w:rPr>
        <w:t>Patents: scientific discoveries, technology, manufacturing processes, business methods, software, etc.</w:t>
      </w:r>
    </w:p>
    <w:p w:rsidR="00A65A71" w:rsidRPr="00A65A71" w:rsidRDefault="00A65A71" w:rsidP="00D00D2F">
      <w:pPr>
        <w:pStyle w:val="NoSpacing"/>
        <w:rPr>
          <w:lang w:eastAsia="en-GB"/>
        </w:rPr>
      </w:pPr>
      <w:r w:rsidRPr="00A65A71">
        <w:rPr>
          <w:lang w:eastAsia="en-GB"/>
        </w:rPr>
        <w:t>Copyrights: literary works (books, magazines, newspapers, etc.), musical and theatrical works (plays, operas, ballets, compositions, song lyrics, etc.), audiovisual material (motion pictures, music videos, television programs, etc.), pictures, photographs, software developed for sale, etc.</w:t>
      </w:r>
    </w:p>
    <w:p w:rsidR="00A65A71" w:rsidRPr="00A65A71" w:rsidRDefault="00A65A71" w:rsidP="00D00D2F">
      <w:pPr>
        <w:pStyle w:val="NoSpacing"/>
        <w:rPr>
          <w:lang w:eastAsia="en-GB"/>
        </w:rPr>
      </w:pPr>
      <w:r w:rsidRPr="00A65A71">
        <w:rPr>
          <w:lang w:eastAsia="en-GB"/>
        </w:rPr>
        <w:t>Trademarks, trade names, brands and brand names: logos, advertising jingles, tag lines, endorsements, service marks, collective marks, certification marks, trade dress, package design, mastheads, Internet domain names, etc.</w:t>
      </w:r>
    </w:p>
    <w:p w:rsidR="00A65A71" w:rsidRPr="00A65A71" w:rsidRDefault="00A65A71" w:rsidP="00D00D2F">
      <w:pPr>
        <w:pStyle w:val="Heading3"/>
        <w:rPr>
          <w:rFonts w:eastAsia="Times New Roman"/>
          <w:lang w:eastAsia="en-GB"/>
        </w:rPr>
      </w:pPr>
      <w:bookmarkStart w:id="415" w:name="Contractual"/>
      <w:bookmarkStart w:id="416" w:name="_Toc350015130"/>
      <w:bookmarkEnd w:id="415"/>
      <w:r w:rsidRPr="00A65A71">
        <w:rPr>
          <w:rFonts w:eastAsia="Times New Roman"/>
          <w:lang w:eastAsia="en-GB"/>
        </w:rPr>
        <w:t>Contractual intangible assets</w:t>
      </w:r>
      <w:bookmarkEnd w:id="416"/>
    </w:p>
    <w:p w:rsidR="00A65A71" w:rsidRPr="00A65A71" w:rsidRDefault="00A65A71" w:rsidP="00D00D2F">
      <w:pPr>
        <w:pStyle w:val="NoSpacing"/>
        <w:rPr>
          <w:lang w:eastAsia="en-GB"/>
        </w:rPr>
      </w:pPr>
      <w:r w:rsidRPr="00A65A71">
        <w:rPr>
          <w:lang w:eastAsia="en-GB"/>
        </w:rPr>
        <w:t>Contracts and agreements: employment, customer, manufacturing, construction, development, distribution, shelf-space, listing (slotting) agreements, supply, service agreements (consulting, management, advertising), franchising, standstill, non-compete, capital (financial) leases, etc.</w:t>
      </w:r>
    </w:p>
    <w:p w:rsidR="00A65A71" w:rsidRPr="00A65A71" w:rsidRDefault="00A65A71" w:rsidP="00D00D2F">
      <w:pPr>
        <w:pStyle w:val="NoSpacing"/>
        <w:rPr>
          <w:lang w:eastAsia="en-GB"/>
        </w:rPr>
      </w:pPr>
      <w:r w:rsidRPr="00A65A71">
        <w:rPr>
          <w:lang w:eastAsia="en-GB"/>
        </w:rPr>
        <w:t>Licenses: broadcast (radio, television, mobile phone, etc.), operating, royalty, purchased software, etc.</w:t>
      </w:r>
    </w:p>
    <w:p w:rsidR="00A65A71" w:rsidRPr="00A65A71" w:rsidRDefault="00A65A71" w:rsidP="00D00D2F">
      <w:pPr>
        <w:pStyle w:val="NoSpacing"/>
        <w:rPr>
          <w:lang w:eastAsia="en-GB"/>
        </w:rPr>
      </w:pPr>
      <w:r w:rsidRPr="00A65A71">
        <w:rPr>
          <w:lang w:eastAsia="en-GB"/>
        </w:rPr>
        <w:t>Rights and permits: construction or development, landing (i.e. airport slots), mining, drilling, exploration, logging, water use, air use, pollution, CO</w:t>
      </w:r>
      <w:r w:rsidRPr="00A65A71">
        <w:rPr>
          <w:vertAlign w:val="subscript"/>
          <w:lang w:eastAsia="en-GB"/>
        </w:rPr>
        <w:t>2</w:t>
      </w:r>
      <w:r w:rsidRPr="00A65A71">
        <w:rPr>
          <w:lang w:eastAsia="en-GB"/>
        </w:rPr>
        <w:t> emissions, route authority, toll taking, etc.</w:t>
      </w:r>
    </w:p>
    <w:p w:rsidR="00A65A71" w:rsidRPr="00A65A71" w:rsidRDefault="00A65A71" w:rsidP="00D00D2F">
      <w:pPr>
        <w:pStyle w:val="NoSpacing"/>
        <w:rPr>
          <w:lang w:eastAsia="en-GB"/>
        </w:rPr>
      </w:pPr>
      <w:r w:rsidRPr="00A65A71">
        <w:rPr>
          <w:lang w:eastAsia="en-GB"/>
        </w:rPr>
        <w:t>Commitments: servicing agreements (mortgage, debt, insurance, maintenance, service, etc.), order backlogs, production backlogs, bank accounts, lines of credit, guarantees, insurance agreements, etc.</w:t>
      </w:r>
    </w:p>
    <w:p w:rsidR="00A65A71" w:rsidRPr="00A65A71" w:rsidRDefault="00A65A71" w:rsidP="00D00D2F">
      <w:pPr>
        <w:pStyle w:val="Heading3"/>
        <w:rPr>
          <w:rFonts w:eastAsia="Times New Roman"/>
          <w:lang w:eastAsia="en-GB"/>
        </w:rPr>
      </w:pPr>
      <w:bookmarkStart w:id="417" w:name="Separable"/>
      <w:bookmarkStart w:id="418" w:name="_Toc350015131"/>
      <w:bookmarkEnd w:id="417"/>
      <w:r w:rsidRPr="00A65A71">
        <w:rPr>
          <w:rFonts w:eastAsia="Times New Roman"/>
          <w:lang w:eastAsia="en-GB"/>
        </w:rPr>
        <w:t>Separable intangible assets</w:t>
      </w:r>
      <w:bookmarkEnd w:id="418"/>
    </w:p>
    <w:p w:rsidR="00A65A71" w:rsidRPr="00A65A71" w:rsidRDefault="00A65A71" w:rsidP="00D00D2F">
      <w:pPr>
        <w:pStyle w:val="NoSpacing"/>
        <w:rPr>
          <w:lang w:eastAsia="en-GB"/>
        </w:rPr>
      </w:pPr>
      <w:r w:rsidRPr="00A65A71">
        <w:rPr>
          <w:lang w:eastAsia="en-GB"/>
        </w:rPr>
        <w:t>Relationships: distribution channels, freight forwarding, non-contractual customer relationships, lender relationships, advertising relationships, supplier relationships, etc.</w:t>
      </w:r>
    </w:p>
    <w:p w:rsidR="00A65A71" w:rsidRPr="00A65A71" w:rsidRDefault="00A65A71" w:rsidP="00D00D2F">
      <w:pPr>
        <w:pStyle w:val="NoSpacing"/>
        <w:rPr>
          <w:lang w:eastAsia="en-GB"/>
        </w:rPr>
      </w:pPr>
      <w:r w:rsidRPr="00A65A71">
        <w:rPr>
          <w:lang w:eastAsia="en-GB"/>
        </w:rPr>
        <w:t>Lists: customer, advertising, mailing, dealer, supplier, subscription, etc.</w:t>
      </w:r>
    </w:p>
    <w:p w:rsidR="00A65A71" w:rsidRPr="00A65A71" w:rsidRDefault="00A65A71" w:rsidP="00D00D2F">
      <w:pPr>
        <w:pStyle w:val="NoSpacing"/>
        <w:rPr>
          <w:lang w:eastAsia="en-GB"/>
        </w:rPr>
      </w:pPr>
      <w:r w:rsidRPr="00A65A71">
        <w:rPr>
          <w:lang w:eastAsia="en-GB"/>
        </w:rPr>
        <w:t>Systems and services: a delivery system (market presence), customer service network, product service system, etc.</w:t>
      </w:r>
    </w:p>
    <w:p w:rsidR="00A65A71" w:rsidRPr="00A65A71" w:rsidRDefault="00A65A71" w:rsidP="00D00D2F">
      <w:pPr>
        <w:pStyle w:val="NoSpacing"/>
        <w:rPr>
          <w:lang w:eastAsia="en-GB"/>
        </w:rPr>
      </w:pPr>
      <w:r w:rsidRPr="00A65A71">
        <w:rPr>
          <w:lang w:eastAsia="en-GB"/>
        </w:rPr>
        <w:t>Records: legal, medical, credit, service, client history, etc. /</w:t>
      </w:r>
    </w:p>
    <w:p w:rsidR="00A65A71" w:rsidRPr="00A65A71" w:rsidRDefault="00A65A71" w:rsidP="00D00D2F">
      <w:pPr>
        <w:pStyle w:val="NoSpacing"/>
        <w:rPr>
          <w:lang w:eastAsia="en-GB"/>
        </w:rPr>
      </w:pPr>
      <w:r w:rsidRPr="00A65A71">
        <w:rPr>
          <w:lang w:eastAsia="en-GB"/>
        </w:rPr>
        <w:t>Documentation: databases, blueprints, drawings, training manuals, procedural manuals, repair manuals, etc.</w:t>
      </w:r>
    </w:p>
    <w:p w:rsidR="00A65A71" w:rsidRPr="00A65A71" w:rsidRDefault="00A65A71" w:rsidP="00D00D2F">
      <w:pPr>
        <w:pStyle w:val="NoSpacing"/>
        <w:rPr>
          <w:lang w:eastAsia="en-GB"/>
        </w:rPr>
      </w:pPr>
      <w:r w:rsidRPr="00A65A71">
        <w:rPr>
          <w:lang w:eastAsia="en-GB"/>
        </w:rPr>
        <w:t>Unpatented technology: manufacturing processes, production lines, custom made machines, trade secrets, secret formulas and recipes, software developed for own use, etc.</w:t>
      </w:r>
    </w:p>
    <w:p w:rsidR="00A65A71" w:rsidRPr="00A65A71" w:rsidRDefault="00A65A71" w:rsidP="00D00D2F">
      <w:pPr>
        <w:pStyle w:val="Heading3"/>
        <w:rPr>
          <w:rFonts w:eastAsia="Times New Roman"/>
          <w:lang w:eastAsia="en-GB"/>
        </w:rPr>
      </w:pPr>
      <w:bookmarkStart w:id="419" w:name="Goodwill-4"/>
      <w:bookmarkStart w:id="420" w:name="_Toc350015132"/>
      <w:bookmarkEnd w:id="419"/>
      <w:r w:rsidRPr="00A65A71">
        <w:rPr>
          <w:rFonts w:eastAsia="Times New Roman"/>
          <w:lang w:eastAsia="en-GB"/>
        </w:rPr>
        <w:lastRenderedPageBreak/>
        <w:t>Goodwill</w:t>
      </w:r>
      <w:bookmarkEnd w:id="420"/>
    </w:p>
    <w:tbl>
      <w:tblPr>
        <w:tblW w:w="3780"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780"/>
      </w:tblGrid>
      <w:tr w:rsidR="00A65A71" w:rsidRPr="00A65A71" w:rsidTr="00A65A71">
        <w:trPr>
          <w:cantSplit/>
          <w:tblCellSpacing w:w="7" w:type="dxa"/>
        </w:trPr>
        <w:tc>
          <w:tcPr>
            <w:tcW w:w="36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D00D2F">
            <w:pPr>
              <w:pStyle w:val="NoSpacing"/>
              <w:rPr>
                <w:lang w:eastAsia="en-GB"/>
              </w:rPr>
            </w:pPr>
            <w:r w:rsidRPr="00A65A71">
              <w:rPr>
                <w:sz w:val="18"/>
                <w:szCs w:val="18"/>
                <w:lang w:eastAsia="en-GB"/>
              </w:rPr>
              <w:t>Purchase price of business</w:t>
            </w:r>
          </w:p>
        </w:tc>
      </w:tr>
      <w:tr w:rsidR="00A65A71" w:rsidRPr="00A65A71" w:rsidTr="00A65A71">
        <w:trPr>
          <w:cantSplit/>
          <w:tblCellSpacing w:w="7" w:type="dxa"/>
        </w:trPr>
        <w:tc>
          <w:tcPr>
            <w:tcW w:w="36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D00D2F">
            <w:pPr>
              <w:pStyle w:val="NoSpacing"/>
              <w:rPr>
                <w:lang w:eastAsia="en-GB"/>
              </w:rPr>
            </w:pPr>
            <w:r w:rsidRPr="00A65A71">
              <w:rPr>
                <w:sz w:val="18"/>
                <w:szCs w:val="18"/>
                <w:lang w:eastAsia="en-GB"/>
              </w:rPr>
              <w:t>(Fair value of business’s net assets)</w:t>
            </w:r>
          </w:p>
        </w:tc>
      </w:tr>
      <w:tr w:rsidR="00A65A71" w:rsidRPr="00A65A71" w:rsidTr="00A65A71">
        <w:trPr>
          <w:cantSplit/>
          <w:tblCellSpacing w:w="7" w:type="dxa"/>
        </w:trPr>
        <w:tc>
          <w:tcPr>
            <w:tcW w:w="36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D00D2F">
            <w:pPr>
              <w:pStyle w:val="NoSpacing"/>
              <w:rPr>
                <w:lang w:eastAsia="en-GB"/>
              </w:rPr>
            </w:pPr>
            <w:r w:rsidRPr="00A65A71">
              <w:rPr>
                <w:sz w:val="18"/>
                <w:szCs w:val="18"/>
                <w:lang w:eastAsia="en-GB"/>
              </w:rPr>
              <w:t>Goodwill</w:t>
            </w:r>
          </w:p>
        </w:tc>
      </w:tr>
    </w:tbl>
    <w:p w:rsidR="00A65A71" w:rsidRPr="00A65A71" w:rsidRDefault="00A65A71" w:rsidP="00D00D2F">
      <w:pPr>
        <w:pStyle w:val="Heading2"/>
        <w:rPr>
          <w:rFonts w:eastAsia="Times New Roman"/>
          <w:lang w:eastAsia="en-GB"/>
        </w:rPr>
      </w:pPr>
      <w:bookmarkStart w:id="421" w:name="Initial-Measurement-4"/>
      <w:bookmarkStart w:id="422" w:name="_Toc350015133"/>
      <w:bookmarkEnd w:id="421"/>
      <w:r w:rsidRPr="00A65A71">
        <w:rPr>
          <w:rFonts w:eastAsia="Times New Roman"/>
          <w:lang w:eastAsia="en-GB"/>
        </w:rPr>
        <w:t>Initial Measurement</w:t>
      </w:r>
      <w:bookmarkEnd w:id="422"/>
    </w:p>
    <w:p w:rsidR="00A65A71" w:rsidRPr="00A65A71" w:rsidRDefault="00A65A71" w:rsidP="00D00D2F">
      <w:pPr>
        <w:pStyle w:val="NoSpacing"/>
        <w:rPr>
          <w:lang w:eastAsia="en-GB"/>
        </w:rPr>
      </w:pPr>
      <w:r w:rsidRPr="00A65A71">
        <w:rPr>
          <w:lang w:eastAsia="en-GB"/>
        </w:rPr>
        <w:t>An intangible asset is initially measured at cost (IAS 38.24), regardless of whether it was acquired separately or (together with other assets) in business combination.</w:t>
      </w:r>
    </w:p>
    <w:p w:rsidR="00A65A71" w:rsidRPr="00A65A71" w:rsidRDefault="00A65A71" w:rsidP="00D00D2F">
      <w:pPr>
        <w:pStyle w:val="Heading3"/>
        <w:rPr>
          <w:rFonts w:eastAsia="Times New Roman"/>
          <w:lang w:eastAsia="en-GB"/>
        </w:rPr>
      </w:pPr>
      <w:bookmarkStart w:id="423" w:name="_Toc350015134"/>
      <w:r w:rsidRPr="00A65A71">
        <w:rPr>
          <w:rFonts w:eastAsia="Times New Roman"/>
          <w:lang w:eastAsia="en-GB"/>
        </w:rPr>
        <w:t>Acquired separately</w:t>
      </w:r>
      <w:bookmarkEnd w:id="423"/>
    </w:p>
    <w:p w:rsidR="00A65A71" w:rsidRPr="00A65A71" w:rsidRDefault="00A65A71" w:rsidP="00D00D2F">
      <w:pPr>
        <w:pStyle w:val="NoSpacing"/>
        <w:rPr>
          <w:lang w:eastAsia="en-GB"/>
        </w:rPr>
      </w:pPr>
      <w:r w:rsidRPr="00A65A71">
        <w:rPr>
          <w:lang w:eastAsia="en-GB"/>
        </w:rPr>
        <w:t>As with property, plant and equipment the cost of intangible assets comprises purchase price plus related costs. In contrast to PP&amp;E, transportation</w:t>
      </w:r>
      <w:hyperlink r:id="rId185" w:anchor="sdfootnote2sym" w:history="1">
        <w:r w:rsidRPr="00A65A71">
          <w:rPr>
            <w:b/>
            <w:bCs/>
            <w:color w:val="364E8B"/>
            <w:vertAlign w:val="superscript"/>
            <w:lang w:eastAsia="en-GB"/>
          </w:rPr>
          <w:t>[3]</w:t>
        </w:r>
      </w:hyperlink>
      <w:r w:rsidRPr="00A65A71">
        <w:rPr>
          <w:lang w:eastAsia="en-GB"/>
        </w:rPr>
        <w:t>, installation, break-in</w:t>
      </w:r>
      <w:hyperlink r:id="rId186" w:anchor="sdfootnote3sym" w:history="1">
        <w:r w:rsidRPr="00A65A71">
          <w:rPr>
            <w:b/>
            <w:bCs/>
            <w:color w:val="364E8B"/>
            <w:vertAlign w:val="superscript"/>
            <w:lang w:eastAsia="en-GB"/>
          </w:rPr>
          <w:t>[2]</w:t>
        </w:r>
      </w:hyperlink>
      <w:r w:rsidRPr="00A65A71">
        <w:rPr>
          <w:lang w:eastAsia="en-GB"/>
        </w:rPr>
        <w:t>, or estimated costs to dismantle and remove are not among them (not because their inclusion is proscribed, but simply because they are not, as a rule, incurred).</w:t>
      </w:r>
    </w:p>
    <w:p w:rsidR="00A65A71" w:rsidRPr="00A65A71" w:rsidRDefault="00A65A71" w:rsidP="00D00D2F">
      <w:pPr>
        <w:pStyle w:val="NoSpacing"/>
        <w:rPr>
          <w:lang w:eastAsia="en-GB"/>
        </w:rPr>
      </w:pPr>
      <w:r w:rsidRPr="00A65A71">
        <w:rPr>
          <w:lang w:eastAsia="en-GB"/>
        </w:rPr>
        <w:t>Consequently, the only significant (practical) difference between IAS 16 and IAS 38 measurement is that the cost of intangible assets may (IAS 38.57) include certain, limited</w:t>
      </w:r>
      <w:hyperlink r:id="rId187" w:anchor="sdfootnote4sym" w:history="1">
        <w:r w:rsidRPr="00A65A71">
          <w:rPr>
            <w:b/>
            <w:bCs/>
            <w:color w:val="364E8B"/>
            <w:vertAlign w:val="superscript"/>
            <w:lang w:eastAsia="en-GB"/>
          </w:rPr>
          <w:t>[4]</w:t>
        </w:r>
      </w:hyperlink>
      <w:r w:rsidRPr="00A65A71">
        <w:rPr>
          <w:lang w:eastAsia="en-GB"/>
        </w:rPr>
        <w:t> development costs</w:t>
      </w:r>
      <w:hyperlink r:id="rId188" w:anchor="sdfootnote5sym" w:history="1">
        <w:r w:rsidRPr="00A65A71">
          <w:rPr>
            <w:b/>
            <w:bCs/>
            <w:color w:val="364E8B"/>
            <w:vertAlign w:val="superscript"/>
            <w:lang w:eastAsia="en-GB"/>
          </w:rPr>
          <w:t>[5]</w:t>
        </w:r>
      </w:hyperlink>
      <w:r w:rsidRPr="00A65A71">
        <w:rPr>
          <w:lang w:eastAsia="en-GB"/>
        </w:rPr>
        <w:t>.</w:t>
      </w:r>
    </w:p>
    <w:p w:rsidR="00A65A71" w:rsidRPr="00A65A71" w:rsidRDefault="00A65A71" w:rsidP="00D00D2F">
      <w:pPr>
        <w:pStyle w:val="Heading3"/>
        <w:rPr>
          <w:rFonts w:eastAsia="Times New Roman"/>
          <w:lang w:eastAsia="en-GB"/>
        </w:rPr>
      </w:pPr>
      <w:bookmarkStart w:id="424" w:name="Initial-combination-4"/>
      <w:bookmarkStart w:id="425" w:name="_Toc350015135"/>
      <w:bookmarkEnd w:id="424"/>
      <w:r w:rsidRPr="00A65A71">
        <w:rPr>
          <w:rFonts w:eastAsia="Times New Roman"/>
          <w:lang w:eastAsia="en-GB"/>
        </w:rPr>
        <w:t>Acquired in business combination</w:t>
      </w:r>
      <w:bookmarkEnd w:id="425"/>
    </w:p>
    <w:p w:rsidR="00A65A71" w:rsidRPr="00A65A71" w:rsidRDefault="00A65A71" w:rsidP="00D00D2F">
      <w:pPr>
        <w:pStyle w:val="NoSpacing"/>
        <w:rPr>
          <w:lang w:eastAsia="en-GB"/>
        </w:rPr>
      </w:pPr>
      <w:r w:rsidRPr="00A65A71">
        <w:rPr>
          <w:lang w:eastAsia="en-GB"/>
        </w:rPr>
        <w:t>IFRS 3.15: At the acquisition date, the acquirer shall classify or designate the identifiable assets acquired and liabilities assumed as necessary to apply other IFRSs subsequently. The acquirer shall make those classifications or designations on the basis of the contractual terms, economic conditions, its operating or accounting policies and other pertinent conditions as they exist at the acquisition date.</w:t>
      </w:r>
    </w:p>
    <w:p w:rsidR="00A65A71" w:rsidRPr="00A65A71" w:rsidRDefault="00A65A71" w:rsidP="00D00D2F">
      <w:pPr>
        <w:pStyle w:val="NoSpacing"/>
        <w:rPr>
          <w:lang w:eastAsia="en-GB"/>
        </w:rPr>
      </w:pPr>
      <w:r w:rsidRPr="00A65A71">
        <w:rPr>
          <w:lang w:eastAsia="en-GB"/>
        </w:rPr>
        <w:t>IFRS 3.18 The acquirer shall measure the identifiable assets acquired and the liabilities assumed at their acquisition-date fair values.</w:t>
      </w:r>
    </w:p>
    <w:p w:rsidR="00A65A71" w:rsidRPr="00A65A71" w:rsidRDefault="00A65A71" w:rsidP="00D00D2F">
      <w:pPr>
        <w:pStyle w:val="Heading2"/>
        <w:rPr>
          <w:rFonts w:eastAsia="Times New Roman"/>
          <w:lang w:eastAsia="en-GB"/>
        </w:rPr>
      </w:pPr>
      <w:bookmarkStart w:id="426" w:name="Subsequent-4"/>
      <w:bookmarkStart w:id="427" w:name="_Toc350015136"/>
      <w:bookmarkEnd w:id="426"/>
      <w:r w:rsidRPr="00A65A71">
        <w:rPr>
          <w:rFonts w:eastAsia="Times New Roman"/>
          <w:lang w:eastAsia="en-GB"/>
        </w:rPr>
        <w:t>Subsequent measurement</w:t>
      </w:r>
      <w:bookmarkEnd w:id="427"/>
    </w:p>
    <w:p w:rsidR="00A65A71" w:rsidRPr="00A65A71" w:rsidRDefault="00A65A71" w:rsidP="00D00D2F">
      <w:pPr>
        <w:pStyle w:val="Heading3"/>
        <w:rPr>
          <w:rFonts w:eastAsia="Times New Roman"/>
          <w:lang w:eastAsia="en-GB"/>
        </w:rPr>
      </w:pPr>
      <w:bookmarkStart w:id="428" w:name="_Toc350015137"/>
      <w:r w:rsidRPr="00A65A71">
        <w:rPr>
          <w:rFonts w:eastAsia="Times New Roman"/>
          <w:lang w:eastAsia="en-GB"/>
        </w:rPr>
        <w:t>Useful life and depreciation period</w:t>
      </w:r>
      <w:bookmarkEnd w:id="428"/>
    </w:p>
    <w:p w:rsidR="00A65A71" w:rsidRPr="00A65A71" w:rsidRDefault="00A65A71" w:rsidP="00D00D2F">
      <w:pPr>
        <w:pStyle w:val="NoSpacing"/>
        <w:rPr>
          <w:lang w:eastAsia="en-GB"/>
        </w:rPr>
      </w:pPr>
      <w:r w:rsidRPr="00A65A71">
        <w:rPr>
          <w:lang w:eastAsia="en-GB"/>
        </w:rPr>
        <w:t>In contrast to plant and equipment (property can have an unlimited life), which always have a finite useful life, intangible assets can have a useful life that cannot be determined</w:t>
      </w:r>
      <w:hyperlink r:id="rId189" w:anchor="sdfootnote6sym" w:history="1">
        <w:r w:rsidRPr="00A65A71">
          <w:rPr>
            <w:b/>
            <w:bCs/>
            <w:color w:val="364E8B"/>
            <w:vertAlign w:val="superscript"/>
            <w:lang w:eastAsia="en-GB"/>
          </w:rPr>
          <w:t>[6]</w:t>
        </w:r>
      </w:hyperlink>
      <w:r w:rsidRPr="00A65A71">
        <w:rPr>
          <w:lang w:eastAsia="en-GB"/>
        </w:rPr>
        <w:t>. Thus, while it cannot be determined, intangible assets are not depreciated. Instead (IAS 38.108), they are (at minimum</w:t>
      </w:r>
      <w:hyperlink r:id="rId190" w:anchor="sdfootnote7sym" w:history="1">
        <w:r w:rsidRPr="00A65A71">
          <w:rPr>
            <w:b/>
            <w:bCs/>
            <w:color w:val="364E8B"/>
            <w:vertAlign w:val="superscript"/>
            <w:lang w:eastAsia="en-GB"/>
          </w:rPr>
          <w:t>[7]</w:t>
        </w:r>
      </w:hyperlink>
      <w:r w:rsidRPr="00A65A71">
        <w:rPr>
          <w:lang w:eastAsia="en-GB"/>
        </w:rPr>
        <w:t>) tested for impairment annually (see: Asset impairment).</w:t>
      </w:r>
    </w:p>
    <w:p w:rsidR="00A65A71" w:rsidRPr="00A65A71" w:rsidRDefault="00A65A71" w:rsidP="00D00D2F">
      <w:pPr>
        <w:pStyle w:val="Heading3"/>
        <w:rPr>
          <w:rFonts w:eastAsia="Times New Roman"/>
          <w:lang w:eastAsia="en-GB"/>
        </w:rPr>
      </w:pPr>
      <w:bookmarkStart w:id="429" w:name="_Toc350015138"/>
      <w:r w:rsidRPr="00A65A71">
        <w:rPr>
          <w:rFonts w:eastAsia="Times New Roman"/>
          <w:lang w:eastAsia="en-GB"/>
        </w:rPr>
        <w:t>Depreciation method</w:t>
      </w:r>
      <w:bookmarkEnd w:id="429"/>
    </w:p>
    <w:p w:rsidR="00A65A71" w:rsidRPr="00A65A71" w:rsidRDefault="00A65A71" w:rsidP="00D00D2F">
      <w:pPr>
        <w:pStyle w:val="NoSpacing"/>
        <w:rPr>
          <w:lang w:eastAsia="en-GB"/>
        </w:rPr>
      </w:pPr>
      <w:r w:rsidRPr="00A65A71">
        <w:rPr>
          <w:lang w:eastAsia="en-GB"/>
        </w:rPr>
        <w:t>IFRS provides comparable instructions for both amortization and depreciation methods. A careful reading of IAS 38.98</w:t>
      </w:r>
      <w:hyperlink r:id="rId191" w:anchor="sdfootnote8sym" w:history="1">
        <w:r w:rsidRPr="00A65A71">
          <w:rPr>
            <w:color w:val="364E8B"/>
            <w:vertAlign w:val="superscript"/>
            <w:lang w:eastAsia="en-GB"/>
          </w:rPr>
          <w:t>[8]</w:t>
        </w:r>
      </w:hyperlink>
      <w:r w:rsidRPr="00A65A71">
        <w:rPr>
          <w:lang w:eastAsia="en-GB"/>
        </w:rPr>
        <w:t>, however, explains why methods other than straight line are practically never used.</w:t>
      </w:r>
    </w:p>
    <w:p w:rsidR="00A65A71" w:rsidRPr="00A65A71" w:rsidRDefault="00A65A71" w:rsidP="00D00D2F">
      <w:pPr>
        <w:pStyle w:val="Heading3"/>
        <w:rPr>
          <w:rFonts w:eastAsia="Times New Roman"/>
          <w:lang w:eastAsia="en-GB"/>
        </w:rPr>
      </w:pPr>
      <w:bookmarkStart w:id="430" w:name="_Toc350015139"/>
      <w:r w:rsidRPr="00A65A71">
        <w:rPr>
          <w:rFonts w:eastAsia="Times New Roman"/>
          <w:lang w:eastAsia="en-GB"/>
        </w:rPr>
        <w:t>Salvage value</w:t>
      </w:r>
      <w:bookmarkEnd w:id="430"/>
    </w:p>
    <w:p w:rsidR="00A65A71" w:rsidRPr="00A65A71" w:rsidRDefault="00A65A71" w:rsidP="00D00D2F">
      <w:pPr>
        <w:pStyle w:val="NoSpacing"/>
        <w:rPr>
          <w:lang w:eastAsia="en-GB"/>
        </w:rPr>
      </w:pPr>
      <w:r w:rsidRPr="00A65A71">
        <w:rPr>
          <w:lang w:eastAsia="en-GB"/>
        </w:rPr>
        <w:t>Unlike IAS 16, IAS 38 (paragraphs 100 to 103) makes an effort to discourage entities setting salvage value. As a result, it almost never occurs in practice.</w:t>
      </w:r>
    </w:p>
    <w:p w:rsidR="00A65A71" w:rsidRPr="00A65A71" w:rsidRDefault="00A65A71" w:rsidP="00D00D2F">
      <w:pPr>
        <w:pStyle w:val="Heading3"/>
        <w:rPr>
          <w:rFonts w:eastAsia="Times New Roman"/>
          <w:lang w:eastAsia="en-GB"/>
        </w:rPr>
      </w:pPr>
      <w:bookmarkStart w:id="431" w:name="_Toc350015140"/>
      <w:r w:rsidRPr="00A65A71">
        <w:rPr>
          <w:rFonts w:eastAsia="Times New Roman"/>
          <w:lang w:eastAsia="en-GB"/>
        </w:rPr>
        <w:t>Capitalized subsequent costs</w:t>
      </w:r>
      <w:bookmarkEnd w:id="431"/>
    </w:p>
    <w:p w:rsidR="00A65A71" w:rsidRPr="00A65A71" w:rsidRDefault="00A65A71" w:rsidP="00D00D2F">
      <w:pPr>
        <w:pStyle w:val="NoSpacing"/>
        <w:rPr>
          <w:lang w:eastAsia="en-GB"/>
        </w:rPr>
      </w:pPr>
      <w:r w:rsidRPr="00A65A71">
        <w:rPr>
          <w:lang w:eastAsia="en-GB"/>
        </w:rPr>
        <w:t>Unlike IAS 16, IAS 38.20 discourages entity’s capitalizing components. As a result, almost all subsequent costs are expensed</w:t>
      </w:r>
      <w:hyperlink r:id="rId192" w:anchor="sdfootnote9sym" w:history="1">
        <w:r w:rsidRPr="00A65A71">
          <w:rPr>
            <w:color w:val="364E8B"/>
            <w:vertAlign w:val="superscript"/>
            <w:lang w:eastAsia="en-GB"/>
          </w:rPr>
          <w:t>[9]</w:t>
        </w:r>
      </w:hyperlink>
      <w:r w:rsidRPr="00A65A71">
        <w:rPr>
          <w:lang w:eastAsia="en-GB"/>
        </w:rPr>
        <w:t> (as repairs and maintenance) as incurred.</w:t>
      </w:r>
    </w:p>
    <w:p w:rsidR="00A65A71" w:rsidRPr="00A65A71" w:rsidRDefault="00A65A71" w:rsidP="00D00D2F">
      <w:pPr>
        <w:pStyle w:val="Heading3"/>
        <w:rPr>
          <w:rFonts w:eastAsia="Times New Roman"/>
          <w:lang w:eastAsia="en-GB"/>
        </w:rPr>
      </w:pPr>
      <w:bookmarkStart w:id="432" w:name="_Toc350015141"/>
      <w:r w:rsidRPr="00A65A71">
        <w:rPr>
          <w:rFonts w:eastAsia="Times New Roman"/>
          <w:lang w:eastAsia="en-GB"/>
        </w:rPr>
        <w:lastRenderedPageBreak/>
        <w:t>In process R&amp;D</w:t>
      </w:r>
      <w:bookmarkEnd w:id="432"/>
    </w:p>
    <w:p w:rsidR="00A65A71" w:rsidRPr="00A65A71" w:rsidRDefault="00A65A71" w:rsidP="00D00D2F">
      <w:pPr>
        <w:pStyle w:val="NoSpacing"/>
        <w:rPr>
          <w:lang w:eastAsia="en-GB"/>
        </w:rPr>
      </w:pPr>
      <w:r w:rsidRPr="00A65A71">
        <w:rPr>
          <w:lang w:eastAsia="en-GB"/>
        </w:rPr>
        <w:t>Under certain conditions (IAS 38.34), in-process research and development (R&amp;D that hasn’t yet to yield in a separately recognizable asset, such as a patent) is recognized. This applies to both stand-along purchases as well as in-process R&amp;D acquired in business combinations.</w:t>
      </w:r>
    </w:p>
    <w:p w:rsidR="00A65A71" w:rsidRPr="00A65A71" w:rsidRDefault="00A65A71" w:rsidP="00D00D2F">
      <w:pPr>
        <w:pStyle w:val="NoSpacing"/>
        <w:rPr>
          <w:lang w:eastAsia="en-GB"/>
        </w:rPr>
      </w:pPr>
      <w:r w:rsidRPr="00A65A71">
        <w:rPr>
          <w:lang w:eastAsia="en-GB"/>
        </w:rPr>
        <w:t>Once it has been capitalized, related subsequent costs should be recognized, provided they meet the criteria for development capitalization (IAS 38.54-62).</w:t>
      </w:r>
    </w:p>
    <w:p w:rsidR="00A65A71" w:rsidRPr="00A65A71" w:rsidRDefault="00A65A71" w:rsidP="00D00D2F">
      <w:pPr>
        <w:pStyle w:val="Heading3"/>
        <w:rPr>
          <w:rFonts w:eastAsia="Times New Roman"/>
          <w:lang w:eastAsia="en-GB"/>
        </w:rPr>
      </w:pPr>
      <w:bookmarkStart w:id="433" w:name="Annual"/>
      <w:bookmarkStart w:id="434" w:name="_Toc350015142"/>
      <w:bookmarkEnd w:id="433"/>
      <w:r w:rsidRPr="00A65A71">
        <w:rPr>
          <w:rFonts w:eastAsia="Times New Roman"/>
          <w:lang w:eastAsia="en-GB"/>
        </w:rPr>
        <w:t>Annual review</w:t>
      </w:r>
      <w:bookmarkEnd w:id="434"/>
    </w:p>
    <w:p w:rsidR="00A65A71" w:rsidRPr="00A65A71" w:rsidRDefault="00A65A71" w:rsidP="00D00D2F">
      <w:pPr>
        <w:pStyle w:val="NoSpacing"/>
        <w:rPr>
          <w:lang w:eastAsia="en-GB"/>
        </w:rPr>
      </w:pPr>
      <w:r w:rsidRPr="00A65A71">
        <w:rPr>
          <w:lang w:eastAsia="en-GB"/>
        </w:rPr>
        <w:t>As with IAS 16, the entity is obligated to review its estimates (amortization period, amortization method and salvage value) annually. In contrast to IAS 16, it must also perform an (at minimum) annual </w:t>
      </w:r>
      <w:r w:rsidRPr="00A65A71">
        <w:rPr>
          <w:u w:val="single"/>
          <w:lang w:eastAsia="en-GB"/>
        </w:rPr>
        <w:t>impairment test</w:t>
      </w:r>
      <w:r w:rsidRPr="00A65A71">
        <w:rPr>
          <w:lang w:eastAsia="en-GB"/>
        </w:rPr>
        <w:t> on assets that are not being amortized.</w:t>
      </w:r>
    </w:p>
    <w:p w:rsidR="00A65A71" w:rsidRPr="00A65A71" w:rsidRDefault="00A65A71" w:rsidP="00D00D2F">
      <w:pPr>
        <w:pStyle w:val="Heading3"/>
        <w:rPr>
          <w:rFonts w:eastAsia="Times New Roman"/>
          <w:lang w:eastAsia="en-GB"/>
        </w:rPr>
      </w:pPr>
      <w:bookmarkStart w:id="435" w:name="_Toc350015143"/>
      <w:r w:rsidRPr="00A65A71">
        <w:rPr>
          <w:rFonts w:eastAsia="Times New Roman"/>
          <w:lang w:eastAsia="en-GB"/>
        </w:rPr>
        <w:t>Revaluation model</w:t>
      </w:r>
      <w:bookmarkEnd w:id="435"/>
    </w:p>
    <w:p w:rsidR="00A65A71" w:rsidRPr="00A65A71" w:rsidRDefault="00A65A71" w:rsidP="00D00D2F">
      <w:pPr>
        <w:pStyle w:val="NoSpacing"/>
        <w:rPr>
          <w:lang w:eastAsia="en-GB"/>
        </w:rPr>
      </w:pPr>
      <w:r w:rsidRPr="00A65A71">
        <w:rPr>
          <w:lang w:eastAsia="en-GB"/>
        </w:rPr>
        <w:t>Like IAS 16, IAS 38 allows entity’s to elect a revaluation model. Also like IAS 16, entities rarely elect this model in practice.</w:t>
      </w:r>
    </w:p>
    <w:p w:rsidR="00A65A71" w:rsidRPr="00A65A71" w:rsidRDefault="00A65A71" w:rsidP="00D00D2F">
      <w:pPr>
        <w:pStyle w:val="Heading4"/>
        <w:rPr>
          <w:rFonts w:eastAsia="Times New Roman"/>
          <w:lang w:eastAsia="en-GB"/>
        </w:rPr>
      </w:pPr>
      <w:bookmarkStart w:id="436" w:name="Examples-7"/>
      <w:bookmarkStart w:id="437" w:name="_Toc350015144"/>
      <w:bookmarkEnd w:id="436"/>
      <w:r w:rsidRPr="00A65A71">
        <w:rPr>
          <w:rFonts w:eastAsia="Times New Roman"/>
          <w:lang w:eastAsia="en-GB"/>
        </w:rPr>
        <w:t>Examples</w:t>
      </w:r>
      <w:bookmarkEnd w:id="437"/>
    </w:p>
    <w:p w:rsidR="00A65A71" w:rsidRPr="00A65A71" w:rsidRDefault="00A65A71" w:rsidP="00D00D2F">
      <w:pPr>
        <w:pStyle w:val="NoSpacing"/>
        <w:rPr>
          <w:lang w:eastAsia="en-GB"/>
        </w:rPr>
      </w:pPr>
      <w:r w:rsidRPr="00A65A71">
        <w:rPr>
          <w:lang w:eastAsia="en-GB"/>
        </w:rPr>
        <w:t>On 1/1/Y1, XYZ purchased a patent for 12,000, assigned it item number 123, and estimated its useful life to be 5 years</w:t>
      </w:r>
      <w:hyperlink r:id="rId193" w:anchor="sdfootnote10sym" w:history="1">
        <w:r w:rsidRPr="00A65A71">
          <w:rPr>
            <w:b/>
            <w:bCs/>
            <w:color w:val="364E8B"/>
            <w:vertAlign w:val="superscript"/>
            <w:lang w:eastAsia="en-GB"/>
          </w:rPr>
          <w:t>[10]</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Patent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1.4.3.2_123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0"/>
        <w:gridCol w:w="1356"/>
        <w:gridCol w:w="1356"/>
        <w:gridCol w:w="1356"/>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12/31/Y1 - 5 / 31.12.R1 - 5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Amortization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amortization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1.4.3.2_ (123)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r>
    </w:tbl>
    <w:p w:rsidR="00A65A71" w:rsidRPr="00A65A71" w:rsidRDefault="00A65A71" w:rsidP="00D00D2F">
      <w:pPr>
        <w:pStyle w:val="NoSpacing"/>
        <w:rPr>
          <w:lang w:eastAsia="en-GB"/>
        </w:rPr>
      </w:pPr>
      <w:r w:rsidRPr="00A65A71">
        <w:rPr>
          <w:lang w:eastAsia="en-GB"/>
        </w:rPr>
        <w:t>Same situation, except that it purchased a trademark which can be extended indefinitely and could not determine how long it would market products with this mark.</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Brand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1.4.3.2_456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0"/>
        <w:gridCol w:w="1356"/>
        <w:gridCol w:w="1356"/>
        <w:gridCol w:w="1356"/>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 31.12.R1 -</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Amortization</w:t>
            </w:r>
            <w:hyperlink r:id="rId194" w:anchor="sdfootnote11sym" w:history="1">
              <w:r w:rsidRPr="00A65A71">
                <w:rPr>
                  <w:rFonts w:ascii="Verdana" w:eastAsia="Times New Roman" w:hAnsi="Verdana" w:cs="Times New Roman"/>
                  <w:b/>
                  <w:bCs/>
                  <w:color w:val="364E8B"/>
                  <w:sz w:val="20"/>
                  <w:szCs w:val="20"/>
                  <w:vertAlign w:val="superscript"/>
                  <w:lang w:eastAsia="en-GB"/>
                </w:rPr>
                <w:t>[11]</w:t>
              </w:r>
            </w:hyperlink>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amortization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1.4.3.2_ (456)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bl>
    <w:p w:rsidR="00A65A71" w:rsidRPr="00A65A71" w:rsidRDefault="00A65A71" w:rsidP="00D00D2F">
      <w:pPr>
        <w:pStyle w:val="NoSpacing"/>
        <w:rPr>
          <w:lang w:eastAsia="en-GB"/>
        </w:rPr>
      </w:pPr>
      <w:bookmarkStart w:id="438" w:name="Examples-8"/>
      <w:bookmarkEnd w:id="438"/>
      <w:r w:rsidRPr="00A65A71">
        <w:rPr>
          <w:lang w:eastAsia="en-GB"/>
        </w:rPr>
        <w:t>Sam</w:t>
      </w:r>
      <w:r w:rsidRPr="00D00D2F">
        <w:rPr>
          <w:rStyle w:val="NoSpacingChar"/>
        </w:rPr>
        <w:t>e facts, except XYZ did not purchase the brand separately, but together with all of the</w:t>
      </w:r>
      <w:r w:rsidRPr="00A65A71">
        <w:rPr>
          <w:lang w:eastAsia="en-GB"/>
        </w:rPr>
        <w:t xml:space="preserve"> other assets of ABC company, in a business combination. Since ABC created this brand, it did not rec</w:t>
      </w:r>
      <w:r w:rsidRPr="00D00D2F">
        <w:rPr>
          <w:b/>
          <w:lang w:eastAsia="en-GB"/>
        </w:rPr>
        <w:t>o</w:t>
      </w:r>
      <w:r w:rsidRPr="00A65A71">
        <w:rPr>
          <w:lang w:eastAsia="en-GB"/>
        </w:rPr>
        <w:t>gnize it in its own accounting</w:t>
      </w:r>
      <w:hyperlink r:id="rId195" w:anchor="sdfootnote12sym" w:history="1">
        <w:r w:rsidRPr="00A65A71">
          <w:rPr>
            <w:b/>
            <w:bCs/>
            <w:color w:val="364E8B"/>
            <w:vertAlign w:val="superscript"/>
            <w:lang w:eastAsia="en-GB"/>
          </w:rPr>
          <w:t>[12]</w:t>
        </w:r>
      </w:hyperlink>
      <w:r w:rsidRPr="00A65A71">
        <w:rPr>
          <w:lang w:eastAsia="en-GB"/>
        </w:rPr>
        <w:t>.</w:t>
      </w:r>
    </w:p>
    <w:p w:rsidR="00A65A71" w:rsidRPr="00A65A71" w:rsidRDefault="00A65A71" w:rsidP="00D00D2F">
      <w:pPr>
        <w:pStyle w:val="Heading4"/>
        <w:rPr>
          <w:rFonts w:eastAsia="Times New Roman"/>
          <w:lang w:eastAsia="en-GB"/>
        </w:rPr>
      </w:pPr>
      <w:bookmarkStart w:id="439" w:name="_Toc350015145"/>
      <w:r w:rsidRPr="00A65A71">
        <w:rPr>
          <w:rFonts w:eastAsia="Times New Roman"/>
          <w:lang w:eastAsia="en-GB"/>
        </w:rPr>
        <w:t>Important</w:t>
      </w:r>
      <w:bookmarkEnd w:id="439"/>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Brand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1.4.3.2_456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bl>
    <w:p w:rsidR="00A65A71" w:rsidRPr="00A65A71" w:rsidRDefault="00A65A71" w:rsidP="00D00D2F">
      <w:pPr>
        <w:pStyle w:val="Heading1"/>
        <w:rPr>
          <w:rFonts w:eastAsia="Times New Roman"/>
          <w:lang w:eastAsia="en-GB"/>
        </w:rPr>
      </w:pPr>
      <w:bookmarkStart w:id="440" w:name="Mergers"/>
      <w:bookmarkStart w:id="441" w:name="_Toc350015146"/>
      <w:bookmarkEnd w:id="440"/>
      <w:r w:rsidRPr="00A65A71">
        <w:rPr>
          <w:rFonts w:eastAsia="Times New Roman"/>
          <w:lang w:eastAsia="en-GB"/>
        </w:rPr>
        <w:lastRenderedPageBreak/>
        <w:t>Mergers, acquisitions and consolidation</w:t>
      </w:r>
      <w:hyperlink r:id="rId196" w:anchor="sdfootnote13sym" w:history="1">
        <w:r w:rsidRPr="00A65A71">
          <w:rPr>
            <w:rFonts w:eastAsia="Times New Roman"/>
            <w:color w:val="364E8B"/>
            <w:vertAlign w:val="superscript"/>
            <w:lang w:eastAsia="en-GB"/>
          </w:rPr>
          <w:t>[13]</w:t>
        </w:r>
        <w:bookmarkEnd w:id="441"/>
      </w:hyperlink>
    </w:p>
    <w:p w:rsidR="00A65A71" w:rsidRPr="00A65A71" w:rsidRDefault="00A65A71" w:rsidP="00D00D2F">
      <w:pPr>
        <w:pStyle w:val="NoSpacing"/>
        <w:rPr>
          <w:lang w:eastAsia="en-GB"/>
        </w:rPr>
      </w:pPr>
      <w:r w:rsidRPr="00A65A71">
        <w:rPr>
          <w:lang w:eastAsia="en-GB"/>
        </w:rPr>
        <w:t>Identifying and measuring all of the assets (liabilities) acquired in a business combination is the most demanding task the average practicing accountant is ever likely to face</w:t>
      </w:r>
      <w:hyperlink r:id="rId197" w:anchor="sdfootnote14sym" w:history="1">
        <w:r w:rsidRPr="00A65A71">
          <w:rPr>
            <w:b/>
            <w:bCs/>
            <w:color w:val="364E8B"/>
            <w:vertAlign w:val="superscript"/>
            <w:lang w:eastAsia="en-GB"/>
          </w:rPr>
          <w:t>[14]</w:t>
        </w:r>
      </w:hyperlink>
      <w:r w:rsidRPr="00A65A71">
        <w:rPr>
          <w:lang w:eastAsia="en-GB"/>
        </w:rPr>
        <w:t>. Fortunately, once accomplished, the accounting procedures themselves (as demonstrated in the preceding examples) are simple.</w:t>
      </w:r>
    </w:p>
    <w:p w:rsidR="00A65A71" w:rsidRPr="00A65A71" w:rsidRDefault="00A65A71" w:rsidP="00D00D2F">
      <w:pPr>
        <w:pStyle w:val="Heading2"/>
        <w:rPr>
          <w:rFonts w:eastAsia="Times New Roman"/>
          <w:lang w:eastAsia="en-GB"/>
        </w:rPr>
      </w:pPr>
      <w:bookmarkStart w:id="442" w:name="_Toc350015147"/>
      <w:r w:rsidRPr="00A65A71">
        <w:rPr>
          <w:rFonts w:eastAsia="Times New Roman"/>
          <w:lang w:eastAsia="en-GB"/>
        </w:rPr>
        <w:t>Consolidation</w:t>
      </w:r>
      <w:bookmarkEnd w:id="442"/>
    </w:p>
    <w:p w:rsidR="00A65A71" w:rsidRPr="00A65A71" w:rsidRDefault="00A65A71" w:rsidP="00D00D2F">
      <w:pPr>
        <w:pStyle w:val="NoSpacing"/>
        <w:rPr>
          <w:lang w:eastAsia="en-GB"/>
        </w:rPr>
      </w:pPr>
      <w:r w:rsidRPr="00A65A71">
        <w:rPr>
          <w:lang w:eastAsia="en-GB"/>
        </w:rPr>
        <w:t>IFRS is applicable to the economic (consolidated), not legal, entity</w:t>
      </w:r>
      <w:hyperlink r:id="rId198" w:anchor="sdfootnote15sym" w:history="1">
        <w:r w:rsidRPr="00A65A71">
          <w:rPr>
            <w:b/>
            <w:bCs/>
            <w:color w:val="364E8B"/>
            <w:vertAlign w:val="superscript"/>
            <w:lang w:eastAsia="en-GB"/>
          </w:rPr>
          <w:t>[15]</w:t>
        </w:r>
      </w:hyperlink>
      <w:r w:rsidRPr="00A65A71">
        <w:rPr>
          <w:lang w:eastAsia="en-GB"/>
        </w:rPr>
        <w:t>. In a nutshell, consolidation involves summing all the asset, liabilities, income and expense of the parent and its subsidiaries, eliminating inter-company profits and creating a financial report as if no individual entities existed.</w:t>
      </w:r>
    </w:p>
    <w:p w:rsidR="00A65A71" w:rsidRPr="00A65A71" w:rsidRDefault="00A65A71" w:rsidP="00D00D2F">
      <w:pPr>
        <w:pStyle w:val="NoSpacing"/>
        <w:rPr>
          <w:lang w:eastAsia="en-GB"/>
        </w:rPr>
      </w:pPr>
      <w:r w:rsidRPr="00A65A71">
        <w:rPr>
          <w:lang w:eastAsia="en-GB"/>
        </w:rPr>
        <w:t>In general, IFRS only requires a consolidated financial report from publicly traded companies</w:t>
      </w:r>
      <w:hyperlink r:id="rId199" w:anchor="sdfootnote16sym" w:history="1">
        <w:r w:rsidRPr="00A65A71">
          <w:rPr>
            <w:b/>
            <w:bCs/>
            <w:color w:val="364E8B"/>
            <w:vertAlign w:val="superscript"/>
            <w:lang w:eastAsia="en-GB"/>
          </w:rPr>
          <w:t>[16]</w:t>
        </w:r>
      </w:hyperlink>
      <w:r w:rsidRPr="00A65A71">
        <w:rPr>
          <w:lang w:eastAsia="en-GB"/>
        </w:rPr>
        <w:t>. The consolidated financial report should comprise all entities under common management</w:t>
      </w:r>
      <w:hyperlink r:id="rId200" w:anchor="sdfootnote17sym" w:history="1">
        <w:r w:rsidRPr="00A65A71">
          <w:rPr>
            <w:b/>
            <w:bCs/>
            <w:color w:val="364E8B"/>
            <w:vertAlign w:val="superscript"/>
            <w:lang w:eastAsia="en-GB"/>
          </w:rPr>
          <w:t>[17]</w:t>
        </w:r>
      </w:hyperlink>
      <w:r w:rsidRPr="00A65A71">
        <w:rPr>
          <w:lang w:eastAsia="en-GB"/>
        </w:rPr>
        <w:t> control.</w:t>
      </w:r>
    </w:p>
    <w:p w:rsidR="00A65A71" w:rsidRPr="00A65A71" w:rsidRDefault="00A65A71" w:rsidP="00D00D2F">
      <w:pPr>
        <w:pStyle w:val="Heading3"/>
        <w:rPr>
          <w:rFonts w:eastAsia="Times New Roman"/>
          <w:lang w:eastAsia="en-GB"/>
        </w:rPr>
      </w:pPr>
      <w:bookmarkStart w:id="443" w:name="Mergers-ex"/>
      <w:bookmarkStart w:id="444" w:name="_Toc350015148"/>
      <w:bookmarkEnd w:id="443"/>
      <w:r w:rsidRPr="00A65A71">
        <w:rPr>
          <w:rFonts w:eastAsia="Times New Roman"/>
          <w:lang w:eastAsia="en-GB"/>
        </w:rPr>
        <w:t>Examples</w:t>
      </w:r>
      <w:bookmarkEnd w:id="444"/>
    </w:p>
    <w:p w:rsidR="00A65A71" w:rsidRPr="00A65A71" w:rsidRDefault="00A65A71" w:rsidP="00D00D2F">
      <w:pPr>
        <w:pStyle w:val="NoSpacing"/>
        <w:rPr>
          <w:lang w:eastAsia="en-GB"/>
        </w:rPr>
      </w:pPr>
      <w:r w:rsidRPr="00A65A71">
        <w:rPr>
          <w:lang w:eastAsia="en-GB"/>
        </w:rPr>
        <w:t>O</w:t>
      </w:r>
      <w:r w:rsidRPr="00D00D2F">
        <w:rPr>
          <w:rStyle w:val="NoSpacingChar"/>
        </w:rPr>
        <w:t>n</w:t>
      </w:r>
      <w:r w:rsidRPr="00A65A71">
        <w:rPr>
          <w:lang w:eastAsia="en-GB"/>
        </w:rPr>
        <w:t xml:space="preserve"> 1/1/Y1, XYZ acquired a 100% interest in ABC for 15,000, which was equal to the fair value of its net assets.</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275"/>
        <w:gridCol w:w="1370"/>
      </w:tblGrid>
      <w:tr w:rsidR="00A65A71" w:rsidRPr="00A65A71" w:rsidTr="00A65A71">
        <w:trPr>
          <w:cantSplit/>
          <w:tblCellSpacing w:w="7" w:type="dxa"/>
        </w:trPr>
        <w:tc>
          <w:tcPr>
            <w:tcW w:w="9525" w:type="dxa"/>
            <w:gridSpan w:val="2"/>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Unconsolidated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1/1/R1</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Property plant and equipment</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216"/>
        <w:gridCol w:w="1423"/>
        <w:gridCol w:w="1513"/>
        <w:gridCol w:w="1493"/>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XYZ</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Unconsolidated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1/1/R2</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Pre-acq.</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 / (Cr.)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Post-acq.</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sub</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353"/>
        <w:gridCol w:w="1087"/>
        <w:gridCol w:w="1071"/>
        <w:gridCol w:w="1071"/>
        <w:gridCol w:w="1063"/>
      </w:tblGrid>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Consolidation schedule</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1/1/R2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10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sub</w:t>
            </w:r>
          </w:p>
        </w:tc>
        <w:tc>
          <w:tcPr>
            <w:tcW w:w="103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275"/>
        <w:gridCol w:w="1370"/>
      </w:tblGrid>
      <w:tr w:rsidR="00A65A71" w:rsidRPr="00A65A71" w:rsidTr="00A65A71">
        <w:trPr>
          <w:cantSplit/>
          <w:tblCellSpacing w:w="7" w:type="dxa"/>
        </w:trPr>
        <w:tc>
          <w:tcPr>
            <w:tcW w:w="9525" w:type="dxa"/>
            <w:gridSpan w:val="2"/>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ABC–XYZ</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1/1/R2</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sub</w:t>
            </w:r>
            <w:hyperlink r:id="rId201" w:anchor="sdfootnote18sym" w:history="1">
              <w:r w:rsidRPr="00A65A71">
                <w:rPr>
                  <w:rFonts w:ascii="Verdana" w:eastAsia="Times New Roman" w:hAnsi="Verdana" w:cs="Times New Roman"/>
                  <w:b/>
                  <w:bCs/>
                  <w:color w:val="364E8B"/>
                  <w:sz w:val="20"/>
                  <w:szCs w:val="20"/>
                  <w:vertAlign w:val="superscript"/>
                  <w:lang w:eastAsia="en-GB"/>
                </w:rPr>
                <w:t>[18]</w:t>
              </w:r>
            </w:hyperlink>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88,000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88,000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vanish/>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321"/>
        <w:gridCol w:w="1180"/>
        <w:gridCol w:w="1056"/>
        <w:gridCol w:w="1056"/>
        <w:gridCol w:w="1032"/>
      </w:tblGrid>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Consolidation schedule</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12/31/R2</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9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sub</w:t>
            </w:r>
          </w:p>
        </w:tc>
        <w:tc>
          <w:tcPr>
            <w:tcW w:w="112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13,500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87,000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215"/>
        <w:gridCol w:w="2165"/>
        <w:gridCol w:w="2265"/>
      </w:tblGrid>
      <w:tr w:rsidR="00A65A71" w:rsidRPr="00A65A71" w:rsidTr="00A65A71">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ABC-XYZ</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12/31/R2</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21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Prior </w:t>
            </w:r>
            <w:hyperlink r:id="rId202" w:anchor="sdfootnote19sym" w:history="1">
              <w:r w:rsidRPr="00A65A71">
                <w:rPr>
                  <w:rFonts w:ascii="Verdana" w:eastAsia="Times New Roman" w:hAnsi="Verdana" w:cs="Times New Roman"/>
                  <w:b/>
                  <w:bCs/>
                  <w:color w:val="364E8B"/>
                  <w:sz w:val="20"/>
                  <w:szCs w:val="20"/>
                  <w:vertAlign w:val="superscript"/>
                  <w:lang w:eastAsia="en-GB"/>
                </w:rPr>
                <w:t>[19]</w:t>
              </w:r>
            </w:hyperlink>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1,950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3,050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88,000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119,000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13,500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88,000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119,000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319"/>
        <w:gridCol w:w="1450"/>
        <w:gridCol w:w="1450"/>
        <w:gridCol w:w="1426"/>
      </w:tblGrid>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XYZ</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ABC</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ABC-XYZ</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Expenses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Taxes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income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215"/>
        <w:gridCol w:w="2165"/>
        <w:gridCol w:w="2265"/>
      </w:tblGrid>
      <w:tr w:rsidR="00A65A71" w:rsidRPr="00A65A71" w:rsidTr="00A65A71">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XYZ–ABC</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Consolidated income statement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For year ended 12/31/R1</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21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Prior</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46,800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Expenses</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15,300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11,700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Taxes</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3,600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income</w:t>
            </w: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16,200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21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D00D2F">
      <w:pPr>
        <w:pStyle w:val="NoSpacing"/>
        <w:rPr>
          <w:lang w:eastAsia="en-GB"/>
        </w:rPr>
      </w:pPr>
      <w:r w:rsidRPr="00A65A71">
        <w:rPr>
          <w:lang w:eastAsia="en-GB"/>
        </w:rPr>
        <w:t>Same facts except that ABC sold XYZ goods (that it had bought for 100) for 200.</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073"/>
        <w:gridCol w:w="1367"/>
        <w:gridCol w:w="1071"/>
        <w:gridCol w:w="1071"/>
        <w:gridCol w:w="1063"/>
      </w:tblGrid>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Consolidation schedule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12/</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1/R2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10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u w:val="single"/>
                <w:lang w:eastAsia="en-GB"/>
              </w:rPr>
              <w:t>900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u w:val="single"/>
                <w:lang w:eastAsia="en-GB"/>
              </w:rPr>
              <w:t>200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r w:rsidRPr="00A65A71">
              <w:rPr>
                <w:rFonts w:ascii="Verdana" w:eastAsia="Times New Roman" w:hAnsi="Verdana" w:cs="Times New Roman"/>
                <w:b/>
                <w:bCs/>
                <w:color w:val="000000"/>
                <w:sz w:val="18"/>
                <w:szCs w:val="18"/>
                <w:lang w:eastAsia="en-GB"/>
              </w:rPr>
              <w:t>450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u w:val="single"/>
                <w:lang w:eastAsia="en-GB"/>
              </w:rPr>
              <w:t>700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u w:val="single"/>
                <w:lang w:eastAsia="en-GB"/>
              </w:rPr>
              <w:t>100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200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sub</w:t>
            </w:r>
          </w:p>
        </w:tc>
        <w:tc>
          <w:tcPr>
            <w:tcW w:w="13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101,200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18,100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700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200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13,500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r w:rsidRPr="00A65A71">
              <w:rPr>
                <w:rFonts w:ascii="Verdana" w:eastAsia="Times New Roman" w:hAnsi="Verdana" w:cs="Times New Roman"/>
                <w:color w:val="000000"/>
                <w:sz w:val="18"/>
                <w:szCs w:val="18"/>
                <w:u w:val="single"/>
                <w:lang w:eastAsia="en-GB"/>
              </w:rPr>
              <w:t>100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r w:rsidRPr="00A65A71">
              <w:rPr>
                <w:rFonts w:ascii="Verdana" w:eastAsia="Times New Roman" w:hAnsi="Verdana" w:cs="Times New Roman"/>
                <w:color w:val="000000"/>
                <w:sz w:val="18"/>
                <w:szCs w:val="18"/>
                <w:u w:val="single"/>
                <w:lang w:eastAsia="en-GB"/>
              </w:rPr>
              <w:t>100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87,000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101,200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18,100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058"/>
        <w:gridCol w:w="1227"/>
        <w:gridCol w:w="1227"/>
        <w:gridCol w:w="791"/>
        <w:gridCol w:w="1342"/>
      </w:tblGrid>
      <w:tr w:rsidR="00A65A71" w:rsidRPr="00A65A71" w:rsidTr="00A65A71">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w:t>
            </w:r>
          </w:p>
        </w:tc>
        <w:tc>
          <w:tcPr>
            <w:tcW w:w="7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ABC–XYZ</w:t>
            </w:r>
          </w:p>
        </w:tc>
      </w:tr>
      <w:tr w:rsidR="00A65A71" w:rsidRPr="00A65A71" w:rsidTr="00A65A71">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2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52,000</w:t>
            </w:r>
          </w:p>
        </w:tc>
      </w:tr>
      <w:tr w:rsidR="00A65A71" w:rsidRPr="00A65A71" w:rsidTr="00A65A71">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Intra-company revenue</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Expenses</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2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17,000</w:t>
            </w:r>
          </w:p>
        </w:tc>
      </w:tr>
      <w:tr w:rsidR="00A65A71" w:rsidRPr="00A65A71" w:rsidTr="00A65A71">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13,000</w:t>
            </w:r>
          </w:p>
        </w:tc>
      </w:tr>
      <w:tr w:rsidR="00A65A71" w:rsidRPr="00A65A71" w:rsidTr="00A65A71">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Taxes</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r w:rsidR="00A65A71" w:rsidRPr="00A65A71" w:rsidTr="00A65A71">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income</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2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r>
      <w:tr w:rsidR="00A65A71" w:rsidRPr="00A65A71" w:rsidTr="00A65A71">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D00D2F">
      <w:pPr>
        <w:pStyle w:val="NoSpacing"/>
        <w:rPr>
          <w:lang w:eastAsia="en-GB"/>
        </w:rPr>
      </w:pPr>
      <w:r w:rsidRPr="00A65A71">
        <w:rPr>
          <w:lang w:eastAsia="en-GB"/>
        </w:rPr>
        <w:t>Same facts as the first example except that XYZ assumed ABC’s liabilities.</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275"/>
        <w:gridCol w:w="1370"/>
      </w:tblGrid>
      <w:tr w:rsidR="00A65A71" w:rsidRPr="00A65A71" w:rsidTr="00A65A71">
        <w:trPr>
          <w:cantSplit/>
          <w:tblCellSpacing w:w="7" w:type="dxa"/>
        </w:trPr>
        <w:tc>
          <w:tcPr>
            <w:tcW w:w="9525" w:type="dxa"/>
            <w:gridSpan w:val="2"/>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ABC</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Unconsolidated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1/1/R1</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Property plant and equipment</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215"/>
        <w:gridCol w:w="1423"/>
        <w:gridCol w:w="1423"/>
        <w:gridCol w:w="1584"/>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Goodwill calculation schedule</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 price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 / Goodwill</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353"/>
        <w:gridCol w:w="1087"/>
        <w:gridCol w:w="1071"/>
        <w:gridCol w:w="1071"/>
        <w:gridCol w:w="1063"/>
      </w:tblGrid>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Consolidation schedule</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10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sub</w:t>
            </w:r>
          </w:p>
        </w:tc>
        <w:tc>
          <w:tcPr>
            <w:tcW w:w="103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275"/>
        <w:gridCol w:w="1370"/>
      </w:tblGrid>
      <w:tr w:rsidR="00A65A71" w:rsidRPr="00A65A71" w:rsidTr="00A65A71">
        <w:trPr>
          <w:cantSplit/>
          <w:tblCellSpacing w:w="7" w:type="dxa"/>
        </w:trPr>
        <w:tc>
          <w:tcPr>
            <w:tcW w:w="9525" w:type="dxa"/>
            <w:gridSpan w:val="2"/>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ABC-XYZ</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1/1/R2</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88,000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20,750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D00D2F">
      <w:pPr>
        <w:pStyle w:val="NoSpacing"/>
        <w:rPr>
          <w:lang w:eastAsia="en-GB"/>
        </w:rPr>
      </w:pPr>
      <w:r w:rsidRPr="00A65A71">
        <w:rPr>
          <w:lang w:eastAsia="en-GB"/>
        </w:rPr>
        <w:t>Same facts except that XYZ did not pay cash, but rather with its own shares.</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216"/>
        <w:gridCol w:w="1423"/>
        <w:gridCol w:w="1513"/>
        <w:gridCol w:w="1493"/>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XYZ</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Unconsolidated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1/1/R2</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Pre-acq.</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 (Cr.)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Post-acq.</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sub</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13,500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46,500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58,000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353"/>
        <w:gridCol w:w="1087"/>
        <w:gridCol w:w="1071"/>
        <w:gridCol w:w="1071"/>
        <w:gridCol w:w="1063"/>
      </w:tblGrid>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Consolidation schedule</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10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sub</w:t>
            </w:r>
          </w:p>
        </w:tc>
        <w:tc>
          <w:tcPr>
            <w:tcW w:w="103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02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275"/>
        <w:gridCol w:w="1370"/>
      </w:tblGrid>
      <w:tr w:rsidR="00A65A71" w:rsidRPr="00A65A71" w:rsidTr="00A65A71">
        <w:trPr>
          <w:cantSplit/>
          <w:tblCellSpacing w:w="7" w:type="dxa"/>
        </w:trPr>
        <w:tc>
          <w:tcPr>
            <w:tcW w:w="9525" w:type="dxa"/>
            <w:gridSpan w:val="2"/>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ABC-XYZ</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1/1/R2</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88,000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20,750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46,500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D00D2F">
      <w:pPr>
        <w:pStyle w:val="Heading3"/>
        <w:rPr>
          <w:rFonts w:eastAsia="Times New Roman"/>
          <w:lang w:eastAsia="en-GB"/>
        </w:rPr>
      </w:pPr>
      <w:bookmarkStart w:id="445" w:name="Goodwill-valuation"/>
      <w:bookmarkStart w:id="446" w:name="_Toc350015149"/>
      <w:bookmarkEnd w:id="445"/>
      <w:r w:rsidRPr="00A65A71">
        <w:rPr>
          <w:rFonts w:eastAsia="Times New Roman"/>
          <w:lang w:eastAsia="en-GB"/>
        </w:rPr>
        <w:t>Goodwill valuation</w:t>
      </w:r>
      <w:bookmarkEnd w:id="446"/>
    </w:p>
    <w:p w:rsidR="00A65A71" w:rsidRPr="00A65A71" w:rsidRDefault="00A65A71" w:rsidP="00D00D2F">
      <w:pPr>
        <w:pStyle w:val="NoSpacing"/>
        <w:rPr>
          <w:lang w:eastAsia="en-GB"/>
        </w:rPr>
      </w:pPr>
      <w:r w:rsidRPr="00A65A71">
        <w:rPr>
          <w:lang w:eastAsia="en-GB"/>
        </w:rPr>
        <w:t>Same facts except that XYZ paid 20,000 and determined that the fair value of ABC’s PP&amp;E was 18,000.</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319"/>
        <w:gridCol w:w="1450"/>
        <w:gridCol w:w="1450"/>
        <w:gridCol w:w="1426"/>
      </w:tblGrid>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 price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216"/>
        <w:gridCol w:w="1423"/>
        <w:gridCol w:w="1513"/>
        <w:gridCol w:w="1493"/>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ABC</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Unconsolidated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1/1/R2</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Pre-acq.</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 (Cr.)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Post-acq.</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vanish/>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321"/>
        <w:gridCol w:w="1180"/>
        <w:gridCol w:w="1056"/>
        <w:gridCol w:w="1056"/>
        <w:gridCol w:w="1032"/>
      </w:tblGrid>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Consolidation schedule</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9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sub</w:t>
            </w:r>
          </w:p>
        </w:tc>
        <w:tc>
          <w:tcPr>
            <w:tcW w:w="112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275"/>
        <w:gridCol w:w="1370"/>
      </w:tblGrid>
      <w:tr w:rsidR="00A65A71" w:rsidRPr="00A65A71" w:rsidTr="00A65A71">
        <w:trPr>
          <w:cantSplit/>
          <w:tblCellSpacing w:w="7" w:type="dxa"/>
        </w:trPr>
        <w:tc>
          <w:tcPr>
            <w:tcW w:w="9525" w:type="dxa"/>
            <w:gridSpan w:val="2"/>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ABC-XYZ</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As at 1/1/R2</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92,000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20,750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83001D">
      <w:pPr>
        <w:pStyle w:val="NoSpacing"/>
        <w:rPr>
          <w:lang w:eastAsia="en-GB"/>
        </w:rPr>
      </w:pPr>
      <w:r w:rsidRPr="00A65A71">
        <w:rPr>
          <w:lang w:eastAsia="en-GB"/>
        </w:rPr>
        <w:t>Same facts except that XYZ did not acquire 100% equity and determined that the fair value of the minority (non-controlling) interest was 3,000.</w:t>
      </w:r>
    </w:p>
    <w:p w:rsidR="00A65A71" w:rsidRPr="00A65A71" w:rsidRDefault="00A65A71" w:rsidP="0083001D">
      <w:pPr>
        <w:pStyle w:val="NoSpacing"/>
        <w:rPr>
          <w:lang w:eastAsia="en-GB"/>
        </w:rPr>
      </w:pPr>
      <w:r w:rsidRPr="00A65A71">
        <w:rPr>
          <w:lang w:eastAsia="en-GB"/>
        </w:rPr>
        <w:t>Aside from assets (liabilities), goodwill valuation also requires the proper valuation of minority interests.</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319"/>
        <w:gridCol w:w="1450"/>
        <w:gridCol w:w="1450"/>
        <w:gridCol w:w="1426"/>
      </w:tblGrid>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Purchase price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Non-controlling interest</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assets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 / Goodwill</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321"/>
        <w:gridCol w:w="1180"/>
        <w:gridCol w:w="1056"/>
        <w:gridCol w:w="1056"/>
        <w:gridCol w:w="1032"/>
      </w:tblGrid>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Consolidation schedule</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Dr.</w:t>
            </w:r>
          </w:p>
        </w:tc>
        <w:tc>
          <w:tcPr>
            <w:tcW w:w="9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Cr.</w:t>
            </w: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sub</w:t>
            </w:r>
          </w:p>
        </w:tc>
        <w:tc>
          <w:tcPr>
            <w:tcW w:w="112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w:t>
            </w: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103,000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00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Non-controlling interest</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19,000</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51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1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9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275"/>
        <w:gridCol w:w="1370"/>
      </w:tblGrid>
      <w:tr w:rsidR="00A65A71" w:rsidRPr="00A65A71" w:rsidTr="00A65A71">
        <w:trPr>
          <w:cantSplit/>
          <w:tblCellSpacing w:w="7" w:type="dxa"/>
        </w:trPr>
        <w:tc>
          <w:tcPr>
            <w:tcW w:w="9525" w:type="dxa"/>
            <w:gridSpan w:val="2"/>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ABC–XYZ</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Consolidated balance sheet</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 at 1/1/R2</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Receivables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Accruals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Current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PP&amp;E</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92,000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Goodwill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Loans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20,750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capital</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Non-controlling interest</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Liabilities and equity</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104,000</w:t>
            </w:r>
          </w:p>
        </w:tc>
      </w:tr>
      <w:tr w:rsidR="00A65A71" w:rsidRPr="00A65A71" w:rsidTr="00A65A71">
        <w:trPr>
          <w:cantSplit/>
          <w:tblCellSpacing w:w="7" w:type="dxa"/>
        </w:trPr>
        <w:tc>
          <w:tcPr>
            <w:tcW w:w="817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1A0B98">
      <w:pPr>
        <w:pStyle w:val="Heading1"/>
        <w:rPr>
          <w:rFonts w:eastAsia="Times New Roman"/>
          <w:lang w:eastAsia="en-GB"/>
        </w:rPr>
      </w:pPr>
      <w:bookmarkStart w:id="447" w:name="Leasing"/>
      <w:bookmarkStart w:id="448" w:name="_Toc350015150"/>
      <w:bookmarkEnd w:id="447"/>
      <w:r w:rsidRPr="00A65A71">
        <w:rPr>
          <w:rFonts w:eastAsia="Times New Roman"/>
          <w:lang w:eastAsia="en-GB"/>
        </w:rPr>
        <w:t>Leasing</w:t>
      </w:r>
      <w:bookmarkEnd w:id="448"/>
    </w:p>
    <w:p w:rsidR="00A65A71" w:rsidRPr="00A65A71" w:rsidRDefault="00A65A71" w:rsidP="0083001D">
      <w:pPr>
        <w:pStyle w:val="NoSpacing"/>
        <w:rPr>
          <w:lang w:eastAsia="en-GB"/>
        </w:rPr>
      </w:pPr>
      <w:r w:rsidRPr="00A65A71">
        <w:rPr>
          <w:lang w:eastAsia="en-GB"/>
        </w:rPr>
        <w:t>A lease is an agreement whereby one party (economic entity</w:t>
      </w:r>
      <w:hyperlink r:id="rId203" w:anchor="sdfootnote20sym" w:history="1">
        <w:r w:rsidRPr="00A65A71">
          <w:rPr>
            <w:color w:val="364E8B"/>
            <w:vertAlign w:val="superscript"/>
            <w:lang w:eastAsia="en-GB"/>
          </w:rPr>
          <w:t>[20]</w:t>
        </w:r>
      </w:hyperlink>
      <w:r w:rsidRPr="00A65A71">
        <w:rPr>
          <w:lang w:eastAsia="en-GB"/>
        </w:rPr>
        <w:t>) gains the right to use an asset</w:t>
      </w:r>
      <w:hyperlink r:id="rId204" w:anchor="sdfootnote21sym" w:history="1">
        <w:r w:rsidRPr="00A65A71">
          <w:rPr>
            <w:color w:val="364E8B"/>
            <w:vertAlign w:val="superscript"/>
            <w:lang w:eastAsia="en-GB"/>
          </w:rPr>
          <w:t>[21]</w:t>
        </w:r>
      </w:hyperlink>
      <w:r w:rsidRPr="00A65A71">
        <w:rPr>
          <w:lang w:eastAsia="en-GB"/>
        </w:rPr>
        <w:t> belonging to a different party. Lease accounting is thus applicable to any situation where a company receives the right to use an asset belonging to another party, regardless of whether the agreement is deemed a “lease” by law or regulation.</w:t>
      </w:r>
    </w:p>
    <w:p w:rsidR="00A65A71" w:rsidRPr="00A65A71" w:rsidRDefault="00A65A71" w:rsidP="001A0B98">
      <w:pPr>
        <w:pStyle w:val="Heading2"/>
        <w:rPr>
          <w:rFonts w:eastAsia="Times New Roman"/>
          <w:lang w:eastAsia="en-GB"/>
        </w:rPr>
      </w:pPr>
      <w:bookmarkStart w:id="449" w:name="_Toc350015151"/>
      <w:r w:rsidRPr="00A65A71">
        <w:rPr>
          <w:rFonts w:eastAsia="Times New Roman"/>
          <w:lang w:eastAsia="en-GB"/>
        </w:rPr>
        <w:t>Recognition</w:t>
      </w:r>
      <w:bookmarkEnd w:id="449"/>
    </w:p>
    <w:p w:rsidR="00A65A71" w:rsidRPr="00A65A71" w:rsidRDefault="00A65A71" w:rsidP="0083001D">
      <w:pPr>
        <w:pStyle w:val="NoSpacing"/>
        <w:rPr>
          <w:lang w:eastAsia="en-GB"/>
        </w:rPr>
      </w:pPr>
      <w:r w:rsidRPr="00A65A71">
        <w:rPr>
          <w:lang w:eastAsia="en-GB"/>
        </w:rPr>
        <w:t>A finance lease (IAS 17.4) is an agreement that transfers, to the reporting entity, “substantially all the risks and rewards incidental to ownership of an asset” it does not own. An operating lease is a similar agreement that is not a finance lease.</w:t>
      </w:r>
    </w:p>
    <w:p w:rsidR="00A65A71" w:rsidRPr="00A65A71" w:rsidRDefault="00A65A71" w:rsidP="001A0B98">
      <w:pPr>
        <w:pStyle w:val="Heading3"/>
        <w:rPr>
          <w:rFonts w:eastAsia="Times New Roman"/>
          <w:lang w:eastAsia="en-GB"/>
        </w:rPr>
      </w:pPr>
      <w:bookmarkStart w:id="450" w:name="_Toc350015152"/>
      <w:r w:rsidRPr="00A65A71">
        <w:rPr>
          <w:rFonts w:eastAsia="Times New Roman"/>
          <w:lang w:eastAsia="en-GB"/>
        </w:rPr>
        <w:t>Financial lease (situations)</w:t>
      </w:r>
      <w:bookmarkEnd w:id="450"/>
    </w:p>
    <w:p w:rsidR="00A65A71" w:rsidRPr="00A65A71" w:rsidRDefault="00A65A71" w:rsidP="0083001D">
      <w:pPr>
        <w:pStyle w:val="NoSpacing"/>
        <w:rPr>
          <w:lang w:eastAsia="en-GB"/>
        </w:rPr>
      </w:pPr>
      <w:r w:rsidRPr="00A65A71">
        <w:rPr>
          <w:lang w:eastAsia="en-GB"/>
        </w:rPr>
        <w:t>The agreement transfers substantially all the risks and rewards of ownership if:</w:t>
      </w:r>
    </w:p>
    <w:p w:rsidR="00A65A71" w:rsidRPr="00A65A71" w:rsidRDefault="00A65A71" w:rsidP="0083001D">
      <w:pPr>
        <w:pStyle w:val="NoSpacing"/>
        <w:rPr>
          <w:lang w:eastAsia="en-GB"/>
        </w:rPr>
      </w:pPr>
    </w:p>
    <w:p w:rsidR="00A65A71" w:rsidRPr="00A65A71" w:rsidRDefault="00A65A71" w:rsidP="0083001D">
      <w:pPr>
        <w:pStyle w:val="NoSpacing"/>
        <w:rPr>
          <w:lang w:eastAsia="en-GB"/>
        </w:rPr>
      </w:pPr>
      <w:r w:rsidRPr="00A65A71">
        <w:rPr>
          <w:lang w:eastAsia="en-GB"/>
        </w:rPr>
        <w:t>1. The agreement transfers ownership of the leased asset, and/or</w:t>
      </w:r>
    </w:p>
    <w:p w:rsidR="00A65A71" w:rsidRPr="00A65A71" w:rsidRDefault="00A65A71" w:rsidP="0083001D">
      <w:pPr>
        <w:pStyle w:val="NoSpacing"/>
        <w:rPr>
          <w:lang w:eastAsia="en-GB"/>
        </w:rPr>
      </w:pPr>
      <w:r w:rsidRPr="00A65A71">
        <w:rPr>
          <w:lang w:eastAsia="en-GB"/>
        </w:rPr>
        <w:t>2. The agreement includes a right buy the asset at a sufficiently lower price than the expected fair value, which makes the exercise of the option appears to be reasonably assured, and/or</w:t>
      </w:r>
    </w:p>
    <w:p w:rsidR="00A65A71" w:rsidRPr="00A65A71" w:rsidRDefault="00A65A71" w:rsidP="0083001D">
      <w:pPr>
        <w:pStyle w:val="NoSpacing"/>
        <w:rPr>
          <w:lang w:eastAsia="en-GB"/>
        </w:rPr>
      </w:pPr>
      <w:r w:rsidRPr="00A65A71">
        <w:rPr>
          <w:lang w:eastAsia="en-GB"/>
        </w:rPr>
        <w:t>3. The agreement’s term is for the major part</w:t>
      </w:r>
      <w:hyperlink r:id="rId205" w:anchor="sdfootnote22sym" w:history="1">
        <w:r w:rsidRPr="00A65A71">
          <w:rPr>
            <w:b/>
            <w:bCs/>
            <w:color w:val="364E8B"/>
            <w:vertAlign w:val="superscript"/>
            <w:lang w:eastAsia="en-GB"/>
          </w:rPr>
          <w:t>[22]</w:t>
        </w:r>
      </w:hyperlink>
      <w:r w:rsidRPr="00A65A71">
        <w:rPr>
          <w:lang w:eastAsia="en-GB"/>
        </w:rPr>
        <w:t> of (IFRS) the asset’s estimated economic life, and/or</w:t>
      </w:r>
    </w:p>
    <w:p w:rsidR="00A65A71" w:rsidRPr="00A65A71" w:rsidRDefault="00A65A71" w:rsidP="0083001D">
      <w:pPr>
        <w:pStyle w:val="NoSpacing"/>
        <w:rPr>
          <w:lang w:eastAsia="en-GB"/>
        </w:rPr>
      </w:pPr>
      <w:r w:rsidRPr="00A65A71">
        <w:rPr>
          <w:lang w:eastAsia="en-GB"/>
        </w:rPr>
        <w:t>4. The discounted net minimum payments are equal to substantially all</w:t>
      </w:r>
      <w:hyperlink r:id="rId206" w:anchor="sdfootnote23sym" w:history="1">
        <w:r w:rsidRPr="00A65A71">
          <w:rPr>
            <w:b/>
            <w:bCs/>
            <w:color w:val="364E8B"/>
            <w:vertAlign w:val="superscript"/>
            <w:lang w:eastAsia="en-GB"/>
          </w:rPr>
          <w:t>[23]</w:t>
        </w:r>
      </w:hyperlink>
      <w:r w:rsidRPr="00A65A71">
        <w:rPr>
          <w:lang w:eastAsia="en-GB"/>
        </w:rPr>
        <w:t> of the asset’s fair value, and/or</w:t>
      </w:r>
    </w:p>
    <w:p w:rsidR="00A65A71" w:rsidRPr="00A65A71" w:rsidRDefault="00A65A71" w:rsidP="0083001D">
      <w:pPr>
        <w:pStyle w:val="NoSpacing"/>
        <w:rPr>
          <w:lang w:eastAsia="en-GB"/>
        </w:rPr>
      </w:pPr>
      <w:r w:rsidRPr="00A65A71">
        <w:rPr>
          <w:lang w:eastAsia="en-GB"/>
        </w:rPr>
        <w:lastRenderedPageBreak/>
        <w:t>The lessee’s discount rate is the interest rate implicit in the lease (if this is practicable to determine) or the lessee’s incremental borrowing rate.</w:t>
      </w:r>
    </w:p>
    <w:p w:rsidR="00A65A71" w:rsidRPr="00A65A71" w:rsidRDefault="00A65A71" w:rsidP="0083001D">
      <w:pPr>
        <w:pStyle w:val="NoSpacing"/>
        <w:rPr>
          <w:lang w:eastAsia="en-GB"/>
        </w:rPr>
      </w:pPr>
      <w:r w:rsidRPr="00A65A71">
        <w:rPr>
          <w:lang w:eastAsia="en-GB"/>
        </w:rPr>
        <w:t>5. The leased assets are of a specialised nature such that only the lessee can use them without major modifications being made (the asset was made to order for the lessee).</w:t>
      </w:r>
    </w:p>
    <w:p w:rsidR="00A65A71" w:rsidRPr="00A65A71" w:rsidRDefault="00A65A71" w:rsidP="001A0B98">
      <w:pPr>
        <w:pStyle w:val="Heading3"/>
        <w:rPr>
          <w:rFonts w:eastAsia="Times New Roman"/>
          <w:lang w:eastAsia="en-GB"/>
        </w:rPr>
      </w:pPr>
      <w:bookmarkStart w:id="451" w:name="_Toc350015153"/>
      <w:r w:rsidRPr="00A65A71">
        <w:rPr>
          <w:rFonts w:eastAsia="Times New Roman"/>
          <w:lang w:eastAsia="en-GB"/>
        </w:rPr>
        <w:t>Indicators of situations</w:t>
      </w:r>
      <w:bookmarkEnd w:id="451"/>
    </w:p>
    <w:p w:rsidR="00A65A71" w:rsidRPr="00A65A71" w:rsidRDefault="00A65A71" w:rsidP="0083001D">
      <w:pPr>
        <w:pStyle w:val="NoSpacing"/>
        <w:rPr>
          <w:lang w:eastAsia="en-GB"/>
        </w:rPr>
      </w:pPr>
      <w:r w:rsidRPr="00A65A71">
        <w:rPr>
          <w:lang w:eastAsia="en-GB"/>
        </w:rPr>
        <w:t>In addition to the five primary criteria, the following are also evaluated:</w:t>
      </w:r>
    </w:p>
    <w:p w:rsidR="00A65A71" w:rsidRPr="00A65A71" w:rsidRDefault="00A65A71" w:rsidP="0083001D">
      <w:pPr>
        <w:pStyle w:val="NoSpacing"/>
        <w:rPr>
          <w:lang w:eastAsia="en-GB"/>
        </w:rPr>
      </w:pPr>
      <w:r w:rsidRPr="00A65A71">
        <w:rPr>
          <w:lang w:eastAsia="en-GB"/>
        </w:rPr>
        <w:t>1. “If the lessee can cancel the lease, the lessor’s losses associated with the cancellation are borne by the lessee” and/or</w:t>
      </w:r>
    </w:p>
    <w:p w:rsidR="00A65A71" w:rsidRPr="00A65A71" w:rsidRDefault="00A65A71" w:rsidP="0083001D">
      <w:pPr>
        <w:pStyle w:val="NoSpacing"/>
        <w:rPr>
          <w:lang w:eastAsia="en-GB"/>
        </w:rPr>
      </w:pPr>
      <w:r w:rsidRPr="00A65A71">
        <w:rPr>
          <w:lang w:eastAsia="en-GB"/>
        </w:rPr>
        <w:t xml:space="preserve">2. “Gains or losses from the fluctuation in the fair value of the residual accrue to the lessee (for example, in the form of a rent rebate </w:t>
      </w:r>
      <w:r w:rsidR="0083001D" w:rsidRPr="00A65A71">
        <w:rPr>
          <w:lang w:eastAsia="en-GB"/>
        </w:rPr>
        <w:t>equalling</w:t>
      </w:r>
      <w:r w:rsidRPr="00A65A71">
        <w:rPr>
          <w:lang w:eastAsia="en-GB"/>
        </w:rPr>
        <w:t xml:space="preserve"> most of the sales proceeds at the end of the lease)” and/or</w:t>
      </w:r>
    </w:p>
    <w:p w:rsidR="00A65A71" w:rsidRPr="00A65A71" w:rsidRDefault="00A65A71" w:rsidP="0083001D">
      <w:pPr>
        <w:pStyle w:val="NoSpacing"/>
        <w:rPr>
          <w:lang w:eastAsia="en-GB"/>
        </w:rPr>
      </w:pPr>
      <w:r w:rsidRPr="00A65A71">
        <w:rPr>
          <w:lang w:eastAsia="en-GB"/>
        </w:rPr>
        <w:t>3. “The lessee has the ability to continue the lease for a secondary period at a rent that is substantially lower than market rent.”</w:t>
      </w:r>
    </w:p>
    <w:p w:rsidR="00A65A71" w:rsidRPr="00A65A71" w:rsidRDefault="00A65A71" w:rsidP="001A0B98">
      <w:pPr>
        <w:pStyle w:val="Heading2"/>
        <w:rPr>
          <w:rFonts w:eastAsia="Times New Roman"/>
          <w:lang w:eastAsia="en-GB"/>
        </w:rPr>
      </w:pPr>
      <w:bookmarkStart w:id="452" w:name="Leasing-Measurement"/>
      <w:bookmarkStart w:id="453" w:name="_Toc350015154"/>
      <w:bookmarkEnd w:id="452"/>
      <w:r w:rsidRPr="00A65A71">
        <w:rPr>
          <w:rFonts w:eastAsia="Times New Roman"/>
          <w:lang w:eastAsia="en-GB"/>
        </w:rPr>
        <w:t>Measurement</w:t>
      </w:r>
      <w:bookmarkEnd w:id="453"/>
    </w:p>
    <w:p w:rsidR="00A65A71" w:rsidRPr="00A65A71" w:rsidRDefault="00A65A71" w:rsidP="0083001D">
      <w:pPr>
        <w:pStyle w:val="NoSpacing"/>
        <w:rPr>
          <w:lang w:eastAsia="en-GB"/>
        </w:rPr>
      </w:pPr>
      <w:r w:rsidRPr="00A65A71">
        <w:rPr>
          <w:lang w:eastAsia="en-GB"/>
        </w:rPr>
        <w:t>In general, a finance lease is measured like a debt purchase. An operating lease (since no asset / liability is recognized) is not measured. Instead, lease payments are classified (by purpose) as period expenses (rent) on the income statement.</w:t>
      </w:r>
    </w:p>
    <w:p w:rsidR="00A65A71" w:rsidRPr="00A65A71" w:rsidRDefault="00A65A71" w:rsidP="001A0B98">
      <w:pPr>
        <w:pStyle w:val="Heading3"/>
        <w:rPr>
          <w:rFonts w:eastAsia="Times New Roman"/>
          <w:lang w:eastAsia="en-GB"/>
        </w:rPr>
      </w:pPr>
      <w:bookmarkStart w:id="454" w:name="_Toc350015155"/>
      <w:r w:rsidRPr="00A65A71">
        <w:rPr>
          <w:rFonts w:eastAsia="Times New Roman"/>
          <w:lang w:eastAsia="en-GB"/>
        </w:rPr>
        <w:t>Initial Measurement (financial lease)</w:t>
      </w:r>
      <w:bookmarkEnd w:id="454"/>
    </w:p>
    <w:p w:rsidR="00A65A71" w:rsidRPr="00A65A71" w:rsidRDefault="00A65A71" w:rsidP="0083001D">
      <w:pPr>
        <w:pStyle w:val="NoSpacing"/>
        <w:rPr>
          <w:lang w:eastAsia="en-GB"/>
        </w:rPr>
      </w:pPr>
      <w:r w:rsidRPr="00A65A71">
        <w:rPr>
          <w:lang w:eastAsia="en-GB"/>
        </w:rPr>
        <w:t>The asset and liability are recorded at the present value of the (minimum) payments or the fair value of the (leased) asset, which ever is lower.</w:t>
      </w:r>
    </w:p>
    <w:p w:rsidR="00A65A71" w:rsidRPr="00A65A71" w:rsidRDefault="00A65A71" w:rsidP="001A0B98">
      <w:pPr>
        <w:pStyle w:val="Heading3"/>
        <w:rPr>
          <w:rFonts w:eastAsia="Times New Roman"/>
          <w:lang w:eastAsia="en-GB"/>
        </w:rPr>
      </w:pPr>
      <w:bookmarkStart w:id="455" w:name="_Toc350015156"/>
      <w:r w:rsidRPr="00A65A71">
        <w:rPr>
          <w:rFonts w:eastAsia="Times New Roman"/>
          <w:lang w:eastAsia="en-GB"/>
        </w:rPr>
        <w:t>Subsequent measurement</w:t>
      </w:r>
      <w:bookmarkEnd w:id="455"/>
    </w:p>
    <w:p w:rsidR="00A65A71" w:rsidRPr="00A65A71" w:rsidRDefault="00A65A71" w:rsidP="0083001D">
      <w:pPr>
        <w:pStyle w:val="NoSpacing"/>
        <w:rPr>
          <w:lang w:eastAsia="en-GB"/>
        </w:rPr>
      </w:pPr>
      <w:r w:rsidRPr="00A65A71">
        <w:rPr>
          <w:lang w:eastAsia="en-GB"/>
        </w:rPr>
        <w:t>If the lease became a finance lease because of criteria 1 or 2, the asset should be amortized in a manner comparable (same period, method and salvage value) to similar assets the company owns. If, on the other hand, criteria 3, 4 or 5 were met, it should be amortized over the lease term (including expected extensions), to a zero salvage, straight-line</w:t>
      </w:r>
      <w:hyperlink r:id="rId207" w:anchor="sdfootnote24sym" w:history="1">
        <w:r w:rsidRPr="00A65A71">
          <w:rPr>
            <w:b/>
            <w:bCs/>
            <w:color w:val="364E8B"/>
            <w:vertAlign w:val="superscript"/>
            <w:lang w:eastAsia="en-GB"/>
          </w:rPr>
          <w:t>[24]</w:t>
        </w:r>
      </w:hyperlink>
      <w:r w:rsidRPr="00A65A71">
        <w:rPr>
          <w:lang w:eastAsia="en-GB"/>
        </w:rPr>
        <w:t>.</w:t>
      </w:r>
    </w:p>
    <w:p w:rsidR="00A65A71" w:rsidRPr="00A65A71" w:rsidRDefault="00A65A71" w:rsidP="0083001D">
      <w:pPr>
        <w:pStyle w:val="NoSpacing"/>
        <w:rPr>
          <w:lang w:eastAsia="en-GB"/>
        </w:rPr>
      </w:pPr>
      <w:r w:rsidRPr="00A65A71">
        <w:rPr>
          <w:lang w:eastAsia="en-GB"/>
        </w:rPr>
        <w:t>The liability is amortized over the lease term using either the incremental borrowing rate (if the asset was measured at present value) or the implicit rate (if it was measured at fair value).</w:t>
      </w:r>
    </w:p>
    <w:p w:rsidR="00A65A71" w:rsidRPr="00A65A71" w:rsidRDefault="00A65A71" w:rsidP="001A0B98">
      <w:pPr>
        <w:pStyle w:val="Heading2"/>
        <w:rPr>
          <w:rFonts w:eastAsia="Times New Roman"/>
          <w:lang w:eastAsia="en-GB"/>
        </w:rPr>
      </w:pPr>
      <w:bookmarkStart w:id="456" w:name="Leasing-Disclosure"/>
      <w:bookmarkStart w:id="457" w:name="_Toc350015157"/>
      <w:bookmarkEnd w:id="456"/>
      <w:r w:rsidRPr="00A65A71">
        <w:rPr>
          <w:rFonts w:eastAsia="Times New Roman"/>
          <w:lang w:eastAsia="en-GB"/>
        </w:rPr>
        <w:t>Disclosure</w:t>
      </w:r>
      <w:bookmarkEnd w:id="457"/>
    </w:p>
    <w:p w:rsidR="00A65A71" w:rsidRPr="00A65A71" w:rsidRDefault="00A65A71" w:rsidP="0083001D">
      <w:pPr>
        <w:pStyle w:val="NoSpacing"/>
        <w:rPr>
          <w:lang w:eastAsia="en-GB"/>
        </w:rPr>
      </w:pPr>
      <w:r w:rsidRPr="00A65A71">
        <w:rPr>
          <w:lang w:eastAsia="en-GB"/>
        </w:rPr>
        <w:t>Leasing is (technically) a contractual relationship. Consequently, this publication discusses leasing under the heading of intangible assets. Nevertheless, since the object of a financial lease is (generally) tangible, the finance lease asset is disclosed under property, plant and equipment. Similarly, amortization of a finance lease is not disclosed on the income statement as “amortization” but as “depreciation”.</w:t>
      </w:r>
    </w:p>
    <w:p w:rsidR="00A65A71" w:rsidRPr="00A65A71" w:rsidRDefault="00A65A71" w:rsidP="0083001D">
      <w:pPr>
        <w:pStyle w:val="Heading2"/>
        <w:rPr>
          <w:rFonts w:eastAsia="Times New Roman"/>
          <w:lang w:eastAsia="en-GB"/>
        </w:rPr>
      </w:pPr>
      <w:bookmarkStart w:id="458" w:name="_Toc350015158"/>
      <w:r w:rsidRPr="00A65A71">
        <w:rPr>
          <w:rFonts w:eastAsia="Times New Roman"/>
          <w:lang w:eastAsia="en-GB"/>
        </w:rPr>
        <w:t>Examples</w:t>
      </w:r>
      <w:bookmarkEnd w:id="458"/>
    </w:p>
    <w:p w:rsidR="00A65A71" w:rsidRPr="00A65A71" w:rsidRDefault="00A65A71" w:rsidP="0083001D">
      <w:pPr>
        <w:pStyle w:val="NoSpacing"/>
        <w:rPr>
          <w:lang w:eastAsia="en-GB"/>
        </w:rPr>
      </w:pPr>
      <w:r w:rsidRPr="00A65A71">
        <w:rPr>
          <w:lang w:eastAsia="en-GB"/>
        </w:rPr>
        <w:t>1/1/Y1 XYZ signed a rental agreement for a machine with ABC (its manufacturer). The term of the agreement was 5 years and the machine’s fair value was 12,000. Annual lease payments, due each 31.12, were 3,944 including 500 insurance (an executory / </w:t>
      </w:r>
      <w:r w:rsidRPr="00A65A71">
        <w:rPr>
          <w:rFonts w:ascii="Times New Roman" w:hAnsi="Times New Roman"/>
          <w:lang w:eastAsia="en-GB"/>
        </w:rPr>
        <w:t>service </w:t>
      </w:r>
      <w:r w:rsidRPr="00A65A71">
        <w:rPr>
          <w:lang w:eastAsia="en-GB"/>
        </w:rPr>
        <w:t>cost) and 550 VAT. At the end of the lease term, XYZ returned the asset and did not guarantee any residual value. XYZ determined that if it had purchased the asset, it could have served its purpose for 7 to 8 years.</w:t>
      </w:r>
    </w:p>
    <w:p w:rsidR="00A65A71" w:rsidRPr="00A65A71" w:rsidRDefault="00A65A71" w:rsidP="0083001D">
      <w:pPr>
        <w:pStyle w:val="NoSpacing"/>
        <w:rPr>
          <w:lang w:eastAsia="en-GB"/>
        </w:rPr>
      </w:pPr>
      <w:r w:rsidRPr="00A65A71">
        <w:rPr>
          <w:lang w:eastAsia="en-GB"/>
        </w:rPr>
        <w:t>As a first step, the company determined whether the lease transferred substantially all risks and rewards of ownership:</w:t>
      </w:r>
    </w:p>
    <w:p w:rsidR="00A65A71" w:rsidRPr="00A65A71" w:rsidRDefault="00A65A71" w:rsidP="0083001D">
      <w:pPr>
        <w:pStyle w:val="NoSpacing"/>
        <w:rPr>
          <w:lang w:eastAsia="en-GB"/>
        </w:rPr>
      </w:pPr>
      <w:r w:rsidRPr="00A65A71">
        <w:rPr>
          <w:lang w:eastAsia="en-GB"/>
        </w:rPr>
        <w:t>1. Since the asset was returned, indication 1 was negative.</w:t>
      </w:r>
    </w:p>
    <w:p w:rsidR="00A65A71" w:rsidRPr="00A65A71" w:rsidRDefault="00A65A71" w:rsidP="0083001D">
      <w:pPr>
        <w:pStyle w:val="NoSpacing"/>
        <w:rPr>
          <w:lang w:eastAsia="en-GB"/>
        </w:rPr>
      </w:pPr>
      <w:r w:rsidRPr="00A65A71">
        <w:rPr>
          <w:lang w:eastAsia="en-GB"/>
        </w:rPr>
        <w:lastRenderedPageBreak/>
        <w:t>2. Since the agreement mentioned no bargain purchase option, indication 2 was negative.</w:t>
      </w:r>
    </w:p>
    <w:p w:rsidR="00A65A71" w:rsidRPr="00A65A71" w:rsidRDefault="00A65A71" w:rsidP="0083001D">
      <w:pPr>
        <w:pStyle w:val="NoSpacing"/>
        <w:rPr>
          <w:lang w:eastAsia="en-GB"/>
        </w:rPr>
      </w:pPr>
      <w:r w:rsidRPr="00A65A71">
        <w:rPr>
          <w:lang w:eastAsia="en-GB"/>
        </w:rPr>
        <w:t>3. The company was not able to determine the asset’s economic life, but based on its useful life (75% of which was 5¼ to 6 years), it was likely</w:t>
      </w:r>
      <w:hyperlink r:id="rId208" w:anchor="sdfootnote25sym" w:history="1">
        <w:r w:rsidRPr="00A65A71">
          <w:rPr>
            <w:b/>
            <w:bCs/>
            <w:color w:val="364E8B"/>
            <w:vertAlign w:val="superscript"/>
            <w:lang w:eastAsia="en-GB"/>
          </w:rPr>
          <w:t>[25]</w:t>
        </w:r>
      </w:hyperlink>
      <w:r w:rsidRPr="00A65A71">
        <w:rPr>
          <w:lang w:eastAsia="en-GB"/>
        </w:rPr>
        <w:t> that indication 3 was negative.</w:t>
      </w:r>
    </w:p>
    <w:p w:rsidR="00A65A71" w:rsidRPr="00A65A71" w:rsidRDefault="00A65A71" w:rsidP="0083001D">
      <w:pPr>
        <w:pStyle w:val="NoSpacing"/>
        <w:rPr>
          <w:lang w:eastAsia="en-GB"/>
        </w:rPr>
      </w:pPr>
      <w:r w:rsidRPr="00A65A71">
        <w:rPr>
          <w:lang w:eastAsia="en-GB"/>
        </w:rPr>
        <w:t>5. Since the asset was not made to order, indication 5 was negative</w:t>
      </w:r>
      <w:hyperlink r:id="rId209" w:anchor="sdfootnote26sym" w:history="1">
        <w:r w:rsidRPr="00A65A71">
          <w:rPr>
            <w:b/>
            <w:bCs/>
            <w:color w:val="364E8B"/>
            <w:vertAlign w:val="superscript"/>
            <w:lang w:eastAsia="en-GB"/>
          </w:rPr>
          <w:t>[26]</w:t>
        </w:r>
      </w:hyperlink>
      <w:r w:rsidRPr="00A65A71">
        <w:rPr>
          <w:lang w:eastAsia="en-GB"/>
        </w:rPr>
        <w:t>.</w:t>
      </w:r>
    </w:p>
    <w:p w:rsidR="00A65A71" w:rsidRPr="00A65A71" w:rsidRDefault="00A65A71" w:rsidP="0083001D">
      <w:pPr>
        <w:pStyle w:val="NoSpacing"/>
        <w:rPr>
          <w:lang w:eastAsia="en-GB"/>
        </w:rPr>
      </w:pPr>
      <w:r w:rsidRPr="00A65A71">
        <w:rPr>
          <w:lang w:eastAsia="en-GB"/>
        </w:rPr>
        <w:t>4. After determining its incremental borrowing rate to be 10%, the company found that the present value of payments 10,971 was higher than 90% of the asset’s fair value (10,800). Indication 4 was positive and the lease was recognized as a finance lease.</w:t>
      </w:r>
    </w:p>
    <w:p w:rsidR="00A65A71" w:rsidRPr="00A65A71" w:rsidRDefault="00A65A71" w:rsidP="00A65A71">
      <w:pPr>
        <w:shd w:val="clear" w:color="auto" w:fill="B4B4BE"/>
        <w:spacing w:before="100" w:beforeAutospacing="1" w:after="0" w:line="240" w:lineRule="auto"/>
        <w:ind w:left="363" w:hanging="363"/>
        <w:rPr>
          <w:rFonts w:ascii="Verdana" w:eastAsia="Times New Roman" w:hAnsi="Verdana" w:cs="Times New Roman"/>
          <w:color w:val="000000"/>
          <w:sz w:val="20"/>
          <w:szCs w:val="20"/>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69"/>
        <w:gridCol w:w="3072"/>
        <w:gridCol w:w="3056"/>
        <w:gridCol w:w="3048"/>
      </w:tblGrid>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Payment</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PV of payments</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C / (1 + B)</w:t>
            </w:r>
            <w:r w:rsidRPr="00A65A71">
              <w:rPr>
                <w:rFonts w:ascii="Verdana" w:eastAsia="Times New Roman" w:hAnsi="Verdana" w:cs="Times New Roman"/>
                <w:b/>
                <w:bCs/>
                <w:color w:val="000000"/>
                <w:sz w:val="18"/>
                <w:szCs w:val="18"/>
                <w:vertAlign w:val="superscript"/>
                <w:lang w:eastAsia="en-GB"/>
              </w:rPr>
              <w:t>[A]</w:t>
            </w:r>
            <w:r w:rsidRPr="00A65A71">
              <w:rPr>
                <w:rFonts w:ascii="Verdana" w:eastAsia="Times New Roman" w:hAnsi="Verdana" w:cs="Times New Roman"/>
                <w:b/>
                <w:bCs/>
                <w:color w:val="000000"/>
                <w:sz w:val="18"/>
                <w:szCs w:val="18"/>
                <w:lang w:eastAsia="en-GB"/>
              </w:rPr>
              <w:t>:</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2,894</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2,631</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2,894</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2,392</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2,894</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2,174</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2,894</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1,977</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2,894</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1,797</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10,971</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3"/>
        <w:gridCol w:w="1873"/>
        <w:gridCol w:w="1655"/>
        <w:gridCol w:w="2092"/>
        <w:gridCol w:w="1873"/>
        <w:gridCol w:w="1849"/>
      </w:tblGrid>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Liability</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expense</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Payment</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Amortization</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w:t>
            </w:r>
            <w:r w:rsidRPr="00A65A71">
              <w:rPr>
                <w:rFonts w:ascii="Verdana" w:eastAsia="Times New Roman" w:hAnsi="Verdana" w:cs="Times New Roman"/>
                <w:b/>
                <w:bCs/>
                <w:color w:val="000000"/>
                <w:sz w:val="18"/>
                <w:szCs w:val="18"/>
                <w:vertAlign w:val="subscript"/>
                <w:lang w:eastAsia="en-GB"/>
              </w:rPr>
              <w:t>(C+1) </w:t>
            </w:r>
            <w:r w:rsidRPr="00A65A71">
              <w:rPr>
                <w:rFonts w:ascii="Verdana" w:eastAsia="Times New Roman" w:hAnsi="Verdana" w:cs="Times New Roman"/>
                <w:b/>
                <w:bCs/>
                <w:color w:val="000000"/>
                <w:sz w:val="18"/>
                <w:szCs w:val="18"/>
                <w:lang w:eastAsia="en-GB"/>
              </w:rPr>
              <w:t>= C - F</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x C</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 = E - D</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10,971</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1,097</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2,894</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1,797</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9,174</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917</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2,894</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1,977</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7,197</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2,894</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2,174</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5,023</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502</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2,894</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2,392</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2,631</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263</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2,894</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2,631</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14,470</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10,971</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1.3.3.1.2.24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10,971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Capital lease obligation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2.2.2.24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10,971</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61"/>
        <w:gridCol w:w="1303"/>
        <w:gridCol w:w="31"/>
        <w:gridCol w:w="1318"/>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2,194</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1.3.3.1.2.(24)</w:t>
            </w:r>
          </w:p>
        </w:tc>
        <w:tc>
          <w:tcPr>
            <w:tcW w:w="133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2,194</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Capital lease obligation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2.2.2.24</w:t>
            </w:r>
          </w:p>
        </w:tc>
        <w:tc>
          <w:tcPr>
            <w:tcW w:w="13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1,797</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Insurance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5.1.3.2.6</w:t>
            </w:r>
          </w:p>
        </w:tc>
        <w:tc>
          <w:tcPr>
            <w:tcW w:w="13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1,097</w:t>
            </w: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3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3,394</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2"/>
        <w:gridCol w:w="1376"/>
        <w:gridCol w:w="1345"/>
        <w:gridCol w:w="1345"/>
      </w:tblGrid>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1/1/Y2 / 1.1.R2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3,394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VAT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2.1.2.2.4.1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3,944</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16"/>
        <w:gridCol w:w="5222"/>
        <w:gridCol w:w="1419"/>
        <w:gridCol w:w="1402"/>
        <w:gridCol w:w="1386"/>
      </w:tblGrid>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1/1/Y6 / 1.1.R6</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3,394</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VAT</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2.1.2.2.4.1</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550</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3,944</w:t>
            </w:r>
          </w:p>
        </w:tc>
      </w:tr>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1.3.3.1.2.(24)</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10,971</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1.3.3.1.2.24</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10,971</w:t>
            </w:r>
          </w:p>
        </w:tc>
      </w:tr>
    </w:tbl>
    <w:p w:rsidR="00A65A71" w:rsidRPr="00A65A71" w:rsidRDefault="00A65A71" w:rsidP="0083001D">
      <w:pPr>
        <w:pStyle w:val="NoSpacing"/>
        <w:rPr>
          <w:lang w:eastAsia="en-GB"/>
        </w:rPr>
      </w:pPr>
      <w:r w:rsidRPr="00A65A71">
        <w:rPr>
          <w:lang w:eastAsia="en-GB"/>
        </w:rPr>
        <w:t>Same facts, except XYZ retained the asset and the annual payment (net) was 3,204. XYZ depreciated all similar assets using the sum-of-the-years’-digests method over 7 years to a salvage value of 1/8 their acquisition price value (1,500).</w:t>
      </w:r>
    </w:p>
    <w:p w:rsidR="00A65A71" w:rsidRPr="00A65A71" w:rsidRDefault="00A65A71" w:rsidP="0083001D">
      <w:pPr>
        <w:pStyle w:val="NoSpacing"/>
        <w:rPr>
          <w:lang w:eastAsia="en-GB"/>
        </w:rPr>
      </w:pPr>
      <w:r w:rsidRPr="00A65A71">
        <w:rPr>
          <w:lang w:eastAsia="en-GB"/>
        </w:rPr>
        <w:t>Since the first indication was clearly met, the company did not determine its incremental borrowing rate, but applied the rate implicit in the lease (10.075%) instead.</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3"/>
        <w:gridCol w:w="1873"/>
        <w:gridCol w:w="1655"/>
        <w:gridCol w:w="2092"/>
        <w:gridCol w:w="1873"/>
        <w:gridCol w:w="1849"/>
      </w:tblGrid>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Liability</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expense</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Payment</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Amortization</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w:t>
            </w:r>
            <w:r w:rsidRPr="00A65A71">
              <w:rPr>
                <w:rFonts w:ascii="Verdana" w:eastAsia="Times New Roman" w:hAnsi="Verdana" w:cs="Times New Roman"/>
                <w:b/>
                <w:bCs/>
                <w:color w:val="000000"/>
                <w:sz w:val="18"/>
                <w:szCs w:val="18"/>
                <w:vertAlign w:val="subscript"/>
                <w:lang w:eastAsia="en-GB"/>
              </w:rPr>
              <w:t>(C+1) </w:t>
            </w:r>
            <w:r w:rsidRPr="00A65A71">
              <w:rPr>
                <w:rFonts w:ascii="Verdana" w:eastAsia="Times New Roman" w:hAnsi="Verdana" w:cs="Times New Roman"/>
                <w:b/>
                <w:bCs/>
                <w:color w:val="000000"/>
                <w:sz w:val="18"/>
                <w:szCs w:val="18"/>
                <w:lang w:eastAsia="en-GB"/>
              </w:rPr>
              <w:t>= C - F</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x C</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 = E - D</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1,257</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3,204</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1,947</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10,053</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1,053</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3,204</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2,151</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7,902</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828</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3,204</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2,376</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5,526</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579</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3,204</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2,625</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2,900</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304</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3,204</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2,900</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4,020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16,021</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69"/>
        <w:gridCol w:w="3072"/>
        <w:gridCol w:w="3056"/>
        <w:gridCol w:w="3048"/>
      </w:tblGrid>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Liability</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expense</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w:t>
            </w:r>
            <w:r w:rsidRPr="00A65A71">
              <w:rPr>
                <w:rFonts w:ascii="Verdana" w:eastAsia="Times New Roman" w:hAnsi="Verdana" w:cs="Times New Roman"/>
                <w:b/>
                <w:bCs/>
                <w:color w:val="000000"/>
                <w:sz w:val="18"/>
                <w:szCs w:val="18"/>
                <w:vertAlign w:val="subscript"/>
                <w:lang w:eastAsia="en-GB"/>
              </w:rPr>
              <w:t>(C+1) </w:t>
            </w:r>
            <w:r w:rsidRPr="00A65A71">
              <w:rPr>
                <w:rFonts w:ascii="Verdana" w:eastAsia="Times New Roman" w:hAnsi="Verdana" w:cs="Times New Roman"/>
                <w:b/>
                <w:bCs/>
                <w:color w:val="000000"/>
                <w:sz w:val="18"/>
                <w:szCs w:val="18"/>
                <w:lang w:eastAsia="en-GB"/>
              </w:rPr>
              <w:t>= C - F</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x C</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 28</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2,625</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6/28</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2,250</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5/28</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1,875</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4/28</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3/28</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1,125</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2/28</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1/28</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10,500</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1.3.3.1.2.24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Capital lease obligation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2.2.2.24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43"/>
        <w:gridCol w:w="1412"/>
        <w:gridCol w:w="1364"/>
        <w:gridCol w:w="1349"/>
      </w:tblGrid>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12/31/Y1 / 31.12.R1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2,625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depreciation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1.3.3.1.2.(24)</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2,625</w:t>
            </w: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Capital lease obligation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2.2.2.24</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1,947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3,204</w:t>
            </w:r>
          </w:p>
        </w:tc>
      </w:tr>
    </w:tbl>
    <w:p w:rsidR="00A65A71" w:rsidRPr="00A65A71" w:rsidRDefault="00A65A71" w:rsidP="0083001D">
      <w:pPr>
        <w:pStyle w:val="NoSpacing"/>
        <w:rPr>
          <w:lang w:eastAsia="en-GB"/>
        </w:rPr>
      </w:pPr>
      <w:r w:rsidRPr="00A65A71">
        <w:rPr>
          <w:lang w:eastAsia="en-GB"/>
        </w:rPr>
        <w:t>Same facts, except XYZ agreed to pay 4,000 down, 2,387 annually and received an option to buy the asset after 4 years for 500.</w:t>
      </w:r>
    </w:p>
    <w:p w:rsidR="00A65A71" w:rsidRPr="00A65A71" w:rsidRDefault="00A65A71" w:rsidP="00A65A71">
      <w:pPr>
        <w:keepNext/>
        <w:shd w:val="clear" w:color="auto" w:fill="B4B4BE"/>
        <w:spacing w:before="100" w:beforeAutospacing="1" w:after="0" w:line="240" w:lineRule="auto"/>
        <w:rPr>
          <w:rFonts w:ascii="Verdana" w:eastAsia="Times New Roman" w:hAnsi="Verdana" w:cs="Times New Roman"/>
          <w:color w:val="000000"/>
          <w:sz w:val="20"/>
          <w:szCs w:val="20"/>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69"/>
        <w:gridCol w:w="3072"/>
        <w:gridCol w:w="3056"/>
        <w:gridCol w:w="3048"/>
      </w:tblGrid>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Payment</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PV of payments</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C / (1 + B)</w:t>
            </w:r>
            <w:r w:rsidRPr="00A65A71">
              <w:rPr>
                <w:rFonts w:ascii="Verdana" w:eastAsia="Times New Roman" w:hAnsi="Verdana" w:cs="Times New Roman"/>
                <w:b/>
                <w:bCs/>
                <w:color w:val="000000"/>
                <w:sz w:val="18"/>
                <w:szCs w:val="18"/>
                <w:vertAlign w:val="superscript"/>
                <w:lang w:eastAsia="en-GB"/>
              </w:rPr>
              <w:t>[A]</w:t>
            </w:r>
            <w:r w:rsidRPr="00A65A71">
              <w:rPr>
                <w:rFonts w:ascii="Verdana" w:eastAsia="Times New Roman" w:hAnsi="Verdana" w:cs="Times New Roman"/>
                <w:b/>
                <w:bCs/>
                <w:color w:val="000000"/>
                <w:sz w:val="18"/>
                <w:szCs w:val="18"/>
                <w:lang w:eastAsia="en-GB"/>
              </w:rPr>
              <w:t>:</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2,172</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1,966</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1,780</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1,611</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336</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11,866</w:t>
            </w:r>
          </w:p>
        </w:tc>
      </w:tr>
      <w:tr w:rsidR="00A65A71" w:rsidRPr="00A65A71" w:rsidTr="00A65A71">
        <w:trPr>
          <w:cantSplit/>
          <w:tblCellSpacing w:w="7" w:type="dxa"/>
        </w:trPr>
        <w:tc>
          <w:tcPr>
            <w:tcW w:w="4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9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3"/>
        <w:gridCol w:w="1873"/>
        <w:gridCol w:w="1655"/>
        <w:gridCol w:w="2092"/>
        <w:gridCol w:w="1873"/>
        <w:gridCol w:w="1849"/>
      </w:tblGrid>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Liability</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expense</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Payment</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Amortization</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w:t>
            </w:r>
            <w:r w:rsidRPr="00A65A71">
              <w:rPr>
                <w:rFonts w:ascii="Verdana" w:eastAsia="Times New Roman" w:hAnsi="Verdana" w:cs="Times New Roman"/>
                <w:b/>
                <w:bCs/>
                <w:color w:val="000000"/>
                <w:sz w:val="18"/>
                <w:szCs w:val="18"/>
                <w:vertAlign w:val="subscript"/>
                <w:lang w:eastAsia="en-GB"/>
              </w:rPr>
              <w:t>(C+1) </w:t>
            </w:r>
            <w:r w:rsidRPr="00A65A71">
              <w:rPr>
                <w:rFonts w:ascii="Verdana" w:eastAsia="Times New Roman" w:hAnsi="Verdana" w:cs="Times New Roman"/>
                <w:b/>
                <w:bCs/>
                <w:color w:val="000000"/>
                <w:sz w:val="18"/>
                <w:szCs w:val="18"/>
                <w:lang w:eastAsia="en-GB"/>
              </w:rPr>
              <w:t>= C - F</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x C</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 = E - D</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11,866</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0</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7,866</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824</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1,576</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6,290</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659</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1,741</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4,549</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476</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1,924</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2,625</w:t>
            </w: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275</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2,900</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2,625</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10.475%</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2,234</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14,100</w:t>
            </w: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11,866</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9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7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93"/>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1.3.3.1.2.24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11,866</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Capital lease obligation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2.2.2.24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7,866</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bl>
    <w:p w:rsidR="00A65A71" w:rsidRPr="00A65A71" w:rsidRDefault="00A65A71" w:rsidP="001A0B98">
      <w:pPr>
        <w:pStyle w:val="Heading2"/>
        <w:rPr>
          <w:rFonts w:eastAsia="Times New Roman"/>
          <w:lang w:eastAsia="en-GB"/>
        </w:rPr>
      </w:pPr>
      <w:bookmarkStart w:id="459" w:name="Leasing-Real-estate"/>
      <w:bookmarkStart w:id="460" w:name="_Toc350015159"/>
      <w:bookmarkEnd w:id="459"/>
      <w:r w:rsidRPr="00A65A71">
        <w:rPr>
          <w:rFonts w:eastAsia="Times New Roman"/>
          <w:lang w:eastAsia="en-GB"/>
        </w:rPr>
        <w:t>Real estate</w:t>
      </w:r>
      <w:bookmarkEnd w:id="460"/>
    </w:p>
    <w:p w:rsidR="00A65A71" w:rsidRPr="00A65A71" w:rsidRDefault="00A65A71" w:rsidP="0083001D">
      <w:pPr>
        <w:pStyle w:val="NoSpacing"/>
        <w:rPr>
          <w:lang w:eastAsia="en-GB"/>
        </w:rPr>
      </w:pPr>
      <w:r w:rsidRPr="00A65A71">
        <w:rPr>
          <w:lang w:eastAsia="en-GB"/>
        </w:rPr>
        <w:t xml:space="preserve">Real estate rentals are evaluated by using the same indicators as other assets. Since it is uncommon for real estate rentals to </w:t>
      </w:r>
      <w:r w:rsidR="0083001D" w:rsidRPr="00A65A71">
        <w:rPr>
          <w:lang w:eastAsia="en-GB"/>
        </w:rPr>
        <w:t>fulfil</w:t>
      </w:r>
      <w:r w:rsidRPr="00A65A71">
        <w:rPr>
          <w:lang w:eastAsia="en-GB"/>
        </w:rPr>
        <w:t xml:space="preserve"> any of the 5 indicators (plus 3), most real estate leases are classified as operating.</w:t>
      </w:r>
    </w:p>
    <w:p w:rsidR="00A65A71" w:rsidRPr="00A65A71" w:rsidRDefault="00A65A71" w:rsidP="001A0B98">
      <w:pPr>
        <w:pStyle w:val="Heading2"/>
        <w:rPr>
          <w:rFonts w:eastAsia="Times New Roman"/>
          <w:lang w:eastAsia="en-GB"/>
        </w:rPr>
      </w:pPr>
      <w:bookmarkStart w:id="461" w:name="_Toc350015160"/>
      <w:r w:rsidRPr="00A65A71">
        <w:rPr>
          <w:rFonts w:eastAsia="Times New Roman"/>
          <w:lang w:eastAsia="en-GB"/>
        </w:rPr>
        <w:t>Sale lease-back</w:t>
      </w:r>
      <w:bookmarkEnd w:id="461"/>
    </w:p>
    <w:p w:rsidR="00A65A71" w:rsidRPr="00A65A71" w:rsidRDefault="00A65A71" w:rsidP="0083001D">
      <w:pPr>
        <w:pStyle w:val="NoSpacing"/>
        <w:rPr>
          <w:lang w:eastAsia="en-GB"/>
        </w:rPr>
      </w:pPr>
      <w:r w:rsidRPr="00A65A71">
        <w:rPr>
          <w:lang w:eastAsia="en-GB"/>
        </w:rPr>
        <w:t>In a sale lease-back, the lease back is evaluated in the same manner as other leases. If it is classified as a finance lease, any gain is deferred and amortized over the lease term. If it is classified as an operating, it is recognized immediately. Losses, in both cases, are recognized immediately.</w:t>
      </w:r>
    </w:p>
    <w:p w:rsidR="00A65A71" w:rsidRPr="00A65A71" w:rsidRDefault="00A65A71" w:rsidP="001A0B98">
      <w:pPr>
        <w:pStyle w:val="Heading3"/>
        <w:rPr>
          <w:rFonts w:eastAsia="Times New Roman"/>
          <w:lang w:eastAsia="en-GB"/>
        </w:rPr>
      </w:pPr>
      <w:bookmarkStart w:id="462" w:name="_Toc350015161"/>
      <w:r w:rsidRPr="00A65A71">
        <w:rPr>
          <w:rFonts w:eastAsia="Times New Roman"/>
          <w:lang w:eastAsia="en-GB"/>
        </w:rPr>
        <w:lastRenderedPageBreak/>
        <w:t>Lessor</w:t>
      </w:r>
      <w:bookmarkEnd w:id="462"/>
    </w:p>
    <w:p w:rsidR="00A65A71" w:rsidRPr="00A65A71" w:rsidRDefault="00A65A71" w:rsidP="0083001D">
      <w:pPr>
        <w:pStyle w:val="NoSpacing"/>
        <w:rPr>
          <w:lang w:eastAsia="en-GB"/>
        </w:rPr>
      </w:pPr>
      <w:r w:rsidRPr="00A65A71">
        <w:rPr>
          <w:lang w:eastAsia="en-GB"/>
        </w:rPr>
        <w:t>IAS 17.36 36: “Lessors shall recognise assets held under a finance lease in their statements of financial position and present them as a receivable at an amount equal to the net investment in the lease.”</w:t>
      </w:r>
    </w:p>
    <w:p w:rsidR="00A65A71" w:rsidRPr="00A65A71" w:rsidRDefault="00A65A71" w:rsidP="001A0B98">
      <w:pPr>
        <w:pStyle w:val="Heading3"/>
        <w:rPr>
          <w:rFonts w:eastAsia="Times New Roman"/>
          <w:lang w:eastAsia="en-GB"/>
        </w:rPr>
      </w:pPr>
      <w:bookmarkStart w:id="463" w:name="Other-fixed-assets"/>
      <w:bookmarkStart w:id="464" w:name="_Toc350015162"/>
      <w:bookmarkEnd w:id="463"/>
      <w:r w:rsidRPr="00A65A71">
        <w:rPr>
          <w:rFonts w:eastAsia="Times New Roman"/>
          <w:lang w:eastAsia="en-GB"/>
        </w:rPr>
        <w:t>Other fixed assets</w:t>
      </w:r>
      <w:bookmarkEnd w:id="464"/>
    </w:p>
    <w:p w:rsidR="00A65A71" w:rsidRPr="00A65A71" w:rsidRDefault="00A65A71" w:rsidP="0083001D">
      <w:pPr>
        <w:pStyle w:val="NoSpacing"/>
        <w:rPr>
          <w:lang w:eastAsia="en-GB"/>
        </w:rPr>
      </w:pPr>
      <w:r w:rsidRPr="00A65A71">
        <w:rPr>
          <w:lang w:eastAsia="en-GB"/>
        </w:rPr>
        <w:t>While not a defined asset class, it is fairly common for company’s to control assets that are not PP&amp;E, intangible, investment nor resources. If they are, in aggregate, material</w:t>
      </w:r>
      <w:hyperlink r:id="rId210" w:anchor="sdfootnote27sym" w:history="1">
        <w:r w:rsidRPr="00A65A71">
          <w:rPr>
            <w:b/>
            <w:bCs/>
            <w:color w:val="364E8B"/>
            <w:vertAlign w:val="superscript"/>
            <w:lang w:eastAsia="en-GB"/>
          </w:rPr>
          <w:t>[27]</w:t>
        </w:r>
      </w:hyperlink>
      <w:r w:rsidRPr="00A65A71">
        <w:rPr>
          <w:lang w:eastAsia="en-GB"/>
        </w:rPr>
        <w:t>, these assets are disclosed as “other”.</w:t>
      </w:r>
    </w:p>
    <w:p w:rsidR="00A65A71" w:rsidRPr="00A65A71" w:rsidRDefault="00A65A71" w:rsidP="0083001D">
      <w:pPr>
        <w:pStyle w:val="NoSpacing"/>
        <w:rPr>
          <w:lang w:eastAsia="en-GB"/>
        </w:rPr>
      </w:pPr>
      <w:r w:rsidRPr="00A65A71">
        <w:rPr>
          <w:lang w:eastAsia="en-GB"/>
        </w:rPr>
        <w:t>In no particular order, the following items are commonly classified as “other”:</w:t>
      </w:r>
    </w:p>
    <w:p w:rsidR="00A65A71" w:rsidRPr="00A65A71" w:rsidRDefault="00A65A71" w:rsidP="0083001D">
      <w:pPr>
        <w:pStyle w:val="NoSpacing"/>
        <w:numPr>
          <w:ilvl w:val="0"/>
          <w:numId w:val="3"/>
        </w:numPr>
        <w:spacing w:after="0"/>
        <w:ind w:left="714" w:hanging="357"/>
        <w:rPr>
          <w:lang w:eastAsia="en-GB"/>
        </w:rPr>
      </w:pPr>
      <w:r w:rsidRPr="00A65A71">
        <w:rPr>
          <w:lang w:eastAsia="en-GB"/>
        </w:rPr>
        <w:t>Restricted assets (funds)</w:t>
      </w:r>
    </w:p>
    <w:p w:rsidR="00A65A71" w:rsidRPr="00A65A71" w:rsidRDefault="00A65A71" w:rsidP="0083001D">
      <w:pPr>
        <w:pStyle w:val="NoSpacing"/>
        <w:numPr>
          <w:ilvl w:val="0"/>
          <w:numId w:val="3"/>
        </w:numPr>
        <w:spacing w:after="0"/>
        <w:ind w:left="714" w:hanging="357"/>
        <w:rPr>
          <w:lang w:eastAsia="en-GB"/>
        </w:rPr>
      </w:pPr>
      <w:r w:rsidRPr="00A65A71">
        <w:rPr>
          <w:lang w:eastAsia="en-GB"/>
        </w:rPr>
        <w:t>Assets to be disposed of (held for sale)</w:t>
      </w:r>
    </w:p>
    <w:p w:rsidR="00A65A71" w:rsidRPr="00A65A71" w:rsidRDefault="00A65A71" w:rsidP="0083001D">
      <w:pPr>
        <w:pStyle w:val="NoSpacing"/>
        <w:numPr>
          <w:ilvl w:val="0"/>
          <w:numId w:val="3"/>
        </w:numPr>
        <w:spacing w:after="0"/>
        <w:ind w:left="714" w:hanging="357"/>
        <w:rPr>
          <w:lang w:eastAsia="en-GB"/>
        </w:rPr>
      </w:pPr>
      <w:r w:rsidRPr="00A65A71">
        <w:rPr>
          <w:lang w:eastAsia="en-GB"/>
        </w:rPr>
        <w:t>Assets to be abandoned</w:t>
      </w:r>
    </w:p>
    <w:p w:rsidR="00A65A71" w:rsidRPr="00A65A71" w:rsidRDefault="00A65A71" w:rsidP="0083001D">
      <w:pPr>
        <w:pStyle w:val="NoSpacing"/>
        <w:numPr>
          <w:ilvl w:val="0"/>
          <w:numId w:val="3"/>
        </w:numPr>
        <w:spacing w:after="0"/>
        <w:ind w:left="714" w:hanging="357"/>
        <w:rPr>
          <w:lang w:eastAsia="en-GB"/>
        </w:rPr>
      </w:pPr>
      <w:r w:rsidRPr="00A65A71">
        <w:rPr>
          <w:lang w:eastAsia="en-GB"/>
        </w:rPr>
        <w:t>Assets not currently used in operations</w:t>
      </w:r>
    </w:p>
    <w:p w:rsidR="00A65A71" w:rsidRPr="00A65A71" w:rsidRDefault="00A65A71" w:rsidP="0083001D">
      <w:pPr>
        <w:pStyle w:val="NoSpacing"/>
        <w:numPr>
          <w:ilvl w:val="0"/>
          <w:numId w:val="3"/>
        </w:numPr>
        <w:spacing w:after="0"/>
        <w:ind w:left="714" w:hanging="357"/>
        <w:rPr>
          <w:lang w:eastAsia="en-GB"/>
        </w:rPr>
      </w:pPr>
      <w:r w:rsidRPr="00A65A71">
        <w:rPr>
          <w:lang w:eastAsia="en-GB"/>
        </w:rPr>
        <w:t>Long-term receivables</w:t>
      </w:r>
    </w:p>
    <w:p w:rsidR="00A65A71" w:rsidRPr="00A65A71" w:rsidRDefault="00A65A71" w:rsidP="0083001D">
      <w:pPr>
        <w:pStyle w:val="NoSpacing"/>
        <w:numPr>
          <w:ilvl w:val="0"/>
          <w:numId w:val="3"/>
        </w:numPr>
        <w:spacing w:after="0"/>
        <w:ind w:left="714" w:hanging="357"/>
        <w:rPr>
          <w:lang w:eastAsia="en-GB"/>
        </w:rPr>
      </w:pPr>
      <w:r w:rsidRPr="00A65A71">
        <w:rPr>
          <w:lang w:eastAsia="en-GB"/>
        </w:rPr>
        <w:t>Contracts in progress</w:t>
      </w:r>
    </w:p>
    <w:p w:rsidR="00A65A71" w:rsidRPr="00A65A71" w:rsidRDefault="00A65A71" w:rsidP="0083001D">
      <w:pPr>
        <w:pStyle w:val="NoSpacing"/>
        <w:numPr>
          <w:ilvl w:val="0"/>
          <w:numId w:val="3"/>
        </w:numPr>
        <w:spacing w:after="0"/>
        <w:ind w:left="714" w:hanging="357"/>
        <w:rPr>
          <w:lang w:eastAsia="en-GB"/>
        </w:rPr>
      </w:pPr>
      <w:r w:rsidRPr="00A65A71">
        <w:rPr>
          <w:lang w:eastAsia="en-GB"/>
        </w:rPr>
        <w:t>Deferred assets (deferred tax assets)</w:t>
      </w:r>
    </w:p>
    <w:p w:rsidR="00A65A71" w:rsidRPr="00A65A71" w:rsidRDefault="00A65A71" w:rsidP="0083001D">
      <w:pPr>
        <w:pStyle w:val="NoSpacing"/>
        <w:numPr>
          <w:ilvl w:val="0"/>
          <w:numId w:val="3"/>
        </w:numPr>
        <w:spacing w:after="0"/>
        <w:ind w:left="714" w:hanging="357"/>
        <w:rPr>
          <w:lang w:eastAsia="en-GB"/>
        </w:rPr>
      </w:pPr>
      <w:r w:rsidRPr="00A65A71">
        <w:rPr>
          <w:lang w:eastAsia="en-GB"/>
        </w:rPr>
        <w:t>Long-term, pre-paid assets (non-returnable deposits, progress payments, etc.)</w:t>
      </w:r>
    </w:p>
    <w:p w:rsidR="00A65A71" w:rsidRPr="00A65A71" w:rsidRDefault="00A65A71" w:rsidP="0083001D">
      <w:pPr>
        <w:pStyle w:val="NoSpacing"/>
        <w:numPr>
          <w:ilvl w:val="0"/>
          <w:numId w:val="3"/>
        </w:numPr>
        <w:spacing w:after="0"/>
        <w:ind w:left="714" w:hanging="357"/>
        <w:rPr>
          <w:lang w:eastAsia="en-GB"/>
        </w:rPr>
      </w:pPr>
      <w:r w:rsidRPr="00A65A71">
        <w:rPr>
          <w:lang w:eastAsia="en-GB"/>
        </w:rPr>
        <w:t>Returnable deposits (security deposits, guarantees, retainages (retentions), etc.)</w:t>
      </w:r>
    </w:p>
    <w:p w:rsidR="00A65A71" w:rsidRPr="00A65A71" w:rsidRDefault="00A65A71" w:rsidP="001A0B98">
      <w:pPr>
        <w:pStyle w:val="Heading3"/>
        <w:rPr>
          <w:rFonts w:eastAsia="Times New Roman"/>
          <w:lang w:eastAsia="en-GB"/>
        </w:rPr>
      </w:pPr>
      <w:bookmarkStart w:id="465" w:name="Organization"/>
      <w:bookmarkStart w:id="466" w:name="_Toc350015163"/>
      <w:bookmarkEnd w:id="465"/>
      <w:r w:rsidRPr="00A65A71">
        <w:rPr>
          <w:rFonts w:eastAsia="Times New Roman"/>
          <w:lang w:eastAsia="en-GB"/>
        </w:rPr>
        <w:t>Organization costs</w:t>
      </w:r>
      <w:bookmarkEnd w:id="466"/>
    </w:p>
    <w:p w:rsidR="00A65A71" w:rsidRPr="00A65A71" w:rsidRDefault="00A65A71" w:rsidP="0083001D">
      <w:pPr>
        <w:pStyle w:val="NoSpacing"/>
        <w:rPr>
          <w:lang w:eastAsia="en-GB"/>
        </w:rPr>
      </w:pPr>
      <w:r w:rsidRPr="00A65A71">
        <w:rPr>
          <w:lang w:eastAsia="en-GB"/>
        </w:rPr>
        <w:t>Unlike various national systems, IFRS does not consider organization costs to be assets because they yield no future economic benefits.</w:t>
      </w:r>
    </w:p>
    <w:p w:rsidR="00A65A71" w:rsidRPr="00A65A71" w:rsidRDefault="00A65A71" w:rsidP="0083001D">
      <w:pPr>
        <w:pStyle w:val="NoSpacing"/>
        <w:rPr>
          <w:lang w:eastAsia="en-GB"/>
        </w:rPr>
      </w:pPr>
      <w:r w:rsidRPr="00A65A71">
        <w:rPr>
          <w:lang w:eastAsia="en-GB"/>
        </w:rPr>
        <w:pict>
          <v:rect id="_x0000_i1177" style="width:338.5pt;height:.75pt" o:hrpct="7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11" w:anchor="sdfootnote1anc" w:history="1">
        <w:r w:rsidRPr="00A65A71">
          <w:rPr>
            <w:rFonts w:ascii="Verdana" w:hAnsi="Verdana"/>
            <w:b/>
            <w:bCs/>
            <w:color w:val="364E8B"/>
            <w:sz w:val="20"/>
            <w:szCs w:val="20"/>
            <w:lang w:eastAsia="en-GB"/>
          </w:rPr>
          <w:t>1</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As with property, plant and equipment, drafting a published financial report always requires a careful weighing of the cost and benefits of detailed information. Nevertheless, for inter-company purposes, the entity should sub-classify its intangible assets into (at minimum) the following groups and classes.</w:t>
      </w:r>
    </w:p>
    <w:p w:rsidR="00A65A71" w:rsidRPr="00A65A71" w:rsidRDefault="00A65A71" w:rsidP="0083001D">
      <w:pPr>
        <w:pStyle w:val="NoSpacing"/>
        <w:rPr>
          <w:lang w:eastAsia="en-GB"/>
        </w:rPr>
      </w:pPr>
      <w:r w:rsidRPr="00A65A71">
        <w:rPr>
          <w:lang w:eastAsia="en-GB"/>
        </w:rPr>
        <w:pict>
          <v:rect id="_x0000_i1178"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12" w:anchor="sdfootnote2anc" w:history="1">
        <w:r w:rsidRPr="00A65A71">
          <w:rPr>
            <w:rFonts w:ascii="Verdana" w:hAnsi="Verdana"/>
            <w:b/>
            <w:bCs/>
            <w:color w:val="364E8B"/>
            <w:sz w:val="20"/>
            <w:szCs w:val="20"/>
            <w:lang w:eastAsia="en-GB"/>
          </w:rPr>
          <w:t>2</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Although they may include customs charges or other non-refundable taxes and fees.</w:t>
      </w:r>
    </w:p>
    <w:p w:rsidR="00A65A71" w:rsidRPr="00A65A71" w:rsidRDefault="00A65A71" w:rsidP="0083001D">
      <w:pPr>
        <w:pStyle w:val="NoSpacing"/>
        <w:rPr>
          <w:lang w:eastAsia="en-GB"/>
        </w:rPr>
      </w:pPr>
      <w:r w:rsidRPr="00A65A71">
        <w:rPr>
          <w:lang w:eastAsia="en-GB"/>
        </w:rPr>
        <w:pict>
          <v:rect id="_x0000_i1179"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13" w:anchor="sdfootnote3anc" w:history="1">
        <w:r w:rsidRPr="00A65A71">
          <w:rPr>
            <w:rFonts w:ascii="Verdana" w:hAnsi="Verdana"/>
            <w:b/>
            <w:bCs/>
            <w:color w:val="364E8B"/>
            <w:sz w:val="20"/>
            <w:szCs w:val="20"/>
            <w:lang w:eastAsia="en-GB"/>
          </w:rPr>
          <w:t>3</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Often, a stand-alone intangible asset (for example a television broadcast license) requires no installation or break in. On the other hand, installing and implementing accounting software may cost significantly more than the license. In this situation, license and implementation installation would be likely treated as a single, self-constructed asset.</w:t>
      </w:r>
    </w:p>
    <w:p w:rsidR="00A65A71" w:rsidRPr="00A65A71" w:rsidRDefault="00A65A71" w:rsidP="0083001D">
      <w:pPr>
        <w:pStyle w:val="NoSpacing"/>
        <w:rPr>
          <w:lang w:eastAsia="en-GB"/>
        </w:rPr>
      </w:pPr>
      <w:r w:rsidRPr="00A65A71">
        <w:rPr>
          <w:lang w:eastAsia="en-GB"/>
        </w:rPr>
        <w:pict>
          <v:rect id="_x0000_i1180"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14" w:anchor="sdfootnote4anc" w:history="1">
        <w:r w:rsidRPr="00A65A71">
          <w:rPr>
            <w:rFonts w:ascii="Verdana" w:hAnsi="Verdana"/>
            <w:b/>
            <w:bCs/>
            <w:color w:val="364E8B"/>
            <w:sz w:val="20"/>
            <w:szCs w:val="20"/>
            <w:lang w:eastAsia="en-GB"/>
          </w:rPr>
          <w:t>4</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Since the criteria for capitalization are fairly rigorous, most costs related to development are, in practice, expensed.</w:t>
      </w:r>
    </w:p>
    <w:p w:rsidR="00A65A71" w:rsidRPr="00A65A71" w:rsidRDefault="00A65A71" w:rsidP="0083001D">
      <w:pPr>
        <w:pStyle w:val="NoSpacing"/>
        <w:rPr>
          <w:lang w:eastAsia="en-GB"/>
        </w:rPr>
      </w:pPr>
      <w:r w:rsidRPr="00A65A71">
        <w:rPr>
          <w:lang w:eastAsia="en-GB"/>
        </w:rPr>
        <w:pict>
          <v:rect id="_x0000_i1181"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15" w:anchor="sdfootnote5anc" w:history="1">
        <w:r w:rsidRPr="00A65A71">
          <w:rPr>
            <w:rFonts w:ascii="Verdana" w:hAnsi="Verdana"/>
            <w:b/>
            <w:bCs/>
            <w:color w:val="364E8B"/>
            <w:sz w:val="20"/>
            <w:szCs w:val="20"/>
            <w:lang w:eastAsia="en-GB"/>
          </w:rPr>
          <w:t>5</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Thus, if research and development costs are incurred during the acquisition of property, plant and equipment, these costs are evaluated using IAS 38 (not IAS 16) guidance.</w:t>
      </w:r>
    </w:p>
    <w:p w:rsidR="00A65A71" w:rsidRPr="00A65A71" w:rsidRDefault="00A65A71" w:rsidP="0083001D">
      <w:pPr>
        <w:pStyle w:val="NoSpacing"/>
        <w:rPr>
          <w:lang w:eastAsia="en-GB"/>
        </w:rPr>
      </w:pPr>
      <w:r w:rsidRPr="00A65A71">
        <w:rPr>
          <w:lang w:eastAsia="en-GB"/>
        </w:rPr>
        <w:pict>
          <v:rect id="_x0000_i1182"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16" w:anchor="sdfootnote6anc" w:history="1">
        <w:r w:rsidRPr="00A65A71">
          <w:rPr>
            <w:rFonts w:ascii="Verdana" w:hAnsi="Verdana"/>
            <w:b/>
            <w:bCs/>
            <w:color w:val="364E8B"/>
            <w:sz w:val="20"/>
            <w:szCs w:val="20"/>
            <w:lang w:eastAsia="en-GB"/>
          </w:rPr>
          <w:t>6</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IFRS (IAS 38.91) explicitly states that intangible assets cannot have an infinite life. Only land can have this characteristic.</w:t>
      </w:r>
    </w:p>
    <w:p w:rsidR="00A65A71" w:rsidRPr="00A65A71" w:rsidRDefault="00A65A71" w:rsidP="0083001D">
      <w:pPr>
        <w:pStyle w:val="NoSpacing"/>
        <w:rPr>
          <w:lang w:eastAsia="en-GB"/>
        </w:rPr>
      </w:pPr>
    </w:p>
    <w:p w:rsidR="00A65A71" w:rsidRPr="00A65A71" w:rsidRDefault="00A65A71" w:rsidP="0083001D">
      <w:pPr>
        <w:pStyle w:val="NoSpacing"/>
        <w:rPr>
          <w:lang w:eastAsia="en-GB"/>
        </w:rPr>
      </w:pPr>
      <w:r w:rsidRPr="00A65A71">
        <w:rPr>
          <w:lang w:eastAsia="en-GB"/>
        </w:rPr>
        <w:pict>
          <v:rect id="_x0000_i1183"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17" w:anchor="sdfootnote7anc" w:history="1">
        <w:r w:rsidRPr="00A65A71">
          <w:rPr>
            <w:rFonts w:ascii="Verdana" w:hAnsi="Verdana"/>
            <w:b/>
            <w:bCs/>
            <w:color w:val="364E8B"/>
            <w:sz w:val="20"/>
            <w:szCs w:val="20"/>
            <w:lang w:eastAsia="en-GB"/>
          </w:rPr>
          <w:t>7</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Immediately, if an indication of impairment arises.</w:t>
      </w:r>
    </w:p>
    <w:p w:rsidR="00A65A71" w:rsidRPr="00A65A71" w:rsidRDefault="00A65A71" w:rsidP="0083001D">
      <w:pPr>
        <w:pStyle w:val="NoSpacing"/>
        <w:rPr>
          <w:lang w:eastAsia="en-GB"/>
        </w:rPr>
      </w:pPr>
      <w:r w:rsidRPr="00A65A71">
        <w:rPr>
          <w:lang w:eastAsia="en-GB"/>
        </w:rPr>
        <w:pict>
          <v:rect id="_x0000_i1184"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18" w:anchor="sdfootnote8anc" w:history="1">
        <w:r w:rsidRPr="00A65A71">
          <w:rPr>
            <w:rFonts w:ascii="Verdana" w:hAnsi="Verdana"/>
            <w:b/>
            <w:bCs/>
            <w:color w:val="364E8B"/>
            <w:sz w:val="20"/>
            <w:szCs w:val="20"/>
            <w:lang w:eastAsia="en-GB"/>
          </w:rPr>
          <w:t>8</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The last sentence of the paragraph: “There is rarely, if ever, persuasive evidence to support an amortisation method for intangible assets with finite useful lives that results in a lower amount of accumulated amortisation than under the straight-line method.”</w:t>
      </w:r>
    </w:p>
    <w:p w:rsidR="00A65A71" w:rsidRPr="00A65A71" w:rsidRDefault="00A65A71" w:rsidP="0083001D">
      <w:pPr>
        <w:pStyle w:val="NoSpacing"/>
        <w:rPr>
          <w:lang w:eastAsia="en-GB"/>
        </w:rPr>
      </w:pPr>
      <w:r w:rsidRPr="00A65A71">
        <w:rPr>
          <w:lang w:eastAsia="en-GB"/>
        </w:rPr>
        <w:pict>
          <v:rect id="_x0000_i1185"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19" w:anchor="sdfootnote9anc" w:history="1">
        <w:r w:rsidRPr="00A65A71">
          <w:rPr>
            <w:rFonts w:ascii="Verdana" w:hAnsi="Verdana"/>
            <w:b/>
            <w:bCs/>
            <w:color w:val="364E8B"/>
            <w:sz w:val="20"/>
            <w:szCs w:val="20"/>
            <w:lang w:eastAsia="en-GB"/>
          </w:rPr>
          <w:t>9</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While it is theoretically possible to justify splitting an intangible assets into component parts (which would justify subsequent cost capitalization), the fact that IAS 38 discourages this means that convincing an auditor to accept such a policy, requires a very rigorous explanation of its appropriateness.</w:t>
      </w:r>
    </w:p>
    <w:p w:rsidR="00A65A71" w:rsidRPr="00A65A71" w:rsidRDefault="00A65A71" w:rsidP="0083001D">
      <w:pPr>
        <w:pStyle w:val="NoSpacing"/>
        <w:rPr>
          <w:lang w:eastAsia="en-GB"/>
        </w:rPr>
      </w:pPr>
      <w:r w:rsidRPr="00A65A71">
        <w:rPr>
          <w:lang w:eastAsia="en-GB"/>
        </w:rPr>
        <w:pict>
          <v:rect id="_x0000_i1186"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20" w:anchor="sdfootnote10anc" w:history="1">
        <w:r w:rsidRPr="00A65A71">
          <w:rPr>
            <w:rFonts w:ascii="Verdana" w:hAnsi="Verdana"/>
            <w:b/>
            <w:bCs/>
            <w:color w:val="364E8B"/>
            <w:sz w:val="20"/>
            <w:szCs w:val="20"/>
            <w:lang w:eastAsia="en-GB"/>
          </w:rPr>
          <w:t>10</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The patent’s legal life was 10 years, its historical experience showed, technological change would make the patent worthless in five.</w:t>
      </w:r>
    </w:p>
    <w:p w:rsidR="00A65A71" w:rsidRPr="00A65A71" w:rsidRDefault="00A65A71" w:rsidP="0083001D">
      <w:pPr>
        <w:pStyle w:val="NoSpacing"/>
        <w:rPr>
          <w:lang w:eastAsia="en-GB"/>
        </w:rPr>
      </w:pPr>
      <w:r w:rsidRPr="00A65A71">
        <w:rPr>
          <w:lang w:eastAsia="en-GB"/>
        </w:rPr>
        <w:pict>
          <v:rect id="_x0000_i1187"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21" w:anchor="sdfootnote11anc" w:history="1">
        <w:r w:rsidRPr="00A65A71">
          <w:rPr>
            <w:rFonts w:ascii="Verdana" w:hAnsi="Verdana"/>
            <w:b/>
            <w:bCs/>
            <w:color w:val="364E8B"/>
            <w:sz w:val="20"/>
            <w:szCs w:val="20"/>
            <w:lang w:eastAsia="en-GB"/>
          </w:rPr>
          <w:t>11</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This entry is presented here for illustration purposes only. In practice, entries with a zero value are simply not made.</w:t>
      </w:r>
    </w:p>
    <w:p w:rsidR="00A65A71" w:rsidRPr="00A65A71" w:rsidRDefault="00A65A71" w:rsidP="0083001D">
      <w:pPr>
        <w:pStyle w:val="NoSpacing"/>
        <w:rPr>
          <w:lang w:eastAsia="en-GB"/>
        </w:rPr>
      </w:pPr>
      <w:r w:rsidRPr="00A65A71">
        <w:rPr>
          <w:lang w:eastAsia="en-GB"/>
        </w:rPr>
        <w:pict>
          <v:rect id="_x0000_i1188"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22" w:anchor="sdfootnote12anc" w:history="1">
        <w:r w:rsidRPr="00A65A71">
          <w:rPr>
            <w:rFonts w:ascii="Verdana" w:hAnsi="Verdana"/>
            <w:b/>
            <w:bCs/>
            <w:color w:val="364E8B"/>
            <w:sz w:val="20"/>
            <w:szCs w:val="20"/>
            <w:lang w:eastAsia="en-GB"/>
          </w:rPr>
          <w:t>12</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The most egregious (and, unfortunately, common) errors is applying the recognition and measurement policies outlined by a national "GAAP" (the statutory accounting standards prescribed by law in most countries) during the period, and then bridging, mapping or converting this "GAAP" into a report that resembles IFRS. While often done in practice, this procedure not only violates IFRS (IAS 8.7) and EU regulation (EC 1606/2002) but also the letter of national law in most EU member countries.</w:t>
      </w:r>
    </w:p>
    <w:p w:rsidR="00A65A71" w:rsidRPr="00A65A71" w:rsidRDefault="00A65A71" w:rsidP="0083001D">
      <w:pPr>
        <w:pStyle w:val="NoSpacing"/>
        <w:rPr>
          <w:rFonts w:ascii="Verdana" w:hAnsi="Verdana"/>
          <w:color w:val="000000"/>
          <w:sz w:val="20"/>
          <w:szCs w:val="20"/>
          <w:lang w:eastAsia="en-GB"/>
        </w:rPr>
      </w:pPr>
      <w:r w:rsidRPr="00A65A71">
        <w:rPr>
          <w:rFonts w:ascii="Verdana" w:hAnsi="Verdana"/>
          <w:color w:val="000000"/>
          <w:sz w:val="20"/>
          <w:szCs w:val="20"/>
          <w:lang w:eastAsia="en-GB"/>
        </w:rPr>
        <w:t>Somewhat less egregious (due to its, in comparison, less material nature) is the related error of simply incorporating the assets and liabilities recognized and measured as per national "GAAP" by an acquired business without fully adjusting both to IFRS. That this procedure is often (either explicitly or implicitly) required by the national legislation (statutory accounting standards) of many countries, unfortunately also makes it a fairly common error.</w:t>
      </w:r>
    </w:p>
    <w:p w:rsidR="00A65A71" w:rsidRPr="00A65A71" w:rsidRDefault="00A65A71" w:rsidP="0083001D">
      <w:pPr>
        <w:pStyle w:val="NoSpacing"/>
        <w:rPr>
          <w:lang w:eastAsia="en-GB"/>
        </w:rPr>
      </w:pPr>
      <w:r w:rsidRPr="00A65A71">
        <w:rPr>
          <w:lang w:eastAsia="en-GB"/>
        </w:rPr>
        <w:pict>
          <v:rect id="_x0000_i1254"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23" w:anchor="sdfootnote13anc" w:history="1">
        <w:r w:rsidRPr="00A65A71">
          <w:rPr>
            <w:rFonts w:ascii="Verdana" w:hAnsi="Verdana"/>
            <w:b/>
            <w:bCs/>
            <w:color w:val="364E8B"/>
            <w:sz w:val="20"/>
            <w:szCs w:val="20"/>
            <w:lang w:eastAsia="en-GB"/>
          </w:rPr>
          <w:t>13</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Merger, acquisition and consolidation accounting are relatively complex issues not commonly a part of an average practitioner’s job description. Also, since they relate more to reporting than accounting procedures, besides a few, basic example, these issues are not dealt with herein in any great detail.</w:t>
      </w:r>
    </w:p>
    <w:p w:rsidR="00A65A71" w:rsidRPr="00A65A71" w:rsidRDefault="00A65A71" w:rsidP="0083001D">
      <w:pPr>
        <w:pStyle w:val="NoSpacing"/>
        <w:rPr>
          <w:lang w:eastAsia="en-GB"/>
        </w:rPr>
      </w:pPr>
      <w:r w:rsidRPr="00A65A71">
        <w:rPr>
          <w:lang w:eastAsia="en-GB"/>
        </w:rPr>
        <w:pict>
          <v:rect id="_x0000_i1255" style="width:112.85pt;height:.75pt" o:hrpct="250" o:hrstd="t" o:hrnoshade="t" o:hr="t" fillcolor="black" stroked="f"/>
        </w:pict>
      </w:r>
    </w:p>
    <w:p w:rsidR="00A65A71" w:rsidRPr="00A65A71" w:rsidRDefault="00A65A71" w:rsidP="0083001D">
      <w:pPr>
        <w:pStyle w:val="NoSpacing"/>
        <w:rPr>
          <w:rFonts w:ascii="Verdana" w:hAnsi="Verdana"/>
          <w:color w:val="000000"/>
          <w:sz w:val="20"/>
          <w:szCs w:val="20"/>
          <w:lang w:eastAsia="en-GB"/>
        </w:rPr>
      </w:pPr>
      <w:hyperlink r:id="rId224" w:anchor="sdfootnote14anc" w:history="1">
        <w:r w:rsidRPr="00A65A71">
          <w:rPr>
            <w:rFonts w:ascii="Verdana" w:hAnsi="Verdana"/>
            <w:b/>
            <w:bCs/>
            <w:color w:val="364E8B"/>
            <w:sz w:val="20"/>
            <w:szCs w:val="20"/>
            <w:lang w:eastAsia="en-GB"/>
          </w:rPr>
          <w:t>14</w:t>
        </w:r>
      </w:hyperlink>
      <w:r w:rsidRPr="00A65A71">
        <w:rPr>
          <w:rFonts w:ascii="Verdana" w:hAnsi="Verdana"/>
          <w:b/>
          <w:bCs/>
          <w:color w:val="000000"/>
          <w:sz w:val="20"/>
          <w:szCs w:val="20"/>
          <w:lang w:eastAsia="en-GB"/>
        </w:rPr>
        <w:t>: </w:t>
      </w:r>
      <w:r w:rsidRPr="00A65A71">
        <w:rPr>
          <w:rFonts w:ascii="Verdana" w:hAnsi="Verdana"/>
          <w:color w:val="000000"/>
          <w:sz w:val="20"/>
          <w:szCs w:val="20"/>
          <w:lang w:eastAsia="en-GB"/>
        </w:rPr>
        <w:t>Excepting serial acquirers, companies do not generally employ people capable taking on tasks this far beyond common accounting practice. Consequently, it is common practice for management (who bears final responsibility for the quality for financial reports, whatever the result) to rely on consultants or other experts who (aside from their independence) bring their professional qualifications and experience to the table. Aside from making the accountant’s job significantly less complicated, this approach has the advantage that the IASB (IFRS 3.BC55) considered it to be standard practice.</w:t>
      </w:r>
    </w:p>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24"/>
          <w:szCs w:val="24"/>
          <w:lang w:eastAsia="en-GB"/>
        </w:rPr>
        <w:pict>
          <v:rect id="_x0000_i1256" style="width:112.85pt;height:.75pt" o:hrpct="250" o:hrstd="t" o:hrnoshade="t" o:hr="t" fillcolor="black" stroked="f"/>
        </w:pict>
      </w:r>
    </w:p>
    <w:p w:rsidR="00A65A71" w:rsidRPr="00A65A71" w:rsidRDefault="00A65A71" w:rsidP="0083001D">
      <w:pPr>
        <w:pStyle w:val="NoSpacing"/>
        <w:rPr>
          <w:lang w:eastAsia="en-GB"/>
        </w:rPr>
      </w:pPr>
      <w:hyperlink r:id="rId225" w:anchor="sdfootnote15anc" w:history="1">
        <w:r w:rsidRPr="00A65A71">
          <w:rPr>
            <w:b/>
            <w:bCs/>
            <w:color w:val="364E8B"/>
            <w:lang w:eastAsia="en-GB"/>
          </w:rPr>
          <w:t>15</w:t>
        </w:r>
      </w:hyperlink>
      <w:r w:rsidRPr="00A65A71">
        <w:rPr>
          <w:b/>
          <w:bCs/>
          <w:lang w:eastAsia="en-GB"/>
        </w:rPr>
        <w:t>: </w:t>
      </w:r>
      <w:r w:rsidRPr="00A65A71">
        <w:rPr>
          <w:lang w:eastAsia="en-GB"/>
        </w:rPr>
        <w:t xml:space="preserve">This general statement is, obviously, more complicated in practice. For example, if the legally entity was, as a legal entity, quoted on an exchange, it would have IFRS responsibility. Similarly if it </w:t>
      </w:r>
      <w:r w:rsidRPr="00A65A71">
        <w:rPr>
          <w:lang w:eastAsia="en-GB"/>
        </w:rPr>
        <w:lastRenderedPageBreak/>
        <w:t>were a segment (IFRS 8) or it had an IFRS reporting responsibility for some other reason (such the existence of a material minority interest). The statement is, however, applicable to the average entity with a consolidation responsibility based in IFRS.</w:t>
      </w: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89" style="width:112.85pt;height:.75pt" o:hrpct="250" o:hrstd="t" o:hrnoshade="t" o:hr="t" fillcolor="black" stroked="f"/>
        </w:pict>
      </w:r>
    </w:p>
    <w:p w:rsidR="00A65A71" w:rsidRPr="00A65A71" w:rsidRDefault="00A65A71" w:rsidP="0083001D">
      <w:pPr>
        <w:pStyle w:val="NoSpacing"/>
        <w:rPr>
          <w:lang w:eastAsia="en-GB"/>
        </w:rPr>
      </w:pPr>
      <w:hyperlink r:id="rId226" w:anchor="sdfootnote16anc" w:history="1">
        <w:r w:rsidRPr="00A65A71">
          <w:rPr>
            <w:b/>
            <w:bCs/>
            <w:color w:val="364E8B"/>
            <w:lang w:eastAsia="en-GB"/>
          </w:rPr>
          <w:t>16</w:t>
        </w:r>
      </w:hyperlink>
      <w:r w:rsidRPr="00A65A71">
        <w:rPr>
          <w:b/>
          <w:bCs/>
          <w:lang w:eastAsia="en-GB"/>
        </w:rPr>
        <w:t>: </w:t>
      </w:r>
      <w:r w:rsidRPr="00A65A71">
        <w:rPr>
          <w:lang w:eastAsia="en-GB"/>
        </w:rPr>
        <w:t>Although it spells out several relatively specific criteria, IFRS (IAS 27.10 a–b) only requires a consolidated report form publicly traded companies or companies that are in the process (have registered with a regulator for the purpose) of becoming publicly traded. This obligation, however, applies both to widely held companies and those majority-owned by one (small group of) individual(s).</w:t>
      </w:r>
    </w:p>
    <w:p w:rsidR="00A65A71" w:rsidRPr="00A65A71" w:rsidRDefault="00A65A71" w:rsidP="0083001D">
      <w:pPr>
        <w:pStyle w:val="NoSpacing"/>
        <w:rPr>
          <w:lang w:eastAsia="en-GB"/>
        </w:rPr>
      </w:pPr>
      <w:r w:rsidRPr="00A65A71">
        <w:rPr>
          <w:b/>
          <w:bCs/>
          <w:lang w:eastAsia="en-GB"/>
        </w:rPr>
        <w:t>Important:</w:t>
      </w:r>
      <w:r w:rsidRPr="00A65A71">
        <w:rPr>
          <w:lang w:eastAsia="en-GB"/>
        </w:rPr>
        <w:t> IAS 27 explicitly applies to publicly traded companies (or companies in the process of becoming publicly traded) only. Nevertheless, national statute occasionally mandates IFRS for a broader group of (non-public) entities. Consequently, it is relatively common for privately owned companies to shift their legal domicile (at least at holding company level) to countries with less onerous requirements. While this practice may violate the spirit (possibly letter) of local law, it does not violate the spirit (or letter) of IFRS. Likewise, since it mandates IFRS similarly, it violates nether the spirit or letter of EU 1606/2002 (the IFRS implementing regulation in the EU).</w:t>
      </w: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90" style="width:112.85pt;height:.75pt" o:hrpct="250" o:hrstd="t" o:hrnoshade="t" o:hr="t" fillcolor="black" stroked="f"/>
        </w:pict>
      </w:r>
    </w:p>
    <w:p w:rsidR="00A65A71" w:rsidRPr="00A65A71" w:rsidRDefault="00A65A71" w:rsidP="0083001D">
      <w:pPr>
        <w:pStyle w:val="NoSpacing"/>
        <w:rPr>
          <w:lang w:eastAsia="en-GB"/>
        </w:rPr>
      </w:pPr>
      <w:hyperlink r:id="rId227" w:anchor="sdfootnote17anc" w:history="1">
        <w:r w:rsidRPr="00A65A71">
          <w:rPr>
            <w:b/>
            <w:bCs/>
            <w:color w:val="364E8B"/>
            <w:lang w:eastAsia="en-GB"/>
          </w:rPr>
          <w:t>17</w:t>
        </w:r>
      </w:hyperlink>
      <w:r w:rsidRPr="00A65A71">
        <w:rPr>
          <w:b/>
          <w:bCs/>
          <w:lang w:eastAsia="en-GB"/>
        </w:rPr>
        <w:t>: </w:t>
      </w:r>
      <w:r w:rsidRPr="00A65A71">
        <w:rPr>
          <w:lang w:eastAsia="en-GB"/>
        </w:rPr>
        <w:t>Besides being controversial, consolidation (or rather, its avoidance), is one of the more common accounting errors. Given the difficulties involved, a detailed discussion of the when and why is far beyond the scope of this publication. As a rule of thumb, the accountant should consolidate any entity (legal or otherwise, formally recognized or not) over which management (their friends, family or anyone who can share in the entity’s profit) has operating control.</w:t>
      </w: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91" style="width:112.85pt;height:.75pt" o:hrpct="250" o:hrstd="t" o:hrnoshade="t" o:hr="t" fillcolor="black" stroked="f"/>
        </w:pict>
      </w:r>
    </w:p>
    <w:p w:rsidR="00A65A71" w:rsidRPr="00A65A71" w:rsidRDefault="00A65A71" w:rsidP="0083001D">
      <w:pPr>
        <w:pStyle w:val="NoSpacing"/>
        <w:rPr>
          <w:lang w:eastAsia="en-GB"/>
        </w:rPr>
      </w:pPr>
      <w:hyperlink r:id="rId228" w:anchor="sdfootnote18anc" w:history="1">
        <w:r w:rsidRPr="00A65A71">
          <w:rPr>
            <w:b/>
            <w:bCs/>
            <w:color w:val="364E8B"/>
            <w:lang w:eastAsia="en-GB"/>
          </w:rPr>
          <w:t>18</w:t>
        </w:r>
      </w:hyperlink>
      <w:r w:rsidRPr="00A65A71">
        <w:rPr>
          <w:b/>
          <w:bCs/>
          <w:lang w:eastAsia="en-GB"/>
        </w:rPr>
        <w:t>: </w:t>
      </w:r>
      <w:r w:rsidRPr="00A65A71">
        <w:rPr>
          <w:lang w:eastAsia="en-GB"/>
        </w:rPr>
        <w:t>This line item is presented for demonstration purposes only. It would not (because of its zero balance) be disclosed on an actual balance sheet.</w:t>
      </w: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92" style="width:112.85pt;height:.75pt" o:hrpct="250" o:hrstd="t" o:hrnoshade="t" o:hr="t" fillcolor="black" stroked="f"/>
        </w:pict>
      </w:r>
    </w:p>
    <w:p w:rsidR="00A65A71" w:rsidRPr="00A65A71" w:rsidRDefault="00A65A71" w:rsidP="0083001D">
      <w:pPr>
        <w:pStyle w:val="NoSpacing"/>
        <w:rPr>
          <w:lang w:eastAsia="en-GB"/>
        </w:rPr>
      </w:pPr>
      <w:hyperlink r:id="rId229" w:anchor="sdfootnote19anc" w:history="1">
        <w:r w:rsidRPr="00A65A71">
          <w:rPr>
            <w:b/>
            <w:bCs/>
            <w:color w:val="364E8B"/>
            <w:lang w:eastAsia="en-GB"/>
          </w:rPr>
          <w:t>19</w:t>
        </w:r>
      </w:hyperlink>
      <w:r w:rsidRPr="00A65A71">
        <w:rPr>
          <w:b/>
          <w:bCs/>
          <w:lang w:eastAsia="en-GB"/>
        </w:rPr>
        <w:t>: </w:t>
      </w:r>
      <w:r w:rsidRPr="00A65A71">
        <w:rPr>
          <w:lang w:eastAsia="en-GB"/>
        </w:rPr>
        <w:t>Since IFRS requires an opening prior-period balance sheet, in practice (at least) three balance sheets would have to be drafted.</w:t>
      </w: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93" style="width:112.85pt;height:.75pt" o:hrpct="250" o:hrstd="t" o:hrnoshade="t" o:hr="t" fillcolor="black" stroked="f"/>
        </w:pict>
      </w:r>
    </w:p>
    <w:p w:rsidR="00A65A71" w:rsidRPr="00A65A71" w:rsidRDefault="00A65A71" w:rsidP="0083001D">
      <w:pPr>
        <w:pStyle w:val="NoSpacing"/>
        <w:rPr>
          <w:lang w:eastAsia="en-GB"/>
        </w:rPr>
      </w:pPr>
      <w:hyperlink r:id="rId230" w:anchor="sdfootnote20anc" w:history="1">
        <w:r w:rsidRPr="00A65A71">
          <w:rPr>
            <w:b/>
            <w:bCs/>
            <w:color w:val="364E8B"/>
            <w:lang w:eastAsia="en-GB"/>
          </w:rPr>
          <w:t>20</w:t>
        </w:r>
      </w:hyperlink>
      <w:r w:rsidRPr="00A65A71">
        <w:rPr>
          <w:b/>
          <w:bCs/>
          <w:lang w:eastAsia="en-GB"/>
        </w:rPr>
        <w:t>: </w:t>
      </w:r>
      <w:r w:rsidRPr="00A65A71">
        <w:rPr>
          <w:lang w:eastAsia="en-GB"/>
        </w:rPr>
        <w:t>Since it applies to the consolidated (economic) entity, if the lessee and lessor are both part of the same economic entity, IAS 17 is not generally applicable even if they are two separate legal entities.</w:t>
      </w: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94" style="width:112.85pt;height:.75pt" o:hrpct="250" o:hrstd="t" o:hrnoshade="t" o:hr="t" fillcolor="black" stroked="f"/>
        </w:pict>
      </w:r>
    </w:p>
    <w:p w:rsidR="00A65A71" w:rsidRPr="00A65A71" w:rsidRDefault="00A65A71" w:rsidP="0083001D">
      <w:pPr>
        <w:pStyle w:val="NoSpacing"/>
        <w:rPr>
          <w:lang w:eastAsia="en-GB"/>
        </w:rPr>
      </w:pPr>
      <w:hyperlink r:id="rId231" w:anchor="sdfootnote21anc" w:history="1">
        <w:r w:rsidRPr="00A65A71">
          <w:rPr>
            <w:b/>
            <w:bCs/>
            <w:color w:val="364E8B"/>
            <w:lang w:eastAsia="en-GB"/>
          </w:rPr>
          <w:t>21</w:t>
        </w:r>
      </w:hyperlink>
      <w:r w:rsidRPr="00A65A71">
        <w:rPr>
          <w:b/>
          <w:bCs/>
          <w:lang w:eastAsia="en-GB"/>
        </w:rPr>
        <w:t>: </w:t>
      </w:r>
      <w:r w:rsidRPr="00A65A71">
        <w:rPr>
          <w:lang w:eastAsia="en-GB"/>
        </w:rPr>
        <w:t>It is not even necessary (IFRIC 14) for the “leased asset” to be a single, particular asset. For example, if a company leased machine A, which the lessor, during the lease term, replaced it with machine B (serving the same purpose), the “leased asset” would be machines A and B taken together.</w:t>
      </w: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95" style="width:112.85pt;height:.75pt" o:hrpct="250" o:hrstd="t" o:hrnoshade="t" o:hr="t" fillcolor="black" stroked="f"/>
        </w:pict>
      </w:r>
    </w:p>
    <w:p w:rsidR="00A65A71" w:rsidRPr="00A65A71" w:rsidRDefault="00A65A71" w:rsidP="0083001D">
      <w:pPr>
        <w:pStyle w:val="NoSpacing"/>
        <w:rPr>
          <w:lang w:eastAsia="en-GB"/>
        </w:rPr>
      </w:pPr>
      <w:hyperlink r:id="rId232" w:anchor="sdfootnote22anc" w:history="1">
        <w:r w:rsidRPr="00A65A71">
          <w:rPr>
            <w:b/>
            <w:bCs/>
            <w:color w:val="364E8B"/>
            <w:lang w:eastAsia="en-GB"/>
          </w:rPr>
          <w:t>22</w:t>
        </w:r>
      </w:hyperlink>
      <w:r w:rsidRPr="00A65A71">
        <w:rPr>
          <w:b/>
          <w:bCs/>
          <w:lang w:eastAsia="en-GB"/>
        </w:rPr>
        <w:t>: </w:t>
      </w:r>
      <w:r w:rsidRPr="00A65A71">
        <w:rPr>
          <w:lang w:eastAsia="en-GB"/>
        </w:rPr>
        <w:t>Since IFRS does not quantify „major part“ in practice (IAS 8.12) it is quantified as 75% or more because that is how it is defined under US GAAP (FAS 52.7.c).</w:t>
      </w: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96" style="width:112.85pt;height:.75pt" o:hrpct="250" o:hrstd="t" o:hrnoshade="t" o:hr="t" fillcolor="black" stroked="f"/>
        </w:pict>
      </w:r>
    </w:p>
    <w:p w:rsidR="00A65A71" w:rsidRPr="00A65A71" w:rsidRDefault="00A65A71" w:rsidP="0083001D">
      <w:pPr>
        <w:pStyle w:val="NoSpacing"/>
        <w:rPr>
          <w:lang w:eastAsia="en-GB"/>
        </w:rPr>
      </w:pPr>
      <w:hyperlink r:id="rId233" w:anchor="sdfootnote23anc" w:history="1">
        <w:r w:rsidRPr="00A65A71">
          <w:rPr>
            <w:b/>
            <w:bCs/>
            <w:color w:val="364E8B"/>
            <w:lang w:eastAsia="en-GB"/>
          </w:rPr>
          <w:t>23</w:t>
        </w:r>
      </w:hyperlink>
      <w:r w:rsidRPr="00A65A71">
        <w:rPr>
          <w:b/>
          <w:bCs/>
          <w:lang w:eastAsia="en-GB"/>
        </w:rPr>
        <w:t>: </w:t>
      </w:r>
      <w:r w:rsidRPr="00A65A71">
        <w:rPr>
          <w:lang w:eastAsia="en-GB"/>
        </w:rPr>
        <w:t>Since IFRS does not quantify „ substantially all “ in practice (IAS 8.12) it is quantified as 90% or more because that is how it is defined under US GAAP (FAS 52.7.d).</w:t>
      </w:r>
    </w:p>
    <w:p w:rsidR="00A65A71" w:rsidRPr="00A65A71" w:rsidRDefault="00A65A71" w:rsidP="0083001D">
      <w:pPr>
        <w:pStyle w:val="NoSpacing"/>
        <w:rPr>
          <w:rFonts w:ascii="Times New Roman" w:hAnsi="Times New Roman"/>
          <w:sz w:val="24"/>
          <w:szCs w:val="24"/>
          <w:lang w:eastAsia="en-GB"/>
        </w:rPr>
      </w:pP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lastRenderedPageBreak/>
        <w:pict>
          <v:rect id="_x0000_i1197" style="width:112.85pt;height:.75pt" o:hrpct="250" o:hrstd="t" o:hrnoshade="t" o:hr="t" fillcolor="black" stroked="f"/>
        </w:pict>
      </w:r>
    </w:p>
    <w:p w:rsidR="00A65A71" w:rsidRPr="00A65A71" w:rsidRDefault="00A65A71" w:rsidP="0083001D">
      <w:pPr>
        <w:pStyle w:val="NoSpacing"/>
        <w:rPr>
          <w:lang w:eastAsia="en-GB"/>
        </w:rPr>
      </w:pPr>
      <w:hyperlink r:id="rId234" w:anchor="sdfootnote24anc" w:history="1">
        <w:r w:rsidRPr="00A65A71">
          <w:rPr>
            <w:b/>
            <w:bCs/>
            <w:color w:val="364E8B"/>
            <w:lang w:eastAsia="en-GB"/>
          </w:rPr>
          <w:t>24</w:t>
        </w:r>
      </w:hyperlink>
      <w:r w:rsidRPr="00A65A71">
        <w:rPr>
          <w:b/>
          <w:bCs/>
          <w:lang w:eastAsia="en-GB"/>
        </w:rPr>
        <w:t>: </w:t>
      </w:r>
      <w:r w:rsidRPr="00A65A71">
        <w:rPr>
          <w:lang w:eastAsia="en-GB"/>
        </w:rPr>
        <w:t>Technically (IAS 17.27), the company should use the same methods regardless of why the lease became a finance lease. Nevertheless, the above statement holds in practice (primarily because it is simpler and makes most auditors happy).</w:t>
      </w: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98" style="width:112.85pt;height:.75pt" o:hrpct="250" o:hrstd="t" o:hrnoshade="t" o:hr="t" fillcolor="black" stroked="f"/>
        </w:pict>
      </w:r>
    </w:p>
    <w:p w:rsidR="00A65A71" w:rsidRPr="00A65A71" w:rsidRDefault="00A65A71" w:rsidP="0083001D">
      <w:pPr>
        <w:pStyle w:val="NoSpacing"/>
        <w:rPr>
          <w:lang w:eastAsia="en-GB"/>
        </w:rPr>
      </w:pPr>
      <w:hyperlink r:id="rId235" w:anchor="sdfootnote25anc" w:history="1">
        <w:r w:rsidRPr="00A65A71">
          <w:rPr>
            <w:b/>
            <w:bCs/>
            <w:color w:val="364E8B"/>
            <w:lang w:eastAsia="en-GB"/>
          </w:rPr>
          <w:t>25</w:t>
        </w:r>
      </w:hyperlink>
      <w:r w:rsidRPr="00A65A71">
        <w:rPr>
          <w:b/>
          <w:bCs/>
          <w:lang w:eastAsia="en-GB"/>
        </w:rPr>
        <w:t>: </w:t>
      </w:r>
      <w:r w:rsidRPr="00A65A71">
        <w:rPr>
          <w:lang w:eastAsia="en-GB"/>
        </w:rPr>
        <w:t>Since economic life is the term over which an asset is useful to the average company using it in a standard manner, it is not readily determinable for the accountant (whose knowledge is company specific). As a short-cut, companies thus use their own useful life, and assume that it approximates economic.</w:t>
      </w:r>
    </w:p>
    <w:p w:rsidR="00A65A71" w:rsidRPr="00A65A71" w:rsidRDefault="00A65A71" w:rsidP="0083001D">
      <w:pPr>
        <w:pStyle w:val="NoSpacing"/>
        <w:rPr>
          <w:lang w:eastAsia="en-GB"/>
        </w:rPr>
      </w:pPr>
      <w:r w:rsidRPr="00A65A71">
        <w:rPr>
          <w:lang w:eastAsia="en-GB"/>
        </w:rPr>
        <w:t>From the auditor perspective, economic life is determinable (since auditors are able to compare how similar assets are used by their various clients). Providing this information would, however, be a violation of the prohibition on consulting services, if it were provided to a particular audit client.</w:t>
      </w:r>
    </w:p>
    <w:p w:rsidR="00A65A71" w:rsidRPr="00A65A71" w:rsidRDefault="00A65A71" w:rsidP="0083001D">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199" style="width:112.85pt;height:.75pt" o:hrpct="250" o:hrstd="t" o:hrnoshade="t" o:hr="t" fillcolor="black" stroked="f"/>
        </w:pict>
      </w:r>
    </w:p>
    <w:p w:rsidR="00A65A71" w:rsidRPr="00A65A71" w:rsidRDefault="00A65A71" w:rsidP="0083001D">
      <w:pPr>
        <w:pStyle w:val="NoSpacing"/>
        <w:rPr>
          <w:lang w:eastAsia="en-GB"/>
        </w:rPr>
      </w:pPr>
      <w:hyperlink r:id="rId236" w:anchor="sdfootnote26anc" w:history="1">
        <w:r w:rsidRPr="00A65A71">
          <w:rPr>
            <w:b/>
            <w:bCs/>
            <w:color w:val="364E8B"/>
            <w:lang w:eastAsia="en-GB"/>
          </w:rPr>
          <w:t>26</w:t>
        </w:r>
      </w:hyperlink>
      <w:r w:rsidRPr="00A65A71">
        <w:rPr>
          <w:b/>
          <w:bCs/>
          <w:lang w:eastAsia="en-GB"/>
        </w:rPr>
        <w:t>: </w:t>
      </w:r>
      <w:r w:rsidRPr="00A65A71">
        <w:rPr>
          <w:lang w:eastAsia="en-GB"/>
        </w:rPr>
        <w:t>Since determining an incremental borrowing rate usually requires a bank offer (or some other equally unpleasant accounting task) common practice is to evaluate the other indicators first, and only perform this test if none of them are clearly positive. For example, it the lease term had been two years shorter or longer, this step would not have been necessary.</w:t>
      </w:r>
    </w:p>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r w:rsidRPr="00A65A71">
        <w:rPr>
          <w:rFonts w:ascii="Times New Roman" w:eastAsia="Times New Roman" w:hAnsi="Times New Roman" w:cs="Times New Roman"/>
          <w:sz w:val="24"/>
          <w:szCs w:val="24"/>
          <w:lang w:eastAsia="en-GB"/>
        </w:rPr>
        <w:pict>
          <v:rect id="_x0000_i1200" style="width:112.85pt;height:.75pt" o:hrpct="250" o:hrstd="t" o:hrnoshade="t" o:hr="t" fillcolor="black" stroked="f"/>
        </w:pict>
      </w:r>
    </w:p>
    <w:p w:rsidR="00A65A71" w:rsidRPr="00A65A71" w:rsidRDefault="00A65A71" w:rsidP="0083001D">
      <w:pPr>
        <w:pStyle w:val="NoSpacing"/>
        <w:rPr>
          <w:lang w:eastAsia="en-GB"/>
        </w:rPr>
      </w:pPr>
      <w:hyperlink r:id="rId237" w:anchor="sdfootnote27anc" w:history="1">
        <w:r w:rsidRPr="00A65A71">
          <w:rPr>
            <w:color w:val="364E8B"/>
            <w:lang w:eastAsia="en-GB"/>
          </w:rPr>
          <w:t>27</w:t>
        </w:r>
      </w:hyperlink>
      <w:r w:rsidRPr="00A65A71">
        <w:rPr>
          <w:lang w:eastAsia="en-GB"/>
        </w:rPr>
        <w:t>: When they are not material, it is common practice to aggregate them with investments.</w:t>
      </w:r>
    </w:p>
    <w:p w:rsidR="00A65A71" w:rsidRDefault="00A65A71">
      <w:r>
        <w:br w:type="page"/>
      </w:r>
    </w:p>
    <w:p w:rsidR="00A65A71" w:rsidRPr="00A65A71" w:rsidRDefault="00A65A71" w:rsidP="001A0B98">
      <w:pPr>
        <w:pStyle w:val="Heading1"/>
        <w:rPr>
          <w:rFonts w:eastAsia="Times New Roman"/>
          <w:lang w:eastAsia="en-GB"/>
        </w:rPr>
      </w:pPr>
      <w:r w:rsidRPr="00A65A71">
        <w:rPr>
          <w:rFonts w:eastAsia="Times New Roman"/>
          <w:lang w:eastAsia="en-GB"/>
        </w:rPr>
        <w:lastRenderedPageBreak/>
        <w:br/>
      </w:r>
      <w:bookmarkStart w:id="467" w:name="_Toc350015164"/>
      <w:r w:rsidRPr="00A65A71">
        <w:rPr>
          <w:rFonts w:eastAsia="Times New Roman"/>
          <w:lang w:eastAsia="en-GB"/>
        </w:rPr>
        <w:t>Liabilities</w:t>
      </w:r>
      <w:bookmarkEnd w:id="467"/>
    </w:p>
    <w:p w:rsidR="00A65A71" w:rsidRPr="00A65A71" w:rsidRDefault="00A65A71" w:rsidP="0083001D">
      <w:pPr>
        <w:pStyle w:val="NoSpacing"/>
        <w:rPr>
          <w:lang w:eastAsia="en-GB"/>
        </w:rPr>
      </w:pPr>
      <w:r w:rsidRPr="00A65A71">
        <w:rPr>
          <w:lang w:eastAsia="en-GB"/>
        </w:rPr>
        <w:t>Liabilities, depending on their characteristics, can be broken down into „regular” payables, accrued liabilities and provisions.</w:t>
      </w:r>
    </w:p>
    <w:p w:rsidR="00A65A71" w:rsidRPr="00A65A71" w:rsidRDefault="00A65A71" w:rsidP="001A0B98">
      <w:pPr>
        <w:pStyle w:val="Heading2"/>
        <w:rPr>
          <w:rFonts w:eastAsia="Times New Roman"/>
          <w:lang w:eastAsia="en-GB"/>
        </w:rPr>
      </w:pPr>
      <w:bookmarkStart w:id="468" w:name="_Toc350015165"/>
      <w:r w:rsidRPr="00A65A71">
        <w:rPr>
          <w:rFonts w:eastAsia="Times New Roman"/>
          <w:lang w:eastAsia="en-GB"/>
        </w:rPr>
        <w:t>Measurement</w:t>
      </w:r>
      <w:bookmarkEnd w:id="468"/>
    </w:p>
    <w:p w:rsidR="00A65A71" w:rsidRPr="00A65A71" w:rsidRDefault="00A65A71" w:rsidP="0083001D">
      <w:pPr>
        <w:pStyle w:val="NoSpacing"/>
        <w:rPr>
          <w:lang w:eastAsia="en-GB"/>
        </w:rPr>
      </w:pPr>
      <w:r w:rsidRPr="00A65A71">
        <w:rPr>
          <w:lang w:eastAsia="en-GB"/>
        </w:rPr>
        <w:t>In general, all liabilities are to be discounted (measured at amortized cost method using the effective interest method) except those measured at fair value. Short-term </w:t>
      </w:r>
      <w:hyperlink r:id="rId238" w:anchor="sdfootnote1sym" w:history="1">
        <w:r w:rsidRPr="00A65A71">
          <w:rPr>
            <w:b/>
            <w:bCs/>
            <w:color w:val="364E8B"/>
            <w:vertAlign w:val="superscript"/>
            <w:lang w:eastAsia="en-GB"/>
          </w:rPr>
          <w:t>[1]</w:t>
        </w:r>
      </w:hyperlink>
      <w:r w:rsidRPr="00A65A71">
        <w:rPr>
          <w:lang w:eastAsia="en-GB"/>
        </w:rPr>
        <w:t> trade payables, where the difference between current and nominal value is not material, are an exception (IAS 39.AG79) and may be reported at nominal value.</w:t>
      </w:r>
    </w:p>
    <w:p w:rsidR="00A65A71" w:rsidRPr="00A65A71" w:rsidRDefault="00A65A71" w:rsidP="001A0B98">
      <w:pPr>
        <w:pStyle w:val="Heading2"/>
        <w:rPr>
          <w:rFonts w:eastAsia="Times New Roman"/>
          <w:lang w:eastAsia="en-GB"/>
        </w:rPr>
      </w:pPr>
      <w:bookmarkStart w:id="469" w:name="Extinguishment"/>
      <w:bookmarkStart w:id="470" w:name="_Toc350015166"/>
      <w:bookmarkEnd w:id="469"/>
      <w:r w:rsidRPr="00A65A71">
        <w:rPr>
          <w:rFonts w:eastAsia="Times New Roman"/>
          <w:lang w:eastAsia="en-GB"/>
        </w:rPr>
        <w:t>Extinguishment</w:t>
      </w:r>
      <w:bookmarkEnd w:id="470"/>
    </w:p>
    <w:p w:rsidR="00A65A71" w:rsidRPr="00A65A71" w:rsidRDefault="00A65A71" w:rsidP="0083001D">
      <w:pPr>
        <w:pStyle w:val="NoSpacing"/>
        <w:rPr>
          <w:lang w:eastAsia="en-GB"/>
        </w:rPr>
      </w:pPr>
      <w:r w:rsidRPr="00A65A71">
        <w:rPr>
          <w:lang w:eastAsia="en-GB"/>
        </w:rPr>
        <w:t>IAS 39. AG57: A financial liability (or part of it) is extinguished when the debtor either:</w:t>
      </w:r>
    </w:p>
    <w:p w:rsidR="00A65A71" w:rsidRPr="00A65A71" w:rsidRDefault="00A65A71" w:rsidP="0083001D">
      <w:pPr>
        <w:pStyle w:val="NoSpacing"/>
        <w:rPr>
          <w:lang w:eastAsia="en-GB"/>
        </w:rPr>
      </w:pPr>
      <w:r w:rsidRPr="00A65A71">
        <w:rPr>
          <w:lang w:eastAsia="en-GB"/>
        </w:rPr>
        <w:t>a. Discharges the liability (or part of it) by paying the creditor </w:t>
      </w:r>
      <w:hyperlink r:id="rId239" w:anchor="sdfootnote2sym" w:history="1">
        <w:r w:rsidRPr="00A65A71">
          <w:rPr>
            <w:b/>
            <w:bCs/>
            <w:color w:val="364E8B"/>
            <w:vertAlign w:val="superscript"/>
            <w:lang w:eastAsia="en-GB"/>
          </w:rPr>
          <w:t>[2]</w:t>
        </w:r>
      </w:hyperlink>
      <w:r w:rsidRPr="00A65A71">
        <w:rPr>
          <w:lang w:eastAsia="en-GB"/>
        </w:rPr>
        <w:t> , normally with cash, other financial assets, goods or services; or</w:t>
      </w:r>
    </w:p>
    <w:p w:rsidR="00A65A71" w:rsidRPr="00A65A71" w:rsidRDefault="00A65A71" w:rsidP="0083001D">
      <w:pPr>
        <w:pStyle w:val="NoSpacing"/>
        <w:rPr>
          <w:lang w:eastAsia="en-GB"/>
        </w:rPr>
      </w:pPr>
      <w:r w:rsidRPr="00A65A71">
        <w:rPr>
          <w:lang w:eastAsia="en-GB"/>
        </w:rPr>
        <w:t>b. Is legally released from primary responsibility for the liability (or part of it) either by process of law or by the creditor (if the debtor has given a guarantee this condition may still be met).</w:t>
      </w:r>
    </w:p>
    <w:p w:rsidR="00A65A71" w:rsidRPr="00A65A71" w:rsidRDefault="00A65A71" w:rsidP="001A0B98">
      <w:pPr>
        <w:pStyle w:val="Heading2"/>
        <w:rPr>
          <w:rFonts w:eastAsia="Times New Roman"/>
          <w:lang w:eastAsia="en-GB"/>
        </w:rPr>
      </w:pPr>
      <w:bookmarkStart w:id="471" w:name="_Toc350015167"/>
      <w:r w:rsidRPr="00A65A71">
        <w:rPr>
          <w:rFonts w:eastAsia="Times New Roman"/>
          <w:lang w:eastAsia="en-GB"/>
        </w:rPr>
        <w:t>Current (short-term) liabilities </w:t>
      </w:r>
      <w:hyperlink r:id="rId240" w:anchor="sdfootnote3sym" w:history="1">
        <w:r w:rsidRPr="00A65A71">
          <w:rPr>
            <w:rFonts w:eastAsia="Times New Roman"/>
            <w:color w:val="364E8B"/>
            <w:vertAlign w:val="superscript"/>
            <w:lang w:eastAsia="en-GB"/>
          </w:rPr>
          <w:t>[3]</w:t>
        </w:r>
        <w:bookmarkEnd w:id="471"/>
      </w:hyperlink>
    </w:p>
    <w:p w:rsidR="00A65A71" w:rsidRPr="00A65A71" w:rsidRDefault="00A65A71" w:rsidP="0083001D">
      <w:pPr>
        <w:pStyle w:val="NoSpacing"/>
        <w:rPr>
          <w:lang w:eastAsia="en-GB"/>
        </w:rPr>
      </w:pPr>
      <w:r w:rsidRPr="00A65A71">
        <w:rPr>
          <w:lang w:eastAsia="en-GB"/>
        </w:rPr>
        <w:t>Current liabilities are liabilities payable within 12 months of the balance sheet date (by the end of the current operating cycle </w:t>
      </w:r>
      <w:hyperlink r:id="rId241" w:anchor="sdfootnote4sym" w:history="1">
        <w:r w:rsidRPr="00A65A71">
          <w:rPr>
            <w:b/>
            <w:bCs/>
            <w:color w:val="364E8B"/>
            <w:vertAlign w:val="superscript"/>
            <w:lang w:eastAsia="en-GB"/>
          </w:rPr>
          <w:t>[4]</w:t>
        </w:r>
      </w:hyperlink>
      <w:r w:rsidRPr="00A65A71">
        <w:rPr>
          <w:lang w:eastAsia="en-GB"/>
        </w:rPr>
        <w:t> ).</w:t>
      </w:r>
    </w:p>
    <w:p w:rsidR="00A65A71" w:rsidRPr="00A65A71" w:rsidRDefault="00A65A71" w:rsidP="001A0B98">
      <w:pPr>
        <w:pStyle w:val="Heading3"/>
        <w:rPr>
          <w:rFonts w:eastAsia="Times New Roman"/>
          <w:lang w:eastAsia="en-GB"/>
        </w:rPr>
      </w:pPr>
      <w:bookmarkStart w:id="472" w:name="_Toc350015168"/>
      <w:r w:rsidRPr="00A65A71">
        <w:rPr>
          <w:rFonts w:eastAsia="Times New Roman"/>
          <w:lang w:eastAsia="en-GB"/>
        </w:rPr>
        <w:t>Examples</w:t>
      </w:r>
      <w:bookmarkEnd w:id="472"/>
    </w:p>
    <w:p w:rsidR="00A65A71" w:rsidRPr="00A65A71" w:rsidRDefault="00A65A71" w:rsidP="0083001D">
      <w:pPr>
        <w:pStyle w:val="NoSpacing"/>
        <w:rPr>
          <w:lang w:eastAsia="en-GB"/>
        </w:rPr>
      </w:pPr>
      <w:r w:rsidRPr="00A65A71">
        <w:rPr>
          <w:lang w:eastAsia="en-GB"/>
        </w:rPr>
        <w:t>On 4/15/Y1, XYZ purchased goods on credit from ABC (supplier # 8, invoice # 6) for 10,000 on 30 day credit and paid on time.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4/15/Y1 / 15.4.R1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Goods on hand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rHeight w:val="15"/>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1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1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5/15/Y1 / 15.5.R1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bookmarkStart w:id="473" w:name="Rapid"/>
      <w:bookmarkEnd w:id="473"/>
      <w:r w:rsidRPr="00A65A71">
        <w:rPr>
          <w:rFonts w:ascii="Verdana" w:eastAsia="Times New Roman" w:hAnsi="Verdana" w:cs="Times New Roman"/>
          <w:color w:val="000000"/>
          <w:sz w:val="20"/>
          <w:szCs w:val="20"/>
          <w:lang w:eastAsia="en-GB"/>
        </w:rPr>
        <w:t>Same facts, except the payment terms were 2/10 net 30.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4/15/Y1 / 15.4.R1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Goods on hand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5/15/Y1 / 15.5.R1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9,800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Goods on hand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r>
    </w:tbl>
    <w:p w:rsidR="00A65A71" w:rsidRPr="00A65A71" w:rsidRDefault="00A65A71" w:rsidP="001A0B98">
      <w:pPr>
        <w:pStyle w:val="Heading3"/>
        <w:rPr>
          <w:rFonts w:eastAsia="Times New Roman"/>
          <w:lang w:eastAsia="en-GB"/>
        </w:rPr>
      </w:pPr>
      <w:bookmarkStart w:id="474" w:name="Quantity"/>
      <w:bookmarkStart w:id="475" w:name="_Toc350015169"/>
      <w:bookmarkEnd w:id="474"/>
      <w:r w:rsidRPr="00A65A71">
        <w:rPr>
          <w:rFonts w:eastAsia="Times New Roman"/>
          <w:lang w:eastAsia="en-GB"/>
        </w:rPr>
        <w:lastRenderedPageBreak/>
        <w:t>Quantity discount</w:t>
      </w:r>
      <w:bookmarkEnd w:id="475"/>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On 1/4/Y1, XYZ purchased 10 units of merchandise # 24 for 10,000. On purchasing 100 units, it was entitled to a 10% discount. On the basis of its historical experience, XYZ estimated it would purchase at least that amount year-end.</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1/4/Y1 / 4.1.R1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Goods on hand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1.1.4.4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 allowance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83001D">
      <w:pPr>
        <w:pStyle w:val="NoSpacing"/>
        <w:rPr>
          <w:lang w:eastAsia="en-GB"/>
        </w:rPr>
      </w:pPr>
      <w:r w:rsidRPr="00A65A71">
        <w:rPr>
          <w:lang w:eastAsia="en-GB"/>
        </w:rPr>
        <w:t>After ordering the 100 the item, the supplier credited its account.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9/15/Y1 / 15.9.R1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 allowance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1A0B98">
      <w:pPr>
        <w:pStyle w:val="Heading3"/>
        <w:rPr>
          <w:rFonts w:eastAsia="Times New Roman"/>
          <w:lang w:eastAsia="en-GB"/>
        </w:rPr>
      </w:pPr>
      <w:bookmarkStart w:id="476" w:name="Extended"/>
      <w:bookmarkStart w:id="477" w:name="_Toc350015170"/>
      <w:bookmarkEnd w:id="476"/>
      <w:r w:rsidRPr="00A65A71">
        <w:rPr>
          <w:rFonts w:eastAsia="Times New Roman"/>
          <w:lang w:eastAsia="en-GB"/>
        </w:rPr>
        <w:t>Extended credit terms</w:t>
      </w:r>
      <w:bookmarkEnd w:id="477"/>
    </w:p>
    <w:p w:rsidR="00A65A71" w:rsidRPr="00A65A71" w:rsidRDefault="00A65A71" w:rsidP="0083001D">
      <w:pPr>
        <w:pStyle w:val="NoSpacing"/>
        <w:rPr>
          <w:lang w:eastAsia="en-GB"/>
        </w:rPr>
      </w:pPr>
      <w:r w:rsidRPr="00A65A71">
        <w:rPr>
          <w:lang w:eastAsia="en-GB"/>
        </w:rPr>
        <w:t>On 4/15/Y1, XYZ purchased a machine for 10,600. Payment was due 10/15/Y1 and the goods normally sold for of 10,000.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4/15/Y1 / 15.4.R1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10,600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6/30/Y1 / 30.6.R1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w:t>
            </w:r>
          </w:p>
        </w:tc>
      </w:tr>
    </w:tbl>
    <w:p w:rsidR="00A65A71" w:rsidRPr="00A65A71" w:rsidRDefault="00A65A71" w:rsidP="0083001D">
      <w:pPr>
        <w:pStyle w:val="NoSpacing"/>
        <w:rPr>
          <w:lang w:eastAsia="en-GB"/>
        </w:rPr>
      </w:pPr>
      <w:r w:rsidRPr="00A65A71">
        <w:rPr>
          <w:lang w:eastAsia="en-GB"/>
        </w:rPr>
        <w:t>On 6/30/Y1, XYZ purchased a machine valued at 10,000. Payment was due in 24 months and it agreed to make quarterly </w:t>
      </w:r>
      <w:r w:rsidRPr="00A65A71">
        <w:rPr>
          <w:u w:val="single"/>
          <w:lang w:eastAsia="en-GB"/>
        </w:rPr>
        <w:t>interest only</w:t>
      </w:r>
      <w:r w:rsidRPr="00A65A71">
        <w:rPr>
          <w:lang w:eastAsia="en-GB"/>
        </w:rPr>
        <w:t> payments.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6/30/Y1 / 30.6.R1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11,600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6/30/Y1 / 30.6.R1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12/31/Y2 / 31.12.R2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10,200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10,200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r>
    </w:tbl>
    <w:p w:rsidR="00A65A71" w:rsidRPr="00A65A71" w:rsidRDefault="00A65A71" w:rsidP="0083001D">
      <w:pPr>
        <w:pStyle w:val="NoSpacing"/>
        <w:rPr>
          <w:lang w:eastAsia="en-GB"/>
        </w:rPr>
      </w:pPr>
      <w:r w:rsidRPr="00A65A71">
        <w:rPr>
          <w:lang w:eastAsia="en-GB"/>
        </w:rPr>
        <w:lastRenderedPageBreak/>
        <w:t>On 6/30/Y1, XYZ purchased a machine valued at 10,000. It agreed to pay 11,600 in 24 months and decided to apply the effective interest method on a quarterly basis.</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53"/>
        <w:gridCol w:w="3381"/>
        <w:gridCol w:w="2748"/>
        <w:gridCol w:w="3063"/>
      </w:tblGrid>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327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Present value</w:t>
            </w:r>
          </w:p>
        </w:tc>
        <w:tc>
          <w:tcPr>
            <w:tcW w:w="265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295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income</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327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 = B(B+1) + D</w:t>
            </w:r>
          </w:p>
        </w:tc>
        <w:tc>
          <w:tcPr>
            <w:tcW w:w="265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295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 C</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32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26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1.87%*</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187</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32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10,187</w:t>
            </w:r>
          </w:p>
        </w:tc>
        <w:tc>
          <w:tcPr>
            <w:tcW w:w="26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1.87%</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191</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2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6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32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11,177</w:t>
            </w:r>
          </w:p>
        </w:tc>
        <w:tc>
          <w:tcPr>
            <w:tcW w:w="26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1.87%</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209</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32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11,387</w:t>
            </w:r>
          </w:p>
        </w:tc>
        <w:tc>
          <w:tcPr>
            <w:tcW w:w="26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1.87%</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213</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32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r>
      <w:tr w:rsidR="00A65A71" w:rsidRPr="00A65A71" w:rsidTr="00A65A71">
        <w:trPr>
          <w:cantSplit/>
          <w:tblCellSpacing w:w="7" w:type="dxa"/>
        </w:trPr>
        <w:tc>
          <w:tcPr>
            <w:tcW w:w="4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3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1.87257%</w:t>
            </w:r>
          </w:p>
        </w:tc>
        <w:tc>
          <w:tcPr>
            <w:tcW w:w="26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6/30/Y1 / 30.6.R1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11,600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9/30/Y1 / 30.9.R1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187</w:t>
            </w:r>
          </w:p>
        </w:tc>
      </w:tr>
    </w:tbl>
    <w:p w:rsidR="00A65A71" w:rsidRPr="00A65A71" w:rsidRDefault="001A0B98" w:rsidP="001A0B98">
      <w:pPr>
        <w:pStyle w:val="Heading4"/>
        <w:rPr>
          <w:rFonts w:eastAsia="Times New Roman"/>
          <w:lang w:eastAsia="en-GB"/>
        </w:rPr>
      </w:pPr>
      <w:bookmarkStart w:id="478" w:name="_Toc350015171"/>
      <w:r w:rsidRPr="00A65A71">
        <w:rPr>
          <w:rFonts w:eastAsia="Times New Roman"/>
          <w:lang w:eastAsia="en-GB"/>
        </w:rPr>
        <w:t>Instalments</w:t>
      </w:r>
      <w:bookmarkEnd w:id="478"/>
    </w:p>
    <w:p w:rsidR="00A65A71" w:rsidRPr="00A65A71" w:rsidRDefault="00A65A71" w:rsidP="0083001D">
      <w:pPr>
        <w:pStyle w:val="NoSpacing"/>
        <w:rPr>
          <w:lang w:eastAsia="en-GB"/>
        </w:rPr>
      </w:pPr>
      <w:r w:rsidRPr="00A65A71">
        <w:rPr>
          <w:lang w:eastAsia="en-GB"/>
        </w:rPr>
        <w:t>Same facts, except the company agreed to pay 1,362 quarterly for the 8 quarters.</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55"/>
        <w:gridCol w:w="1821"/>
        <w:gridCol w:w="1821"/>
        <w:gridCol w:w="1821"/>
        <w:gridCol w:w="2038"/>
        <w:gridCol w:w="1889"/>
      </w:tblGrid>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Rate</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Receivable</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w:t>
            </w:r>
          </w:p>
        </w:tc>
        <w:tc>
          <w:tcPr>
            <w:tcW w:w="178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Payment</w:t>
            </w:r>
          </w:p>
        </w:tc>
        <w:tc>
          <w:tcPr>
            <w:tcW w:w="183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Principle</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 C</w:t>
            </w:r>
            <w:r w:rsidRPr="00A65A71">
              <w:rPr>
                <w:rFonts w:ascii="Verdana" w:eastAsia="Times New Roman" w:hAnsi="Verdana" w:cs="Times New Roman"/>
                <w:b/>
                <w:bCs/>
                <w:color w:val="000000"/>
                <w:sz w:val="18"/>
                <w:szCs w:val="18"/>
                <w:vertAlign w:val="subscript"/>
                <w:lang w:eastAsia="en-GB"/>
              </w:rPr>
              <w:t>(C+1)</w:t>
            </w:r>
            <w:r w:rsidRPr="00A65A71">
              <w:rPr>
                <w:rFonts w:ascii="Verdana" w:eastAsia="Times New Roman" w:hAnsi="Verdana" w:cs="Times New Roman"/>
                <w:b/>
                <w:bCs/>
                <w:color w:val="000000"/>
                <w:sz w:val="18"/>
                <w:szCs w:val="18"/>
                <w:lang w:eastAsia="en-GB"/>
              </w:rPr>
              <w:t> - F</w:t>
            </w:r>
          </w:p>
        </w:tc>
        <w:tc>
          <w:tcPr>
            <w:tcW w:w="177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 C</w:t>
            </w:r>
          </w:p>
        </w:tc>
        <w:tc>
          <w:tcPr>
            <w:tcW w:w="178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w:t>
            </w:r>
          </w:p>
        </w:tc>
        <w:tc>
          <w:tcPr>
            <w:tcW w:w="1830"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 = E – D</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1.94%</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194</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1,362</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1,167</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1.94%</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8,833</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172</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1,362</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1,190</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1.94%</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2,646</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1,362</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1,310</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1.94%</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1,336</w:t>
            </w: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w:t>
            </w:r>
          </w:p>
        </w:tc>
        <w:tc>
          <w:tcPr>
            <w:tcW w:w="17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1,362</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1,336</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894</w:t>
            </w:r>
          </w:p>
        </w:tc>
        <w:tc>
          <w:tcPr>
            <w:tcW w:w="17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10,894</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7"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7335" w:type="dxa"/>
            <w:gridSpan w:val="4"/>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1.94265%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6/30/Y1 / 30.6.R1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894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10,894</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9/30/Y1 / 30.9.R1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1,362</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194</w:t>
            </w:r>
          </w:p>
        </w:tc>
      </w:tr>
    </w:tbl>
    <w:p w:rsidR="00A65A71" w:rsidRPr="00A65A71" w:rsidRDefault="00A65A71" w:rsidP="001A0B98">
      <w:pPr>
        <w:pStyle w:val="Heading3"/>
        <w:rPr>
          <w:rFonts w:eastAsia="Times New Roman"/>
          <w:lang w:eastAsia="en-GB"/>
        </w:rPr>
      </w:pPr>
      <w:bookmarkStart w:id="479" w:name="debentures"/>
      <w:bookmarkStart w:id="480" w:name="_Toc350015172"/>
      <w:bookmarkEnd w:id="479"/>
      <w:r w:rsidRPr="00A65A71">
        <w:rPr>
          <w:rFonts w:eastAsia="Times New Roman"/>
          <w:lang w:eastAsia="en-GB"/>
        </w:rPr>
        <w:lastRenderedPageBreak/>
        <w:t>Bonds (debentures)</w:t>
      </w:r>
      <w:bookmarkEnd w:id="480"/>
    </w:p>
    <w:p w:rsidR="00A65A71" w:rsidRPr="00A65A71" w:rsidRDefault="00A65A71" w:rsidP="0083001D">
      <w:pPr>
        <w:pStyle w:val="NoSpacing"/>
        <w:rPr>
          <w:lang w:eastAsia="en-GB"/>
        </w:rPr>
      </w:pPr>
      <w:r w:rsidRPr="00A65A71">
        <w:rPr>
          <w:lang w:eastAsia="en-GB"/>
        </w:rPr>
        <w:t>On 1/1/Y1, XYZ sold 10,000, 30-year (series 12) bonds with a nominal value of 1,000 and 6% coupon for 7,525,594.</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92"/>
        <w:gridCol w:w="3087"/>
        <w:gridCol w:w="3087"/>
        <w:gridCol w:w="3079"/>
      </w:tblGrid>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298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Cash flow</w:t>
            </w:r>
          </w:p>
        </w:tc>
        <w:tc>
          <w:tcPr>
            <w:tcW w:w="298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297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Present value</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298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298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297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 (1 + B)</w:t>
            </w:r>
            <w:r w:rsidRPr="00A65A71">
              <w:rPr>
                <w:rFonts w:ascii="Verdana" w:eastAsia="Times New Roman" w:hAnsi="Verdana" w:cs="Times New Roman"/>
                <w:b/>
                <w:bCs/>
                <w:color w:val="000000"/>
                <w:sz w:val="18"/>
                <w:szCs w:val="18"/>
                <w:vertAlign w:val="superscript"/>
                <w:lang w:eastAsia="en-GB"/>
              </w:rPr>
              <w:t>[A]</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8.25%</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554,273</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8.25%</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512,030</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8.25%</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60,220</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10,600,000</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8.25%</w:t>
            </w: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982,808</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7,525,594</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9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07"/>
        <w:gridCol w:w="1830"/>
        <w:gridCol w:w="1829"/>
        <w:gridCol w:w="1829"/>
        <w:gridCol w:w="2158"/>
        <w:gridCol w:w="1492"/>
      </w:tblGrid>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Net obligation</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expense</w:t>
            </w:r>
          </w:p>
        </w:tc>
        <w:tc>
          <w:tcPr>
            <w:tcW w:w="205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payment</w:t>
            </w:r>
          </w:p>
        </w:tc>
        <w:tc>
          <w:tcPr>
            <w:tcW w:w="141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amortization</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r w:rsidRPr="00A65A71">
              <w:rPr>
                <w:rFonts w:ascii="Verdana" w:eastAsia="Times New Roman" w:hAnsi="Verdana" w:cs="Times New Roman"/>
                <w:b/>
                <w:bCs/>
                <w:color w:val="000000"/>
                <w:sz w:val="18"/>
                <w:szCs w:val="18"/>
                <w:vertAlign w:val="subscript"/>
                <w:lang w:eastAsia="en-GB"/>
              </w:rPr>
              <w:t>(B+1)</w:t>
            </w:r>
            <w:r w:rsidRPr="00A65A71">
              <w:rPr>
                <w:rFonts w:ascii="Verdana" w:eastAsia="Times New Roman" w:hAnsi="Verdana" w:cs="Times New Roman"/>
                <w:b/>
                <w:bCs/>
                <w:color w:val="000000"/>
                <w:sz w:val="18"/>
                <w:szCs w:val="18"/>
                <w:lang w:eastAsia="en-GB"/>
              </w:rPr>
              <w:t> = B + F</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B x C</w:t>
            </w:r>
          </w:p>
        </w:tc>
        <w:tc>
          <w:tcPr>
            <w:tcW w:w="205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w:t>
            </w:r>
          </w:p>
        </w:tc>
        <w:tc>
          <w:tcPr>
            <w:tcW w:w="141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 = D - E</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7,525,594</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8.25%</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620,861</w:t>
            </w:r>
          </w:p>
        </w:tc>
        <w:tc>
          <w:tcPr>
            <w:tcW w:w="2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20,861</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7,546,455</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8.25%</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622,583</w:t>
            </w:r>
          </w:p>
        </w:tc>
        <w:tc>
          <w:tcPr>
            <w:tcW w:w="2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22,583</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9,600,137</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8.25%</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792,011</w:t>
            </w:r>
          </w:p>
        </w:tc>
        <w:tc>
          <w:tcPr>
            <w:tcW w:w="2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192,011</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9,792,148</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8.25%</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807,852</w:t>
            </w:r>
          </w:p>
        </w:tc>
        <w:tc>
          <w:tcPr>
            <w:tcW w:w="2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207,852</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2,474,406</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0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2"/>
        <w:gridCol w:w="4846"/>
        <w:gridCol w:w="1605"/>
        <w:gridCol w:w="1451"/>
        <w:gridCol w:w="1451"/>
      </w:tblGrid>
      <w:tr w:rsidR="00A65A71" w:rsidRPr="00A65A71" w:rsidTr="00A65A71">
        <w:trPr>
          <w:cantSplit/>
          <w:tblCellSpacing w:w="0" w:type="dxa"/>
        </w:trPr>
        <w:tc>
          <w:tcPr>
            <w:tcW w:w="49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49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7,525,594</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49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2.2.1.(12)</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2,474,406</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65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Bonds</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2.2.1.12</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4815"/>
        <w:gridCol w:w="1605"/>
        <w:gridCol w:w="1420"/>
        <w:gridCol w:w="1481"/>
      </w:tblGrid>
      <w:tr w:rsidR="00A65A71" w:rsidRPr="00A65A71" w:rsidTr="00A65A71">
        <w:trPr>
          <w:cantSplit/>
          <w:tblCellSpacing w:w="0" w:type="dxa"/>
        </w:trPr>
        <w:tc>
          <w:tcPr>
            <w:tcW w:w="49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49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620,861</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2.2.1.(12)</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20,861</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70"/>
        <w:gridCol w:w="5000"/>
        <w:gridCol w:w="1574"/>
        <w:gridCol w:w="1420"/>
        <w:gridCol w:w="1481"/>
      </w:tblGrid>
      <w:tr w:rsidR="00A65A71" w:rsidRPr="00A65A71" w:rsidTr="00A65A71">
        <w:trPr>
          <w:cantSplit/>
          <w:tblCellSpacing w:w="0" w:type="dxa"/>
        </w:trPr>
        <w:tc>
          <w:tcPr>
            <w:tcW w:w="50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12/31/30 / 31.12.30</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0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807,852</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025"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Bonds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2.2.1.12</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10,000,000</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8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10,600,000</w:t>
            </w:r>
          </w:p>
        </w:tc>
      </w:tr>
      <w:tr w:rsidR="00A65A71" w:rsidRPr="00A65A71" w:rsidTr="00A65A71">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8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2.2.1.(12)</w:t>
            </w:r>
          </w:p>
        </w:tc>
        <w:tc>
          <w:tcPr>
            <w:tcW w:w="13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207,852</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87"/>
        <w:gridCol w:w="7783"/>
        <w:gridCol w:w="1575"/>
      </w:tblGrid>
      <w:tr w:rsidR="00A65A71" w:rsidRPr="00A65A71" w:rsidTr="00A65A71">
        <w:trPr>
          <w:cantSplit/>
          <w:tblCellSpacing w:w="0" w:type="dxa"/>
        </w:trPr>
        <w:tc>
          <w:tcPr>
            <w:tcW w:w="9555" w:type="dxa"/>
            <w:gridSpan w:val="3"/>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Balance sheet</w:t>
            </w:r>
          </w:p>
        </w:tc>
      </w:tr>
      <w:tr w:rsidR="00A65A71" w:rsidRPr="00A65A71" w:rsidTr="00A65A71">
        <w:trPr>
          <w:cantSplit/>
          <w:tblCellSpacing w:w="0" w:type="dxa"/>
        </w:trPr>
        <w:tc>
          <w:tcPr>
            <w:tcW w:w="955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 etc. -</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77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Bonds payable</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10,000,000</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77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(2,474,406)</w:t>
            </w: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771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bonds payable</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7,525,594</w:t>
            </w:r>
          </w:p>
        </w:tc>
      </w:tr>
      <w:tr w:rsidR="00A65A71" w:rsidRPr="00A65A71" w:rsidTr="00A65A71">
        <w:trPr>
          <w:cantSplit/>
          <w:tblCellSpacing w:w="0" w:type="dxa"/>
        </w:trPr>
        <w:tc>
          <w:tcPr>
            <w:tcW w:w="9555" w:type="dxa"/>
            <w:gridSpan w:val="3"/>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 etc. -</w:t>
            </w:r>
          </w:p>
        </w:tc>
      </w:tr>
    </w:tbl>
    <w:p w:rsidR="00A65A71" w:rsidRPr="00A65A71" w:rsidRDefault="00A65A71" w:rsidP="001A0B98">
      <w:pPr>
        <w:pStyle w:val="Heading4"/>
        <w:rPr>
          <w:rFonts w:eastAsia="Times New Roman"/>
          <w:lang w:eastAsia="en-GB"/>
        </w:rPr>
      </w:pPr>
      <w:bookmarkStart w:id="481" w:name="Debt-issue-costs"/>
      <w:bookmarkStart w:id="482" w:name="_Toc350015173"/>
      <w:bookmarkEnd w:id="481"/>
      <w:r w:rsidRPr="00A65A71">
        <w:rPr>
          <w:rFonts w:eastAsia="Times New Roman"/>
          <w:lang w:eastAsia="en-GB"/>
        </w:rPr>
        <w:t>Debt issue costs</w:t>
      </w:r>
      <w:bookmarkEnd w:id="482"/>
    </w:p>
    <w:p w:rsidR="00A65A71" w:rsidRPr="00A65A71" w:rsidRDefault="00A65A71" w:rsidP="0083001D">
      <w:pPr>
        <w:pStyle w:val="NoSpacing"/>
        <w:rPr>
          <w:lang w:eastAsia="en-GB"/>
        </w:rPr>
      </w:pPr>
      <w:r w:rsidRPr="00A65A71">
        <w:rPr>
          <w:lang w:eastAsia="en-GB"/>
        </w:rPr>
        <w:t>Same facts, except XYZ paid its investment bank a 200,000 underwriting fee </w:t>
      </w:r>
      <w:hyperlink r:id="rId242" w:anchor="sdfootnote5sym" w:history="1">
        <w:r w:rsidRPr="00A65A71">
          <w:rPr>
            <w:b/>
            <w:bCs/>
            <w:color w:val="364E8B"/>
            <w:vertAlign w:val="superscript"/>
            <w:lang w:eastAsia="en-GB"/>
          </w:rPr>
          <w:t>[5]</w:t>
        </w:r>
      </w:hyperlink>
      <w:r w:rsidRPr="00A65A71">
        <w:rPr>
          <w:lang w:eastAsia="en-GB"/>
        </w:rPr>
        <w:t> .</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87"/>
        <w:gridCol w:w="3047"/>
        <w:gridCol w:w="3141"/>
        <w:gridCol w:w="3070"/>
      </w:tblGrid>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w:t>
            </w:r>
          </w:p>
        </w:tc>
        <w:tc>
          <w:tcPr>
            <w:tcW w:w="298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flow</w:t>
            </w:r>
          </w:p>
        </w:tc>
        <w:tc>
          <w:tcPr>
            <w:tcW w:w="295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 rate</w:t>
            </w:r>
          </w:p>
        </w:tc>
        <w:tc>
          <w:tcPr>
            <w:tcW w:w="300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Present value</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w:t>
            </w:r>
          </w:p>
        </w:tc>
        <w:tc>
          <w:tcPr>
            <w:tcW w:w="298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w:t>
            </w:r>
          </w:p>
        </w:tc>
        <w:tc>
          <w:tcPr>
            <w:tcW w:w="295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w:t>
            </w:r>
          </w:p>
        </w:tc>
        <w:tc>
          <w:tcPr>
            <w:tcW w:w="300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 = B / (1 + B)</w:t>
            </w:r>
            <w:r w:rsidRPr="00A65A71">
              <w:rPr>
                <w:rFonts w:ascii="Verdana" w:eastAsia="Times New Roman" w:hAnsi="Verdana" w:cs="Times New Roman"/>
                <w:b/>
                <w:bCs/>
                <w:color w:val="000000"/>
                <w:sz w:val="18"/>
                <w:szCs w:val="18"/>
                <w:vertAlign w:val="superscript"/>
                <w:lang w:eastAsia="en-GB"/>
              </w:rPr>
              <w:t>[A]</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8.49%*</w:t>
            </w:r>
          </w:p>
        </w:tc>
        <w:tc>
          <w:tcPr>
            <w:tcW w:w="30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553,071</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8.49%</w:t>
            </w:r>
          </w:p>
        </w:tc>
        <w:tc>
          <w:tcPr>
            <w:tcW w:w="30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509,812</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30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8.49%</w:t>
            </w:r>
          </w:p>
        </w:tc>
        <w:tc>
          <w:tcPr>
            <w:tcW w:w="30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56,547</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10,600,000</w:t>
            </w: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8.49%</w:t>
            </w:r>
          </w:p>
        </w:tc>
        <w:tc>
          <w:tcPr>
            <w:tcW w:w="30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920,860</w:t>
            </w:r>
          </w:p>
        </w:tc>
      </w:tr>
      <w:tr w:rsidR="00A65A71" w:rsidRPr="00A65A71" w:rsidTr="00A65A71">
        <w:trPr>
          <w:cantSplit/>
          <w:tblCellSpacing w:w="7" w:type="dxa"/>
        </w:trPr>
        <w:tc>
          <w:tcPr>
            <w:tcW w:w="3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9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9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30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7,325,594</w:t>
            </w:r>
          </w:p>
        </w:tc>
      </w:tr>
      <w:tr w:rsidR="00A65A71" w:rsidRPr="00A65A71" w:rsidTr="00A65A71">
        <w:trPr>
          <w:cantSplit/>
          <w:tblCellSpacing w:w="7" w:type="dxa"/>
        </w:trPr>
        <w:tc>
          <w:tcPr>
            <w:tcW w:w="6450"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*8.48517742%</w:t>
            </w:r>
          </w:p>
        </w:tc>
        <w:tc>
          <w:tcPr>
            <w:tcW w:w="30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96"/>
        <w:gridCol w:w="2291"/>
        <w:gridCol w:w="2291"/>
        <w:gridCol w:w="2291"/>
        <w:gridCol w:w="2276"/>
      </w:tblGrid>
      <w:tr w:rsidR="00A65A71" w:rsidRPr="00A65A71" w:rsidTr="00A65A71">
        <w:trPr>
          <w:cantSplit/>
          <w:trHeight w:val="270"/>
          <w:tblCellSpacing w:w="0" w:type="dxa"/>
        </w:trPr>
        <w:tc>
          <w:tcPr>
            <w:tcW w:w="48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w:t>
            </w:r>
          </w:p>
        </w:tc>
        <w:tc>
          <w:tcPr>
            <w:tcW w:w="222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Obligation</w:t>
            </w:r>
          </w:p>
        </w:tc>
        <w:tc>
          <w:tcPr>
            <w:tcW w:w="222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obligation</w:t>
            </w:r>
          </w:p>
        </w:tc>
        <w:tc>
          <w:tcPr>
            <w:tcW w:w="222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 rate</w:t>
            </w:r>
          </w:p>
        </w:tc>
        <w:tc>
          <w:tcPr>
            <w:tcW w:w="220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r>
      <w:tr w:rsidR="00A65A71" w:rsidRPr="00A65A71" w:rsidTr="00A65A71">
        <w:trPr>
          <w:cantSplit/>
          <w:trHeight w:val="135"/>
          <w:tblCellSpacing w:w="0" w:type="dxa"/>
        </w:trPr>
        <w:tc>
          <w:tcPr>
            <w:tcW w:w="48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w:t>
            </w:r>
          </w:p>
        </w:tc>
        <w:tc>
          <w:tcPr>
            <w:tcW w:w="222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w:t>
            </w:r>
          </w:p>
        </w:tc>
        <w:tc>
          <w:tcPr>
            <w:tcW w:w="222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w:t>
            </w:r>
            <w:r w:rsidRPr="00A65A71">
              <w:rPr>
                <w:rFonts w:ascii="Verdana" w:eastAsia="Times New Roman" w:hAnsi="Verdana" w:cs="Times New Roman"/>
                <w:color w:val="000000"/>
                <w:sz w:val="18"/>
                <w:szCs w:val="18"/>
                <w:vertAlign w:val="subscript"/>
                <w:lang w:eastAsia="en-GB"/>
              </w:rPr>
              <w:t>(C+1)</w:t>
            </w:r>
            <w:r w:rsidRPr="00A65A71">
              <w:rPr>
                <w:rFonts w:ascii="Verdana" w:eastAsia="Times New Roman" w:hAnsi="Verdana" w:cs="Times New Roman"/>
                <w:color w:val="000000"/>
                <w:sz w:val="18"/>
                <w:szCs w:val="18"/>
                <w:lang w:eastAsia="en-GB"/>
              </w:rPr>
              <w:t>=C+F</w:t>
            </w:r>
          </w:p>
        </w:tc>
        <w:tc>
          <w:tcPr>
            <w:tcW w:w="222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w:t>
            </w:r>
          </w:p>
        </w:tc>
        <w:tc>
          <w:tcPr>
            <w:tcW w:w="220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 = C * D</w:t>
            </w:r>
          </w:p>
        </w:tc>
      </w:tr>
      <w:tr w:rsidR="00A65A71" w:rsidRPr="00A65A71" w:rsidTr="00A65A71">
        <w:trPr>
          <w:cantSplit/>
          <w:trHeight w:val="135"/>
          <w:tblCellSpacing w:w="0" w:type="dxa"/>
        </w:trPr>
        <w:tc>
          <w:tcPr>
            <w:tcW w:w="4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10,000,000</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7,325,594</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8.49%</w:t>
            </w:r>
          </w:p>
        </w:tc>
        <w:tc>
          <w:tcPr>
            <w:tcW w:w="22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621,590</w:t>
            </w:r>
          </w:p>
        </w:tc>
      </w:tr>
      <w:tr w:rsidR="00A65A71" w:rsidRPr="00A65A71" w:rsidTr="00A65A71">
        <w:trPr>
          <w:cantSplit/>
          <w:trHeight w:val="135"/>
          <w:tblCellSpacing w:w="0" w:type="dxa"/>
        </w:trPr>
        <w:tc>
          <w:tcPr>
            <w:tcW w:w="4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10,000,000</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7,347,183</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8.49%</w:t>
            </w:r>
          </w:p>
        </w:tc>
        <w:tc>
          <w:tcPr>
            <w:tcW w:w="22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623,422</w:t>
            </w:r>
          </w:p>
        </w:tc>
      </w:tr>
      <w:tr w:rsidR="00A65A71" w:rsidRPr="00A65A71" w:rsidTr="00A65A71">
        <w:trPr>
          <w:cantSplit/>
          <w:trHeight w:val="135"/>
          <w:tblCellSpacing w:w="0" w:type="dxa"/>
        </w:trPr>
        <w:tc>
          <w:tcPr>
            <w:tcW w:w="4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22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rHeight w:val="135"/>
          <w:tblCellSpacing w:w="0" w:type="dxa"/>
        </w:trPr>
        <w:tc>
          <w:tcPr>
            <w:tcW w:w="4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10,000,000</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9,559,758</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8.49%</w:t>
            </w:r>
          </w:p>
        </w:tc>
        <w:tc>
          <w:tcPr>
            <w:tcW w:w="22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811,162</w:t>
            </w:r>
          </w:p>
        </w:tc>
      </w:tr>
      <w:tr w:rsidR="00A65A71" w:rsidRPr="00A65A71" w:rsidTr="00A65A71">
        <w:trPr>
          <w:cantSplit/>
          <w:trHeight w:val="135"/>
          <w:tblCellSpacing w:w="0" w:type="dxa"/>
        </w:trPr>
        <w:tc>
          <w:tcPr>
            <w:tcW w:w="4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10,000,000</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9,770,920</w:t>
            </w: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8.49%</w:t>
            </w:r>
          </w:p>
        </w:tc>
        <w:tc>
          <w:tcPr>
            <w:tcW w:w="22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829,080</w:t>
            </w:r>
          </w:p>
        </w:tc>
      </w:tr>
      <w:tr w:rsidR="00A65A71" w:rsidRPr="00A65A71" w:rsidTr="00A65A71">
        <w:trPr>
          <w:cantSplit/>
          <w:trHeight w:val="135"/>
          <w:tblCellSpacing w:w="0" w:type="dxa"/>
        </w:trPr>
        <w:tc>
          <w:tcPr>
            <w:tcW w:w="4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4"/>
                <w:szCs w:val="20"/>
                <w:lang w:eastAsia="en-GB"/>
              </w:rPr>
            </w:pP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4"/>
                <w:szCs w:val="20"/>
                <w:lang w:eastAsia="en-GB"/>
              </w:rPr>
            </w:pP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4"/>
                <w:szCs w:val="20"/>
                <w:lang w:eastAsia="en-GB"/>
              </w:rPr>
            </w:pP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4"/>
                <w:szCs w:val="20"/>
                <w:lang w:eastAsia="en-GB"/>
              </w:rPr>
            </w:pPr>
          </w:p>
        </w:tc>
        <w:tc>
          <w:tcPr>
            <w:tcW w:w="22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4"/>
                <w:szCs w:val="20"/>
                <w:lang w:eastAsia="en-GB"/>
              </w:rPr>
            </w:pPr>
          </w:p>
        </w:tc>
      </w:tr>
      <w:tr w:rsidR="00A65A71" w:rsidRPr="00A65A71" w:rsidTr="00A65A71">
        <w:trPr>
          <w:cantSplit/>
          <w:trHeight w:val="120"/>
          <w:tblCellSpacing w:w="0" w:type="dxa"/>
        </w:trPr>
        <w:tc>
          <w:tcPr>
            <w:tcW w:w="4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2"/>
                <w:szCs w:val="20"/>
                <w:lang w:eastAsia="en-GB"/>
              </w:rPr>
            </w:pP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2"/>
                <w:szCs w:val="20"/>
                <w:lang w:eastAsia="en-GB"/>
              </w:rPr>
            </w:pP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2"/>
                <w:szCs w:val="20"/>
                <w:lang w:eastAsia="en-GB"/>
              </w:rPr>
            </w:pPr>
          </w:p>
        </w:tc>
        <w:tc>
          <w:tcPr>
            <w:tcW w:w="22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2"/>
                <w:szCs w:val="20"/>
                <w:lang w:eastAsia="en-GB"/>
              </w:rPr>
            </w:pPr>
          </w:p>
        </w:tc>
        <w:tc>
          <w:tcPr>
            <w:tcW w:w="22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2"/>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537"/>
        <w:gridCol w:w="1748"/>
        <w:gridCol w:w="1780"/>
        <w:gridCol w:w="1436"/>
        <w:gridCol w:w="1623"/>
        <w:gridCol w:w="1521"/>
      </w:tblGrid>
      <w:tr w:rsidR="00A65A71" w:rsidRPr="00A65A71" w:rsidTr="00A65A71">
        <w:trPr>
          <w:cantSplit/>
          <w:trHeight w:val="240"/>
          <w:tblCellSpacing w:w="7" w:type="dxa"/>
        </w:trPr>
        <w:tc>
          <w:tcPr>
            <w:tcW w:w="145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payment</w:t>
            </w:r>
          </w:p>
        </w:tc>
        <w:tc>
          <w:tcPr>
            <w:tcW w:w="16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amortization</w:t>
            </w:r>
          </w:p>
        </w:tc>
        <w:tc>
          <w:tcPr>
            <w:tcW w:w="169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Attributable to discount</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w:t>
            </w:r>
          </w:p>
        </w:tc>
        <w:tc>
          <w:tcPr>
            <w:tcW w:w="154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Attrib. deferred charge</w:t>
            </w: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Deferred charge</w:t>
            </w:r>
          </w:p>
        </w:tc>
      </w:tr>
      <w:tr w:rsidR="00A65A71" w:rsidRPr="00A65A71" w:rsidTr="00A65A71">
        <w:trPr>
          <w:cantSplit/>
          <w:trHeight w:val="120"/>
          <w:tblCellSpacing w:w="7" w:type="dxa"/>
        </w:trPr>
        <w:tc>
          <w:tcPr>
            <w:tcW w:w="145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w:t>
            </w:r>
          </w:p>
        </w:tc>
        <w:tc>
          <w:tcPr>
            <w:tcW w:w="16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G = E - F</w:t>
            </w:r>
          </w:p>
        </w:tc>
        <w:tc>
          <w:tcPr>
            <w:tcW w:w="169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H=Gx92.52%</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w:t>
            </w:r>
            <w:r w:rsidRPr="00A65A71">
              <w:rPr>
                <w:rFonts w:ascii="Verdana" w:eastAsia="Times New Roman" w:hAnsi="Verdana" w:cs="Times New Roman"/>
                <w:b/>
                <w:bCs/>
                <w:color w:val="000000"/>
                <w:sz w:val="18"/>
                <w:szCs w:val="18"/>
                <w:vertAlign w:val="subscript"/>
                <w:lang w:eastAsia="en-GB"/>
              </w:rPr>
              <w:t>(I+1)</w:t>
            </w:r>
            <w:r w:rsidRPr="00A65A71">
              <w:rPr>
                <w:rFonts w:ascii="Verdana" w:eastAsia="Times New Roman" w:hAnsi="Verdana" w:cs="Times New Roman"/>
                <w:b/>
                <w:bCs/>
                <w:color w:val="000000"/>
                <w:sz w:val="18"/>
                <w:szCs w:val="18"/>
                <w:lang w:eastAsia="en-GB"/>
              </w:rPr>
              <w:t>=I+H</w:t>
            </w:r>
          </w:p>
        </w:tc>
        <w:tc>
          <w:tcPr>
            <w:tcW w:w="154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J=Gx7.48%</w:t>
            </w: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K</w:t>
            </w:r>
            <w:r w:rsidRPr="00A65A71">
              <w:rPr>
                <w:rFonts w:ascii="Verdana" w:eastAsia="Times New Roman" w:hAnsi="Verdana" w:cs="Times New Roman"/>
                <w:b/>
                <w:bCs/>
                <w:color w:val="000000"/>
                <w:sz w:val="18"/>
                <w:szCs w:val="18"/>
                <w:vertAlign w:val="subscript"/>
                <w:lang w:eastAsia="en-GB"/>
              </w:rPr>
              <w:t>(K+1)</w:t>
            </w:r>
            <w:r w:rsidRPr="00A65A71">
              <w:rPr>
                <w:rFonts w:ascii="Verdana" w:eastAsia="Times New Roman" w:hAnsi="Verdana" w:cs="Times New Roman"/>
                <w:b/>
                <w:bCs/>
                <w:color w:val="000000"/>
                <w:sz w:val="18"/>
                <w:szCs w:val="18"/>
                <w:lang w:eastAsia="en-GB"/>
              </w:rPr>
              <w:t>=K+J</w:t>
            </w:r>
          </w:p>
        </w:tc>
      </w:tr>
      <w:tr w:rsidR="00A65A71" w:rsidRPr="00A65A71" w:rsidTr="00A65A71">
        <w:trPr>
          <w:cantSplit/>
          <w:trHeight w:val="120"/>
          <w:tblCellSpacing w:w="7"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21,590</w:t>
            </w:r>
          </w:p>
        </w:tc>
        <w:tc>
          <w:tcPr>
            <w:tcW w:w="16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19,975</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2,474,406</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1,615</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r>
      <w:tr w:rsidR="00A65A71" w:rsidRPr="00A65A71" w:rsidTr="00A65A71">
        <w:trPr>
          <w:cantSplit/>
          <w:trHeight w:val="120"/>
          <w:tblCellSpacing w:w="7"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23,422</w:t>
            </w:r>
          </w:p>
        </w:tc>
        <w:tc>
          <w:tcPr>
            <w:tcW w:w="16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21,670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2,454,431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1,752</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198,385</w:t>
            </w:r>
          </w:p>
        </w:tc>
      </w:tr>
      <w:tr w:rsidR="00A65A71" w:rsidRPr="00A65A71" w:rsidTr="00A65A71">
        <w:trPr>
          <w:cantSplit/>
          <w:trHeight w:val="120"/>
          <w:tblCellSpacing w:w="7"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6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w:t>
            </w:r>
          </w:p>
        </w:tc>
      </w:tr>
      <w:tr w:rsidR="00A65A71" w:rsidRPr="00A65A71" w:rsidTr="00A65A71">
        <w:trPr>
          <w:cantSplit/>
          <w:trHeight w:val="120"/>
          <w:tblCellSpacing w:w="7"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211,162</w:t>
            </w:r>
          </w:p>
        </w:tc>
        <w:tc>
          <w:tcPr>
            <w:tcW w:w="16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195,371</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407,320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15,791</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32,923</w:t>
            </w:r>
          </w:p>
        </w:tc>
      </w:tr>
      <w:tr w:rsidR="00A65A71" w:rsidRPr="00A65A71" w:rsidTr="00A65A71">
        <w:trPr>
          <w:cantSplit/>
          <w:trHeight w:val="120"/>
          <w:tblCellSpacing w:w="7"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229,080</w:t>
            </w:r>
          </w:p>
        </w:tc>
        <w:tc>
          <w:tcPr>
            <w:tcW w:w="16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211,949</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211,949</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17,131</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17,131</w:t>
            </w:r>
          </w:p>
        </w:tc>
      </w:tr>
      <w:tr w:rsidR="00A65A71" w:rsidRPr="00A65A71" w:rsidTr="00A65A71">
        <w:trPr>
          <w:cantSplit/>
          <w:trHeight w:val="120"/>
          <w:tblCellSpacing w:w="7"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2"/>
                <w:szCs w:val="20"/>
                <w:lang w:eastAsia="en-GB"/>
              </w:rPr>
            </w:pP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120"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2,674,406</w:t>
            </w:r>
          </w:p>
        </w:tc>
        <w:tc>
          <w:tcPr>
            <w:tcW w:w="16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2"/>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2"/>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2"/>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2"/>
                <w:szCs w:val="20"/>
                <w:lang w:eastAsia="en-GB"/>
              </w:rPr>
            </w:pPr>
          </w:p>
        </w:tc>
      </w:tr>
      <w:tr w:rsidR="00A65A71" w:rsidRPr="00A65A71" w:rsidTr="00A65A71">
        <w:trPr>
          <w:cantSplit/>
          <w:trHeight w:val="105"/>
          <w:tblCellSpacing w:w="7" w:type="dxa"/>
        </w:trPr>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0"/>
                <w:szCs w:val="20"/>
                <w:lang w:eastAsia="en-GB"/>
              </w:rPr>
            </w:pPr>
          </w:p>
        </w:tc>
        <w:tc>
          <w:tcPr>
            <w:tcW w:w="16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0"/>
                <w:szCs w:val="20"/>
                <w:lang w:eastAsia="en-GB"/>
              </w:rPr>
            </w:pPr>
          </w:p>
        </w:tc>
        <w:tc>
          <w:tcPr>
            <w:tcW w:w="16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1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70"/>
        <w:gridCol w:w="4931"/>
        <w:gridCol w:w="1654"/>
        <w:gridCol w:w="1437"/>
        <w:gridCol w:w="1453"/>
      </w:tblGrid>
      <w:tr w:rsidR="00A65A71" w:rsidRPr="00A65A71" w:rsidTr="00A65A71">
        <w:trPr>
          <w:cantSplit/>
          <w:tblCellSpacing w:w="0" w:type="dxa"/>
        </w:trPr>
        <w:tc>
          <w:tcPr>
            <w:tcW w:w="49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49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6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7,325,594</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49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6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2.2.1.(12)</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2,474,406</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49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charge</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2.2.1.(12.1)</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7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Bonds</w:t>
            </w:r>
          </w:p>
        </w:tc>
        <w:tc>
          <w:tcPr>
            <w:tcW w:w="16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2.2.1.12</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46"/>
        <w:gridCol w:w="5192"/>
        <w:gridCol w:w="1649"/>
        <w:gridCol w:w="1279"/>
        <w:gridCol w:w="1279"/>
      </w:tblGrid>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6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621,590</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6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charge</w:t>
            </w:r>
          </w:p>
        </w:tc>
        <w:tc>
          <w:tcPr>
            <w:tcW w:w="1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2.2.1.(12.1)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1,615</w:t>
            </w:r>
          </w:p>
        </w:tc>
      </w:tr>
      <w:tr w:rsidR="00A65A71" w:rsidRPr="00A65A71" w:rsidTr="00A65A71">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6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2.2.1.(12)</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19,975</w:t>
            </w:r>
          </w:p>
        </w:tc>
      </w:tr>
    </w:tbl>
    <w:p w:rsidR="00A65A71" w:rsidRPr="00A65A71" w:rsidRDefault="00A65A71" w:rsidP="001A0B98">
      <w:pPr>
        <w:pStyle w:val="Heading2"/>
        <w:rPr>
          <w:rFonts w:eastAsia="Times New Roman"/>
          <w:lang w:eastAsia="en-GB"/>
        </w:rPr>
      </w:pPr>
      <w:bookmarkStart w:id="483" w:name="Long-term-loans"/>
      <w:bookmarkStart w:id="484" w:name="_Toc350015174"/>
      <w:bookmarkEnd w:id="483"/>
      <w:r w:rsidRPr="00A65A71">
        <w:rPr>
          <w:rFonts w:eastAsia="Times New Roman"/>
          <w:lang w:eastAsia="en-GB"/>
        </w:rPr>
        <w:t>Long-term loans</w:t>
      </w:r>
      <w:bookmarkEnd w:id="484"/>
    </w:p>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On 1/1/Y1, XYZ Inc. borrowed 100,000 from its bank at 8% payable annually. It repaid the principle in 5 years.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Long-term loan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3.21.R1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12/31/Y5 / 31.12.R5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Long-term loan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108,000</w:t>
            </w:r>
          </w:p>
        </w:tc>
      </w:tr>
    </w:tbl>
    <w:p w:rsidR="00A65A71" w:rsidRPr="00A65A71" w:rsidRDefault="00A65A71" w:rsidP="0083001D">
      <w:pPr>
        <w:pStyle w:val="NoSpacing"/>
        <w:rPr>
          <w:lang w:eastAsia="en-GB"/>
        </w:rPr>
      </w:pPr>
      <w:r w:rsidRPr="00A65A71">
        <w:rPr>
          <w:lang w:eastAsia="en-GB"/>
        </w:rPr>
        <w:t>On 1/1/Y1, XYZ borrowed 100,000 and agreed to repay the loan in 5 yearly installments of 25,046.</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Long-term loan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07"/>
        <w:gridCol w:w="1830"/>
        <w:gridCol w:w="1829"/>
        <w:gridCol w:w="1829"/>
        <w:gridCol w:w="1829"/>
        <w:gridCol w:w="1821"/>
      </w:tblGrid>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Loan balance</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expense</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Payment</w:t>
            </w:r>
          </w:p>
        </w:tc>
        <w:tc>
          <w:tcPr>
            <w:tcW w:w="17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Principal reduction</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C = C -F</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 = C x B</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w:t>
            </w:r>
          </w:p>
        </w:tc>
        <w:tc>
          <w:tcPr>
            <w:tcW w:w="17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 = E - D</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25,046</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17,046</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82,954</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6,636</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25,046</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18,409</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64,545</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5,164</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25,046</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19,882</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44,663</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3,573</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25,046</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21,473</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23,190</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1,855</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25,046</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23,190</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25,228</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125,228</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3.21.R1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Long-term loan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17,046</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25,046</w:t>
            </w:r>
          </w:p>
        </w:tc>
      </w:tr>
    </w:tbl>
    <w:p w:rsidR="00A65A71" w:rsidRPr="00A65A71" w:rsidRDefault="00A65A71" w:rsidP="001A0B98">
      <w:pPr>
        <w:pStyle w:val="Heading2"/>
        <w:rPr>
          <w:rFonts w:eastAsia="Times New Roman"/>
          <w:lang w:eastAsia="en-GB"/>
        </w:rPr>
      </w:pPr>
      <w:bookmarkStart w:id="485" w:name="Discount-allocation"/>
      <w:bookmarkStart w:id="486" w:name="_Toc350015175"/>
      <w:bookmarkEnd w:id="485"/>
      <w:r w:rsidRPr="00A65A71">
        <w:rPr>
          <w:rFonts w:eastAsia="Times New Roman"/>
          <w:lang w:eastAsia="en-GB"/>
        </w:rPr>
        <w:lastRenderedPageBreak/>
        <w:t>Discount (premium) allocation</w:t>
      </w:r>
      <w:bookmarkEnd w:id="486"/>
    </w:p>
    <w:p w:rsidR="00A65A71" w:rsidRPr="00A65A71" w:rsidRDefault="00A65A71" w:rsidP="0083001D">
      <w:pPr>
        <w:pStyle w:val="NoSpacing"/>
        <w:rPr>
          <w:lang w:eastAsia="en-GB"/>
        </w:rPr>
      </w:pPr>
      <w:r w:rsidRPr="00A65A71">
        <w:rPr>
          <w:lang w:eastAsia="en-GB"/>
        </w:rPr>
        <w:t>On 1/1/Y1, XYZ sold a zero coupon 10,000 note, payable on 12/31/ Y1 for 9,160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9,160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Note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Note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840</w:t>
            </w:r>
          </w:p>
        </w:tc>
      </w:tr>
    </w:tbl>
    <w:p w:rsidR="00A65A71" w:rsidRPr="00A65A71" w:rsidRDefault="00A65A71" w:rsidP="0083001D">
      <w:pPr>
        <w:pStyle w:val="NoSpacing"/>
        <w:rPr>
          <w:lang w:eastAsia="en-GB"/>
        </w:rPr>
      </w:pPr>
      <w:r w:rsidRPr="00A65A71">
        <w:rPr>
          <w:lang w:eastAsia="en-GB"/>
        </w:rPr>
        <w:t>On 1/1/Y1, XYZ sold a zero coupon note with a nominal value of 10,000, payable on 12/31/Y3 for 7,829.</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715"/>
        <w:gridCol w:w="2717"/>
        <w:gridCol w:w="2717"/>
        <w:gridCol w:w="3496"/>
      </w:tblGrid>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26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Net value</w:t>
            </w:r>
          </w:p>
        </w:tc>
        <w:tc>
          <w:tcPr>
            <w:tcW w:w="26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337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expense / Premium amort.</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2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r w:rsidRPr="00A65A71">
              <w:rPr>
                <w:rFonts w:ascii="Verdana" w:eastAsia="Times New Roman" w:hAnsi="Verdana" w:cs="Times New Roman"/>
                <w:b/>
                <w:bCs/>
                <w:color w:val="000000"/>
                <w:sz w:val="18"/>
                <w:szCs w:val="18"/>
                <w:vertAlign w:val="subscript"/>
                <w:lang w:eastAsia="en-GB"/>
              </w:rPr>
              <w:t>(A+1)</w:t>
            </w:r>
            <w:r w:rsidRPr="00A65A71">
              <w:rPr>
                <w:rFonts w:ascii="Verdana" w:eastAsia="Times New Roman" w:hAnsi="Verdana" w:cs="Times New Roman"/>
                <w:b/>
                <w:bCs/>
                <w:color w:val="000000"/>
                <w:sz w:val="18"/>
                <w:szCs w:val="18"/>
                <w:lang w:eastAsia="en-GB"/>
              </w:rPr>
              <w:t> = A + C</w:t>
            </w:r>
          </w:p>
        </w:tc>
        <w:tc>
          <w:tcPr>
            <w:tcW w:w="262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337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 A x B</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7,829</w:t>
            </w: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8.50%</w:t>
            </w:r>
          </w:p>
        </w:tc>
        <w:tc>
          <w:tcPr>
            <w:tcW w:w="33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665</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8,495</w:t>
            </w: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8.50%</w:t>
            </w:r>
          </w:p>
        </w:tc>
        <w:tc>
          <w:tcPr>
            <w:tcW w:w="33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722</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9,217</w:t>
            </w: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8.50%</w:t>
            </w:r>
          </w:p>
        </w:tc>
        <w:tc>
          <w:tcPr>
            <w:tcW w:w="33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783</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33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2,171</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33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7,829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2,171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Note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166</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166</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3/31/Y1 / 31.3.R1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Note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196</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2.1.1.(5)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196</w:t>
            </w:r>
          </w:p>
        </w:tc>
      </w:tr>
    </w:tbl>
    <w:p w:rsidR="00A65A71" w:rsidRPr="00A65A71" w:rsidRDefault="00A65A71" w:rsidP="0083001D">
      <w:pPr>
        <w:pStyle w:val="NoSpacing"/>
        <w:rPr>
          <w:lang w:eastAsia="en-GB"/>
        </w:rPr>
      </w:pPr>
      <w:r w:rsidRPr="00A65A71">
        <w:rPr>
          <w:lang w:eastAsia="en-GB"/>
        </w:rPr>
        <w:t>On 1/1/Y1 XYZ sold a note 10,000, 12% coupon note payable on 31/12/Y3 for 10,894.</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07"/>
        <w:gridCol w:w="1830"/>
        <w:gridCol w:w="1829"/>
        <w:gridCol w:w="1829"/>
        <w:gridCol w:w="1829"/>
        <w:gridCol w:w="1821"/>
      </w:tblGrid>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P.</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Net value</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expense</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paid</w:t>
            </w:r>
          </w:p>
        </w:tc>
        <w:tc>
          <w:tcPr>
            <w:tcW w:w="17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Premium amort.</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r w:rsidRPr="00A65A71">
              <w:rPr>
                <w:rFonts w:ascii="Verdana" w:eastAsia="Times New Roman" w:hAnsi="Verdana" w:cs="Times New Roman"/>
                <w:b/>
                <w:bCs/>
                <w:color w:val="000000"/>
                <w:sz w:val="18"/>
                <w:szCs w:val="18"/>
                <w:vertAlign w:val="subscript"/>
                <w:lang w:eastAsia="en-GB"/>
              </w:rPr>
              <w:t>(A+1)</w:t>
            </w:r>
            <w:r w:rsidRPr="00A65A71">
              <w:rPr>
                <w:rFonts w:ascii="Verdana" w:eastAsia="Times New Roman" w:hAnsi="Verdana" w:cs="Times New Roman"/>
                <w:b/>
                <w:bCs/>
                <w:color w:val="000000"/>
                <w:sz w:val="18"/>
                <w:szCs w:val="18"/>
                <w:lang w:eastAsia="en-GB"/>
              </w:rPr>
              <w:t> = A + C</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 A x B</w:t>
            </w:r>
          </w:p>
        </w:tc>
        <w:tc>
          <w:tcPr>
            <w:tcW w:w="17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w:t>
            </w:r>
          </w:p>
        </w:tc>
        <w:tc>
          <w:tcPr>
            <w:tcW w:w="17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E = D - C</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10,894</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8.50%</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926</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274</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10,620</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8.50%</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903</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297</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10,323</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8.50%</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877</w:t>
            </w: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323</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894</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7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10, 894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Note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Premium</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894</w:t>
            </w:r>
          </w:p>
        </w:tc>
      </w:tr>
    </w:tbl>
    <w:p w:rsidR="00A65A71" w:rsidRPr="00A65A71" w:rsidRDefault="00A65A71" w:rsidP="001A0B98">
      <w:pPr>
        <w:pStyle w:val="Heading3"/>
        <w:rPr>
          <w:rFonts w:eastAsia="Times New Roman"/>
          <w:lang w:eastAsia="en-GB"/>
        </w:rPr>
      </w:pPr>
      <w:bookmarkStart w:id="487" w:name="Liability-plus"/>
      <w:bookmarkStart w:id="488" w:name="_Toc350015176"/>
      <w:bookmarkEnd w:id="487"/>
      <w:r w:rsidRPr="00A65A71">
        <w:rPr>
          <w:rFonts w:eastAsia="Times New Roman"/>
          <w:lang w:eastAsia="en-GB"/>
        </w:rPr>
        <w:t>Liability plus “unstated rights or privileges”</w:t>
      </w:r>
      <w:bookmarkEnd w:id="488"/>
    </w:p>
    <w:p w:rsidR="00A65A71" w:rsidRPr="00A65A71" w:rsidRDefault="00A65A71" w:rsidP="0083001D">
      <w:pPr>
        <w:pStyle w:val="NoSpacing"/>
        <w:rPr>
          <w:lang w:eastAsia="en-GB"/>
        </w:rPr>
      </w:pPr>
      <w:r w:rsidRPr="00A65A71">
        <w:rPr>
          <w:lang w:eastAsia="en-GB"/>
        </w:rPr>
        <w:t>On 1/1/Y1, XYZ sold ABC a 100,000 zero coupon note payable on 12/31/Y3 for 100,000. The same day, the companies entered into an agreement making ABC an exclusive supplier of product X. If XYZ had borrowed from the bank, it estimated it would have paid 12%. If ABC had bought a comparable note on the market, it determined it would have received 11%.</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481"/>
        <w:gridCol w:w="1311"/>
        <w:gridCol w:w="3642"/>
        <w:gridCol w:w="1211"/>
      </w:tblGrid>
      <w:tr w:rsidR="00A65A71" w:rsidRPr="00A65A71" w:rsidTr="00A65A71">
        <w:trPr>
          <w:cantSplit/>
          <w:tblCellSpacing w:w="7" w:type="dxa"/>
        </w:trPr>
        <w:tc>
          <w:tcPr>
            <w:tcW w:w="4695" w:type="dxa"/>
            <w:gridSpan w:val="2"/>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calculates discount</w:t>
            </w:r>
          </w:p>
        </w:tc>
        <w:tc>
          <w:tcPr>
            <w:tcW w:w="4755" w:type="dxa"/>
            <w:gridSpan w:val="2"/>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 calculates discount</w:t>
            </w:r>
          </w:p>
        </w:tc>
      </w:tr>
      <w:tr w:rsidR="00A65A71" w:rsidRPr="00A65A71" w:rsidTr="00A65A71">
        <w:trPr>
          <w:cantSplit/>
          <w:tblCellSpacing w:w="7" w:type="dxa"/>
        </w:trPr>
        <w:tc>
          <w:tcPr>
            <w:tcW w:w="3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Nominal value:</w:t>
            </w: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r w:rsidRPr="00A65A71">
              <w:rPr>
                <w:rFonts w:ascii="Verdana" w:eastAsia="Times New Roman" w:hAnsi="Verdana" w:cs="Times New Roman"/>
                <w:color w:val="000000"/>
                <w:sz w:val="18"/>
                <w:szCs w:val="18"/>
                <w:lang w:eastAsia="en-GB"/>
              </w:rPr>
              <w:t>100,000</w:t>
            </w:r>
          </w:p>
        </w:tc>
        <w:tc>
          <w:tcPr>
            <w:tcW w:w="35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Nominal value:</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7" w:type="dxa"/>
        </w:trPr>
        <w:tc>
          <w:tcPr>
            <w:tcW w:w="3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 / (1+12%)</w:t>
            </w:r>
            <w:r w:rsidRPr="00A65A71">
              <w:rPr>
                <w:rFonts w:ascii="Verdana" w:eastAsia="Times New Roman" w:hAnsi="Verdana" w:cs="Times New Roman"/>
                <w:b/>
                <w:bCs/>
                <w:color w:val="000000"/>
                <w:sz w:val="18"/>
                <w:szCs w:val="18"/>
                <w:vertAlign w:val="superscript"/>
                <w:lang w:eastAsia="en-GB"/>
              </w:rPr>
              <w:t>[3 ]</w:t>
            </w:r>
            <w:r w:rsidRPr="00A65A71">
              <w:rPr>
                <w:rFonts w:ascii="Verdana" w:eastAsia="Times New Roman" w:hAnsi="Verdana" w:cs="Times New Roman"/>
                <w:color w:val="000000"/>
                <w:sz w:val="18"/>
                <w:szCs w:val="18"/>
                <w:lang w:eastAsia="en-GB"/>
              </w:rPr>
              <w:t>=</w:t>
            </w: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71,178</w:t>
            </w:r>
          </w:p>
        </w:tc>
        <w:tc>
          <w:tcPr>
            <w:tcW w:w="35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 / (1+11%)</w:t>
            </w:r>
            <w:r w:rsidRPr="00A65A71">
              <w:rPr>
                <w:rFonts w:ascii="Verdana" w:eastAsia="Times New Roman" w:hAnsi="Verdana" w:cs="Times New Roman"/>
                <w:b/>
                <w:bCs/>
                <w:color w:val="000000"/>
                <w:sz w:val="18"/>
                <w:szCs w:val="18"/>
                <w:vertAlign w:val="superscript"/>
                <w:lang w:eastAsia="en-GB"/>
              </w:rPr>
              <w:t>[3 ]</w:t>
            </w:r>
            <w:r w:rsidRPr="00A65A71">
              <w:rPr>
                <w:rFonts w:ascii="Verdana" w:eastAsia="Times New Roman" w:hAnsi="Verdana" w:cs="Times New Roman"/>
                <w:color w:val="000000"/>
                <w:sz w:val="18"/>
                <w:szCs w:val="18"/>
                <w:lang w:eastAsia="en-GB"/>
              </w:rPr>
              <w:t>=</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73,119</w:t>
            </w:r>
          </w:p>
        </w:tc>
      </w:tr>
      <w:tr w:rsidR="00A65A71" w:rsidRPr="00A65A71" w:rsidTr="00A65A71">
        <w:trPr>
          <w:cantSplit/>
          <w:tblCellSpacing w:w="7" w:type="dxa"/>
        </w:trPr>
        <w:tc>
          <w:tcPr>
            <w:tcW w:w="34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 :</w:t>
            </w: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28,822</w:t>
            </w:r>
          </w:p>
        </w:tc>
        <w:tc>
          <w:tcPr>
            <w:tcW w:w="35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 :</w:t>
            </w: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26,881</w:t>
            </w:r>
          </w:p>
        </w:tc>
      </w:tr>
      <w:tr w:rsidR="00A65A71" w:rsidRPr="00A65A71" w:rsidTr="00A65A71">
        <w:trPr>
          <w:cantSplit/>
          <w:tblCellSpacing w:w="7" w:type="dxa"/>
        </w:trPr>
        <w:tc>
          <w:tcPr>
            <w:tcW w:w="34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2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35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1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97"/>
        <w:gridCol w:w="1487"/>
        <w:gridCol w:w="1487"/>
        <w:gridCol w:w="1612"/>
        <w:gridCol w:w="1487"/>
        <w:gridCol w:w="1487"/>
        <w:gridCol w:w="1588"/>
      </w:tblGrid>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4470" w:type="dxa"/>
            <w:gridSpan w:val="3"/>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w:t>
            </w:r>
          </w:p>
        </w:tc>
        <w:tc>
          <w:tcPr>
            <w:tcW w:w="4440" w:type="dxa"/>
            <w:gridSpan w:val="3"/>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ABC</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 = A + C</w:t>
            </w: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 A x B</w:t>
            </w: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 = A + C</w:t>
            </w:r>
          </w:p>
        </w:tc>
        <w:tc>
          <w:tcPr>
            <w:tcW w:w="144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1410"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 A x B</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71,178</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8,541</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73,119</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8,043</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79,719</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9,566</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81,162</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8,928</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89,286</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10,714</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90,090</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9,910</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28,822</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26,881</w:t>
            </w:r>
          </w:p>
        </w:tc>
      </w:tr>
      <w:tr w:rsidR="00A65A71" w:rsidRPr="00A65A71" w:rsidTr="00A65A71">
        <w:trPr>
          <w:cantSplit/>
          <w:tblCellSpacing w:w="7" w:type="dxa"/>
        </w:trPr>
        <w:tc>
          <w:tcPr>
            <w:tcW w:w="4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 (XYZ)</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28,822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Note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28,822</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 (ABC)</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Note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1.5.4.2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26,881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26,881</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12/31/Y1 / 31.12.R1 (XYZ)</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9,607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8,541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Cost of sales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9,607</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8,541</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 (ABC)</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8,960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8,043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Interest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8,960</w:t>
            </w: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interest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1.5.4.2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8,043</w:t>
            </w:r>
          </w:p>
        </w:tc>
      </w:tr>
    </w:tbl>
    <w:p w:rsidR="00A65A71" w:rsidRPr="00A65A71" w:rsidRDefault="00A65A71" w:rsidP="001A0B98">
      <w:pPr>
        <w:pStyle w:val="Heading3"/>
        <w:rPr>
          <w:rFonts w:eastAsia="Times New Roman"/>
          <w:lang w:eastAsia="en-GB"/>
        </w:rPr>
      </w:pPr>
      <w:bookmarkStart w:id="489" w:name="for-financial"/>
      <w:bookmarkStart w:id="490" w:name="_Toc350015177"/>
      <w:bookmarkEnd w:id="489"/>
      <w:r w:rsidRPr="00A65A71">
        <w:rPr>
          <w:rFonts w:eastAsia="Times New Roman"/>
          <w:lang w:eastAsia="en-GB"/>
        </w:rPr>
        <w:t>Asset acquired for financial instrument</w:t>
      </w:r>
      <w:bookmarkEnd w:id="490"/>
    </w:p>
    <w:p w:rsidR="00A65A71" w:rsidRPr="00A65A71" w:rsidRDefault="00A65A71" w:rsidP="0083001D">
      <w:pPr>
        <w:pStyle w:val="NoSpacing"/>
        <w:rPr>
          <w:lang w:eastAsia="en-GB"/>
        </w:rPr>
      </w:pPr>
      <w:r w:rsidRPr="00A65A71">
        <w:rPr>
          <w:lang w:eastAsia="en-GB"/>
        </w:rPr>
        <w:t>On 1/1/Y1, XYZ registered 10,000 negotiable, 5-year notes with a nominal value of 1,000 paying a 9% coupon to be issued on an as needed basis. During 2YY1, it issued 5,000 notes and they began to trade on a secondary market. On 3/14/Y2, XYZ exchanged 50 yet un-issued notes for a machine with fair value of 50,000. That day the notes it had already issued were trading at 990.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3/14/Y2 / 14.3.R2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49,500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Notes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bl>
    <w:p w:rsidR="00A65A71" w:rsidRPr="00A65A71" w:rsidRDefault="00A65A71" w:rsidP="0083001D">
      <w:pPr>
        <w:pStyle w:val="NoSpacing"/>
        <w:rPr>
          <w:lang w:eastAsia="en-GB"/>
        </w:rPr>
      </w:pPr>
      <w:r w:rsidRPr="00A65A71">
        <w:rPr>
          <w:lang w:eastAsia="en-GB"/>
        </w:rPr>
        <w:t>On 1/1/Y1, XYZ bought a machine with a fair value of 10,000. In exchange it gave the machine’s manufacturer a non-negotiable, zero coupon note with a nominal value of 12,544 payable 12/31/Y2.</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715"/>
        <w:gridCol w:w="2717"/>
        <w:gridCol w:w="2717"/>
        <w:gridCol w:w="3496"/>
      </w:tblGrid>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P.</w:t>
            </w:r>
          </w:p>
        </w:tc>
        <w:tc>
          <w:tcPr>
            <w:tcW w:w="26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Net value</w:t>
            </w:r>
          </w:p>
        </w:tc>
        <w:tc>
          <w:tcPr>
            <w:tcW w:w="26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Discount rate</w:t>
            </w:r>
          </w:p>
        </w:tc>
        <w:tc>
          <w:tcPr>
            <w:tcW w:w="337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Interest expense / Premium amort.</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w:t>
            </w:r>
            <w:r w:rsidRPr="00A65A71">
              <w:rPr>
                <w:rFonts w:ascii="Verdana" w:eastAsia="Times New Roman" w:hAnsi="Verdana" w:cs="Times New Roman"/>
                <w:b/>
                <w:bCs/>
                <w:color w:val="000000"/>
                <w:sz w:val="18"/>
                <w:szCs w:val="18"/>
                <w:vertAlign w:val="subscript"/>
                <w:lang w:eastAsia="en-GB"/>
              </w:rPr>
              <w:t>(A+1)</w:t>
            </w:r>
            <w:r w:rsidRPr="00A65A71">
              <w:rPr>
                <w:rFonts w:ascii="Verdana" w:eastAsia="Times New Roman" w:hAnsi="Verdana" w:cs="Times New Roman"/>
                <w:b/>
                <w:bCs/>
                <w:color w:val="000000"/>
                <w:sz w:val="18"/>
                <w:szCs w:val="18"/>
                <w:lang w:eastAsia="en-GB"/>
              </w:rPr>
              <w:t> = A + C</w:t>
            </w:r>
          </w:p>
        </w:tc>
        <w:tc>
          <w:tcPr>
            <w:tcW w:w="262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w:t>
            </w:r>
          </w:p>
        </w:tc>
        <w:tc>
          <w:tcPr>
            <w:tcW w:w="337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 = A x B</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w:t>
            </w: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33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w:t>
            </w: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11,200</w:t>
            </w: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w:t>
            </w:r>
          </w:p>
        </w:tc>
        <w:tc>
          <w:tcPr>
            <w:tcW w:w="33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1,344</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33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2,544</w:t>
            </w:r>
          </w:p>
        </w:tc>
      </w:tr>
      <w:tr w:rsidR="00A65A71" w:rsidRPr="00A65A71" w:rsidTr="00A65A71">
        <w:trPr>
          <w:cantSplit/>
          <w:tblCellSpacing w:w="7" w:type="dxa"/>
        </w:trPr>
        <w:tc>
          <w:tcPr>
            <w:tcW w:w="6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26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33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Discount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2,544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Notes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12,544</w:t>
            </w:r>
          </w:p>
        </w:tc>
      </w:tr>
    </w:tbl>
    <w:p w:rsidR="00A65A71" w:rsidRPr="00A65A71" w:rsidRDefault="00A65A71" w:rsidP="001A0B98">
      <w:pPr>
        <w:pStyle w:val="Heading2"/>
        <w:rPr>
          <w:rFonts w:eastAsia="Times New Roman"/>
          <w:lang w:eastAsia="en-GB"/>
        </w:rPr>
      </w:pPr>
      <w:bookmarkStart w:id="491" w:name="Provisions"/>
      <w:bookmarkStart w:id="492" w:name="_Toc350015178"/>
      <w:bookmarkEnd w:id="491"/>
      <w:r w:rsidRPr="00A65A71">
        <w:rPr>
          <w:rFonts w:eastAsia="Times New Roman"/>
          <w:lang w:eastAsia="en-GB"/>
        </w:rPr>
        <w:t>Provisions</w:t>
      </w:r>
      <w:bookmarkEnd w:id="492"/>
    </w:p>
    <w:p w:rsidR="00A65A71" w:rsidRPr="00A65A71" w:rsidRDefault="00A65A71" w:rsidP="001D06E9">
      <w:pPr>
        <w:pStyle w:val="NoSpacing"/>
        <w:rPr>
          <w:lang w:eastAsia="en-GB"/>
        </w:rPr>
      </w:pPr>
      <w:r w:rsidRPr="00A65A71">
        <w:rPr>
          <w:lang w:eastAsia="en-GB"/>
        </w:rPr>
        <w:t>IAS 37.14: A provision shall be recognised when:</w:t>
      </w:r>
    </w:p>
    <w:p w:rsidR="00A65A71" w:rsidRPr="00A65A71" w:rsidRDefault="00A65A71" w:rsidP="001D06E9">
      <w:pPr>
        <w:pStyle w:val="NoSpacing"/>
        <w:rPr>
          <w:lang w:eastAsia="en-GB"/>
        </w:rPr>
      </w:pPr>
      <w:r w:rsidRPr="00A65A71">
        <w:rPr>
          <w:lang w:eastAsia="en-GB"/>
        </w:rPr>
        <w:t>(a) an entity has a present obligation (legal or constructive </w:t>
      </w:r>
      <w:hyperlink r:id="rId243" w:anchor="sdfootnote6sym" w:history="1">
        <w:r w:rsidRPr="00A65A71">
          <w:rPr>
            <w:b/>
            <w:bCs/>
            <w:color w:val="364E8B"/>
            <w:vertAlign w:val="superscript"/>
            <w:lang w:eastAsia="en-GB"/>
          </w:rPr>
          <w:t>[6]</w:t>
        </w:r>
      </w:hyperlink>
      <w:r w:rsidRPr="00A65A71">
        <w:rPr>
          <w:lang w:eastAsia="en-GB"/>
        </w:rPr>
        <w:t> ) as a result of a past event;</w:t>
      </w:r>
    </w:p>
    <w:p w:rsidR="00A65A71" w:rsidRPr="00A65A71" w:rsidRDefault="00A65A71" w:rsidP="001D06E9">
      <w:pPr>
        <w:pStyle w:val="NoSpacing"/>
        <w:rPr>
          <w:lang w:eastAsia="en-GB"/>
        </w:rPr>
      </w:pPr>
      <w:r w:rsidRPr="00A65A71">
        <w:rPr>
          <w:lang w:eastAsia="en-GB"/>
        </w:rPr>
        <w:t>(b) it is probable </w:t>
      </w:r>
      <w:hyperlink r:id="rId244" w:anchor="sdfootnote7sym" w:history="1">
        <w:r w:rsidRPr="00A65A71">
          <w:rPr>
            <w:b/>
            <w:bCs/>
            <w:color w:val="364E8B"/>
            <w:vertAlign w:val="superscript"/>
            <w:lang w:eastAsia="en-GB"/>
          </w:rPr>
          <w:t>[7]</w:t>
        </w:r>
      </w:hyperlink>
      <w:r w:rsidRPr="00A65A71">
        <w:rPr>
          <w:lang w:eastAsia="en-GB"/>
        </w:rPr>
        <w:t> that an outflow of resources embodying economic benefits </w:t>
      </w:r>
      <w:hyperlink r:id="rId245" w:anchor="sdfootnote8sym" w:history="1">
        <w:r w:rsidRPr="00A65A71">
          <w:rPr>
            <w:b/>
            <w:bCs/>
            <w:color w:val="364E8B"/>
            <w:vertAlign w:val="superscript"/>
            <w:lang w:eastAsia="en-GB"/>
          </w:rPr>
          <w:t>[8]</w:t>
        </w:r>
      </w:hyperlink>
      <w:r w:rsidRPr="00A65A71">
        <w:rPr>
          <w:lang w:eastAsia="en-GB"/>
        </w:rPr>
        <w:t> will be required to settle the obligation; and</w:t>
      </w:r>
    </w:p>
    <w:p w:rsidR="00A65A71" w:rsidRPr="00A65A71" w:rsidRDefault="00A65A71" w:rsidP="001D06E9">
      <w:pPr>
        <w:pStyle w:val="NoSpacing"/>
        <w:rPr>
          <w:lang w:eastAsia="en-GB"/>
        </w:rPr>
      </w:pPr>
      <w:r w:rsidRPr="00A65A71">
        <w:rPr>
          <w:lang w:eastAsia="en-GB"/>
        </w:rPr>
        <w:t>(c) a reliable estimate can be made </w:t>
      </w:r>
      <w:hyperlink r:id="rId246" w:anchor="sdfootnote9sym" w:history="1">
        <w:r w:rsidRPr="00A65A71">
          <w:rPr>
            <w:b/>
            <w:bCs/>
            <w:color w:val="364E8B"/>
            <w:vertAlign w:val="superscript"/>
            <w:lang w:eastAsia="en-GB"/>
          </w:rPr>
          <w:t>[9]</w:t>
        </w:r>
      </w:hyperlink>
      <w:r w:rsidRPr="00A65A71">
        <w:rPr>
          <w:lang w:eastAsia="en-GB"/>
        </w:rPr>
        <w:t> of the amount of the obligation.</w:t>
      </w:r>
    </w:p>
    <w:p w:rsidR="00A65A71" w:rsidRPr="00A65A71" w:rsidRDefault="00A65A71" w:rsidP="001D06E9">
      <w:pPr>
        <w:pStyle w:val="NoSpacing"/>
        <w:rPr>
          <w:lang w:eastAsia="en-GB"/>
        </w:rPr>
      </w:pPr>
      <w:r w:rsidRPr="00A65A71">
        <w:rPr>
          <w:lang w:eastAsia="en-GB"/>
        </w:rPr>
        <w:t>If these conditions are not met, no provision shall be recognised.</w:t>
      </w:r>
    </w:p>
    <w:p w:rsidR="00A65A71" w:rsidRPr="00A65A71" w:rsidRDefault="00A65A71" w:rsidP="001A0B98">
      <w:pPr>
        <w:pStyle w:val="Heading3"/>
        <w:rPr>
          <w:rFonts w:eastAsia="Times New Roman"/>
          <w:lang w:eastAsia="en-GB"/>
        </w:rPr>
      </w:pPr>
      <w:bookmarkStart w:id="493" w:name="_Toc350015179"/>
      <w:r w:rsidRPr="00A65A71">
        <w:rPr>
          <w:rFonts w:eastAsia="Times New Roman"/>
          <w:lang w:eastAsia="en-GB"/>
        </w:rPr>
        <w:lastRenderedPageBreak/>
        <w:t>Provisions are generally recognized for</w:t>
      </w:r>
      <w:bookmarkEnd w:id="493"/>
    </w:p>
    <w:p w:rsidR="00A65A71" w:rsidRPr="00A65A71" w:rsidRDefault="00A65A71" w:rsidP="001D06E9">
      <w:pPr>
        <w:pStyle w:val="NoSpacing"/>
        <w:ind w:left="720"/>
        <w:rPr>
          <w:lang w:eastAsia="en-GB"/>
        </w:rPr>
      </w:pPr>
      <w:r w:rsidRPr="00A65A71">
        <w:rPr>
          <w:lang w:eastAsia="en-GB"/>
        </w:rPr>
        <w:t>Bonuses and compensated absences</w:t>
      </w:r>
    </w:p>
    <w:p w:rsidR="00A65A71" w:rsidRPr="00A65A71" w:rsidRDefault="00A65A71" w:rsidP="001D06E9">
      <w:pPr>
        <w:pStyle w:val="NoSpacing"/>
        <w:ind w:left="720"/>
        <w:rPr>
          <w:lang w:eastAsia="en-GB"/>
        </w:rPr>
      </w:pPr>
      <w:r w:rsidRPr="00A65A71">
        <w:rPr>
          <w:lang w:eastAsia="en-GB"/>
        </w:rPr>
        <w:t>Product warranties</w:t>
      </w:r>
    </w:p>
    <w:p w:rsidR="00A65A71" w:rsidRPr="00A65A71" w:rsidRDefault="00A65A71" w:rsidP="001D06E9">
      <w:pPr>
        <w:pStyle w:val="NoSpacing"/>
        <w:ind w:left="720"/>
        <w:rPr>
          <w:lang w:eastAsia="en-GB"/>
        </w:rPr>
      </w:pPr>
      <w:r w:rsidRPr="00A65A71">
        <w:rPr>
          <w:lang w:eastAsia="en-GB"/>
        </w:rPr>
        <w:t>Coupons, premiums, etc.</w:t>
      </w:r>
    </w:p>
    <w:p w:rsidR="00A65A71" w:rsidRPr="00A65A71" w:rsidRDefault="00A65A71" w:rsidP="001D06E9">
      <w:pPr>
        <w:pStyle w:val="NoSpacing"/>
        <w:ind w:left="720"/>
        <w:rPr>
          <w:lang w:eastAsia="en-GB"/>
        </w:rPr>
      </w:pPr>
      <w:r w:rsidRPr="00A65A71">
        <w:rPr>
          <w:lang w:eastAsia="en-GB"/>
        </w:rPr>
        <w:t>Damages: defects, environmental, etc.</w:t>
      </w:r>
    </w:p>
    <w:p w:rsidR="00A65A71" w:rsidRPr="00A65A71" w:rsidRDefault="00A65A71" w:rsidP="001D06E9">
      <w:pPr>
        <w:pStyle w:val="NoSpacing"/>
        <w:ind w:left="720"/>
        <w:rPr>
          <w:lang w:eastAsia="en-GB"/>
        </w:rPr>
      </w:pPr>
      <w:r w:rsidRPr="00A65A71">
        <w:rPr>
          <w:lang w:eastAsia="en-GB"/>
        </w:rPr>
        <w:t>Litigation</w:t>
      </w:r>
    </w:p>
    <w:p w:rsidR="00A65A71" w:rsidRPr="00A65A71" w:rsidRDefault="00A65A71" w:rsidP="001D06E9">
      <w:pPr>
        <w:pStyle w:val="NoSpacing"/>
        <w:ind w:left="720"/>
        <w:rPr>
          <w:lang w:eastAsia="en-GB"/>
        </w:rPr>
      </w:pPr>
      <w:r w:rsidRPr="00A65A71">
        <w:rPr>
          <w:lang w:eastAsia="en-GB"/>
        </w:rPr>
        <w:t>Onerous contracts</w:t>
      </w:r>
    </w:p>
    <w:p w:rsidR="00A65A71" w:rsidRPr="00A65A71" w:rsidRDefault="00A65A71" w:rsidP="001D06E9">
      <w:pPr>
        <w:pStyle w:val="NoSpacing"/>
        <w:ind w:left="720"/>
        <w:rPr>
          <w:lang w:eastAsia="en-GB"/>
        </w:rPr>
      </w:pPr>
      <w:r w:rsidRPr="00A65A71">
        <w:rPr>
          <w:lang w:eastAsia="en-GB"/>
        </w:rPr>
        <w:t>Self or under-insurance</w:t>
      </w:r>
    </w:p>
    <w:p w:rsidR="00A65A71" w:rsidRPr="00A65A71" w:rsidRDefault="00A65A71" w:rsidP="001D06E9">
      <w:pPr>
        <w:pStyle w:val="NoSpacing"/>
        <w:ind w:left="720"/>
        <w:rPr>
          <w:lang w:eastAsia="en-GB"/>
        </w:rPr>
      </w:pPr>
      <w:r w:rsidRPr="00A65A71">
        <w:rPr>
          <w:lang w:eastAsia="en-GB"/>
        </w:rPr>
        <w:t>Expropriation, nationalization, theft, etc.</w:t>
      </w:r>
    </w:p>
    <w:p w:rsidR="00A65A71" w:rsidRPr="00A65A71" w:rsidRDefault="00A65A71" w:rsidP="001D06E9">
      <w:pPr>
        <w:pStyle w:val="NoSpacing"/>
        <w:ind w:left="720"/>
        <w:rPr>
          <w:lang w:eastAsia="en-GB"/>
        </w:rPr>
      </w:pPr>
      <w:r w:rsidRPr="00A65A71">
        <w:rPr>
          <w:lang w:eastAsia="en-GB"/>
        </w:rPr>
        <w:t>Restructuring</w:t>
      </w:r>
    </w:p>
    <w:p w:rsidR="00A65A71" w:rsidRPr="00A65A71" w:rsidRDefault="00A65A71" w:rsidP="001A0B98">
      <w:pPr>
        <w:pStyle w:val="Heading3"/>
        <w:rPr>
          <w:rFonts w:eastAsia="Times New Roman"/>
          <w:lang w:eastAsia="en-GB"/>
        </w:rPr>
      </w:pPr>
      <w:bookmarkStart w:id="494" w:name="_Toc350015180"/>
      <w:r w:rsidRPr="00A65A71">
        <w:rPr>
          <w:rFonts w:eastAsia="Times New Roman"/>
          <w:lang w:eastAsia="en-GB"/>
        </w:rPr>
        <w:t>Provisions are not recognized for</w:t>
      </w:r>
      <w:bookmarkEnd w:id="494"/>
    </w:p>
    <w:p w:rsidR="00A65A71" w:rsidRPr="00A65A71" w:rsidRDefault="00A65A71" w:rsidP="001D06E9">
      <w:pPr>
        <w:pStyle w:val="NoSpacing"/>
        <w:ind w:left="720"/>
        <w:rPr>
          <w:lang w:eastAsia="en-GB"/>
        </w:rPr>
      </w:pPr>
      <w:r w:rsidRPr="00A65A71">
        <w:rPr>
          <w:lang w:eastAsia="en-GB"/>
        </w:rPr>
        <w:t>Repairs and maintenance</w:t>
      </w:r>
    </w:p>
    <w:p w:rsidR="00A65A71" w:rsidRPr="00A65A71" w:rsidRDefault="00A65A71" w:rsidP="001D06E9">
      <w:pPr>
        <w:pStyle w:val="NoSpacing"/>
        <w:ind w:left="720"/>
        <w:rPr>
          <w:lang w:eastAsia="en-GB"/>
        </w:rPr>
      </w:pPr>
      <w:r w:rsidRPr="00A65A71">
        <w:rPr>
          <w:lang w:eastAsia="en-GB"/>
        </w:rPr>
        <w:t>Risks assumed by insurance companies</w:t>
      </w:r>
    </w:p>
    <w:p w:rsidR="00A65A71" w:rsidRPr="00A65A71" w:rsidRDefault="00A65A71" w:rsidP="001D06E9">
      <w:pPr>
        <w:pStyle w:val="NoSpacing"/>
        <w:ind w:left="720"/>
        <w:rPr>
          <w:lang w:eastAsia="en-GB"/>
        </w:rPr>
      </w:pPr>
      <w:r w:rsidRPr="00A65A71">
        <w:rPr>
          <w:lang w:eastAsia="en-GB"/>
        </w:rPr>
        <w:t>Hedged risks</w:t>
      </w:r>
    </w:p>
    <w:p w:rsidR="00A65A71" w:rsidRPr="00A65A71" w:rsidRDefault="00A65A71" w:rsidP="001D06E9">
      <w:pPr>
        <w:pStyle w:val="NoSpacing"/>
        <w:ind w:left="720"/>
        <w:rPr>
          <w:lang w:eastAsia="en-GB"/>
        </w:rPr>
      </w:pPr>
      <w:r w:rsidRPr="00A65A71">
        <w:rPr>
          <w:u w:val="single"/>
          <w:lang w:eastAsia="en-GB"/>
        </w:rPr>
        <w:t>Expected</w:t>
      </w:r>
      <w:r w:rsidRPr="00A65A71">
        <w:rPr>
          <w:lang w:eastAsia="en-GB"/>
        </w:rPr>
        <w:t> changes in law</w:t>
      </w:r>
    </w:p>
    <w:p w:rsidR="00A65A71" w:rsidRPr="00A65A71" w:rsidRDefault="00A65A71" w:rsidP="001D06E9">
      <w:pPr>
        <w:pStyle w:val="NoSpacing"/>
        <w:ind w:left="720"/>
        <w:rPr>
          <w:lang w:eastAsia="en-GB"/>
        </w:rPr>
      </w:pPr>
      <w:r w:rsidRPr="00A65A71">
        <w:rPr>
          <w:lang w:eastAsia="en-GB"/>
        </w:rPr>
        <w:t>General business risk</w:t>
      </w:r>
    </w:p>
    <w:p w:rsidR="00A65A71" w:rsidRPr="00A65A71" w:rsidRDefault="00A65A71" w:rsidP="001A0B98">
      <w:pPr>
        <w:pStyle w:val="Heading4"/>
        <w:rPr>
          <w:rFonts w:eastAsia="Times New Roman"/>
          <w:lang w:eastAsia="en-GB"/>
        </w:rPr>
      </w:pPr>
      <w:bookmarkStart w:id="495" w:name="_Toc350015181"/>
      <w:r w:rsidRPr="00A65A71">
        <w:rPr>
          <w:rFonts w:eastAsia="Times New Roman"/>
          <w:lang w:eastAsia="en-GB"/>
        </w:rPr>
        <w:t>Example</w:t>
      </w:r>
      <w:bookmarkEnd w:id="495"/>
    </w:p>
    <w:p w:rsidR="00A65A71" w:rsidRPr="00A65A71" w:rsidRDefault="00A65A71" w:rsidP="001D06E9">
      <w:pPr>
        <w:pStyle w:val="NoSpacing"/>
        <w:rPr>
          <w:lang w:eastAsia="en-GB"/>
        </w:rPr>
      </w:pPr>
      <w:r w:rsidRPr="00A65A71">
        <w:rPr>
          <w:lang w:eastAsia="en-GB"/>
        </w:rPr>
        <w:t>On 3/15/Y2, XYZ learned that it was the defendant in a product liability suit filed by a customer that purchased a defective product on 12/15/Y1. After consulting legal, XYZ’s accountant determined that the entity would (with a probability in excess of 90%) pay damages of between 100,000 and 500,000. Although legal‘s estimate was 150,000, after weighing the available facts </w:t>
      </w:r>
      <w:hyperlink r:id="rId247" w:anchor="sdfootnote10sym" w:history="1">
        <w:r w:rsidRPr="00A65A71">
          <w:rPr>
            <w:b/>
            <w:bCs/>
            <w:color w:val="364E8B"/>
            <w:vertAlign w:val="superscript"/>
            <w:lang w:eastAsia="en-GB"/>
          </w:rPr>
          <w:t>[10]</w:t>
        </w:r>
      </w:hyperlink>
      <w:r w:rsidRPr="00A65A71">
        <w:rPr>
          <w:lang w:eastAsia="en-GB"/>
        </w:rPr>
        <w:t> , she recognized 246,663.</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89"/>
        <w:gridCol w:w="5226"/>
        <w:gridCol w:w="1341"/>
        <w:gridCol w:w="1341"/>
        <w:gridCol w:w="1448"/>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Litigation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246,663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5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Litigation provision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2.1.4.5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246,663</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Recognition of litigation provision</w:t>
            </w:r>
          </w:p>
        </w:tc>
        <w:tc>
          <w:tcPr>
            <w:tcW w:w="4065" w:type="dxa"/>
            <w:gridSpan w:val="3"/>
            <w:tcBorders>
              <w:top w:val="outset" w:sz="6" w:space="0" w:color="000000"/>
              <w:left w:val="outset" w:sz="6" w:space="0" w:color="000000"/>
              <w:bottom w:val="outset" w:sz="6" w:space="0" w:color="000000"/>
              <w:right w:val="outset" w:sz="6" w:space="0" w:color="000000"/>
            </w:tcBorders>
            <w:shd w:val="clear" w:color="auto" w:fill="E0E0E0"/>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Recorded by PS on 1/15/R2</w:t>
            </w:r>
          </w:p>
        </w:tc>
      </w:tr>
    </w:tbl>
    <w:p w:rsidR="00A65A71" w:rsidRPr="00A65A71" w:rsidRDefault="00A65A71" w:rsidP="001D06E9">
      <w:pPr>
        <w:pStyle w:val="NoSpacing"/>
        <w:rPr>
          <w:lang w:eastAsia="en-GB"/>
        </w:rPr>
      </w:pPr>
      <w:r w:rsidRPr="00A65A71">
        <w:rPr>
          <w:lang w:eastAsia="en-GB"/>
        </w:rPr>
        <w:t>The footnotes would also contain additional disclosure such as: at year-end 1, the company was a party to several legal processes where it stood both in the position of plaintiff and defendant. If the company were not to succeed in any of these processes (a result with a probability of less than 3.2%) it is estimated that it would pay out damages of between 5,896,256 and 9,984,699. If, on the other hand, the company were successful in all cases (a result with a probability of approaching than 4.8%), it would be entitled to receive damages of between 4,967,455 and 12,677,934. The amount recognized in the balance sheet (753.917) represents the most likely outcome of all of cases. Although they were created with due care after examining and weighing all available evidence and all reasonable foreseeable risks and circumstances, these estimates may prove to be less than wholly accurate in light of events and circumstances that cannot, at present, be predicted or fully quantified </w:t>
      </w:r>
      <w:hyperlink r:id="rId248" w:anchor="sdfootnote11sym" w:history="1">
        <w:r w:rsidRPr="00A65A71">
          <w:rPr>
            <w:b/>
            <w:bCs/>
            <w:color w:val="364E8B"/>
            <w:vertAlign w:val="superscript"/>
            <w:lang w:eastAsia="en-GB"/>
          </w:rPr>
          <w:t>[11]</w:t>
        </w:r>
      </w:hyperlink>
      <w:r w:rsidRPr="00A65A71">
        <w:rPr>
          <w:lang w:eastAsia="en-GB"/>
        </w:rPr>
        <w:t> .</w:t>
      </w:r>
    </w:p>
    <w:p w:rsidR="00A65A71" w:rsidRPr="00A65A71" w:rsidRDefault="00A65A71" w:rsidP="001A0B98">
      <w:pPr>
        <w:pStyle w:val="Heading4"/>
        <w:rPr>
          <w:rFonts w:eastAsia="Times New Roman"/>
          <w:lang w:eastAsia="en-GB"/>
        </w:rPr>
      </w:pPr>
      <w:bookmarkStart w:id="496" w:name="Allowances-funds"/>
      <w:bookmarkStart w:id="497" w:name="_Toc350015182"/>
      <w:bookmarkEnd w:id="496"/>
      <w:r w:rsidRPr="00A65A71">
        <w:rPr>
          <w:rFonts w:eastAsia="Times New Roman"/>
          <w:lang w:eastAsia="en-GB"/>
        </w:rPr>
        <w:t>Allowances, funds, provisions and reserves</w:t>
      </w:r>
      <w:bookmarkEnd w:id="497"/>
    </w:p>
    <w:p w:rsidR="00A65A71" w:rsidRPr="00A65A71" w:rsidRDefault="00A65A71" w:rsidP="001D06E9">
      <w:pPr>
        <w:pStyle w:val="NoSpacing"/>
        <w:rPr>
          <w:lang w:eastAsia="en-GB"/>
        </w:rPr>
      </w:pPr>
      <w:r w:rsidRPr="00A65A71">
        <w:rPr>
          <w:lang w:eastAsia="en-GB"/>
        </w:rPr>
        <w:t>Careless translations of the following items occasionally cause complications. Properly </w:t>
      </w:r>
      <w:hyperlink r:id="rId249" w:anchor="sdfootnote12sym" w:history="1">
        <w:r w:rsidRPr="00A65A71">
          <w:rPr>
            <w:b/>
            <w:bCs/>
            <w:color w:val="364E8B"/>
            <w:vertAlign w:val="superscript"/>
            <w:lang w:eastAsia="en-GB"/>
          </w:rPr>
          <w:t>[12]</w:t>
        </w:r>
      </w:hyperlink>
      <w:r w:rsidRPr="00A65A71">
        <w:rPr>
          <w:lang w:eastAsia="en-GB"/>
        </w:rPr>
        <w:t> they should be translated and disclosed as follows:</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7773"/>
        <w:gridCol w:w="947"/>
        <w:gridCol w:w="925"/>
      </w:tblGrid>
      <w:tr w:rsidR="00A65A71" w:rsidRPr="00A65A71" w:rsidTr="00A65A71">
        <w:trPr>
          <w:cantSplit/>
          <w:tblCellSpacing w:w="7" w:type="dxa"/>
        </w:trPr>
        <w:tc>
          <w:tcPr>
            <w:tcW w:w="7725"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XYZ Inc.</w:t>
            </w:r>
            <w:r w:rsidRPr="00A65A71">
              <w:rPr>
                <w:rFonts w:ascii="Verdana" w:eastAsia="Times New Roman" w:hAnsi="Verdana" w:cs="Times New Roman"/>
                <w:b/>
                <w:bCs/>
                <w:color w:val="000000"/>
                <w:sz w:val="18"/>
                <w:szCs w:val="18"/>
                <w:lang w:eastAsia="en-GB"/>
              </w:rPr>
              <w:br/>
              <w:t>Statement of financial position</w:t>
            </w:r>
            <w:r w:rsidRPr="00A65A71">
              <w:rPr>
                <w:rFonts w:ascii="Verdana" w:eastAsia="Times New Roman" w:hAnsi="Verdana" w:cs="Times New Roman"/>
                <w:b/>
                <w:bCs/>
                <w:color w:val="000000"/>
                <w:sz w:val="18"/>
                <w:szCs w:val="18"/>
                <w:lang w:eastAsia="en-GB"/>
              </w:rPr>
              <w:br/>
              <w:t>As of December 31, 2YY1</w:t>
            </w:r>
          </w:p>
        </w:tc>
        <w:tc>
          <w:tcPr>
            <w:tcW w:w="93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840" w:type="dxa"/>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Assets</w:t>
            </w:r>
          </w:p>
        </w:tc>
        <w:tc>
          <w:tcPr>
            <w:tcW w:w="184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X 1,000,000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receivables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w:t>
            </w: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rHeight w:val="15"/>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Allowance for bad debt</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(5)</w:t>
            </w: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
                <w:szCs w:val="20"/>
                <w:lang w:eastAsia="en-GB"/>
              </w:rPr>
            </w:pP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receivables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Inventory</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Investments and financial instruments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Pension fund (assets restricted for employee post-retirement benefits)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5</w:t>
            </w: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Sinking fund (assets restricted for debt retirement)</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15</w:t>
            </w: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Total funds (restricted assets)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20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Property, plant and equipment</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Intangible assets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assets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Liabilities and Equity</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Payables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Short-term loans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w:t>
            </w:r>
          </w:p>
        </w:tc>
      </w:tr>
      <w:tr w:rsidR="00A65A71" w:rsidRPr="00A65A71" w:rsidTr="00A65A71">
        <w:trPr>
          <w:cantSplit/>
          <w:trHeight w:val="15"/>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Litigation provision</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3</w:t>
            </w: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
                <w:szCs w:val="20"/>
                <w:lang w:eastAsia="en-GB"/>
              </w:rPr>
            </w:pPr>
          </w:p>
        </w:tc>
      </w:tr>
      <w:tr w:rsidR="00A65A71" w:rsidRPr="00A65A71" w:rsidTr="00A65A71">
        <w:trPr>
          <w:cantSplit/>
          <w:trHeight w:val="15"/>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Asset disposal provision</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7</w:t>
            </w: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rHeight w:val="15"/>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Total provisions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10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Bonds payable</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Paid in capital</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Unappropriated retained earnings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Appropriated retained earnings (reserves)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i/>
                <w:iCs/>
                <w:color w:val="000000"/>
                <w:sz w:val="18"/>
                <w:szCs w:val="18"/>
                <w:lang w:eastAsia="en-GB"/>
              </w:rPr>
              <w:t>45</w:t>
            </w:r>
          </w:p>
        </w:tc>
        <w:tc>
          <w:tcPr>
            <w:tcW w:w="8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retained earnings</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145</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295</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liabilities and equity</w:t>
            </w: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375</w:t>
            </w:r>
          </w:p>
        </w:tc>
      </w:tr>
      <w:tr w:rsidR="00A65A71" w:rsidRPr="00A65A71" w:rsidTr="00A65A71">
        <w:trPr>
          <w:cantSplit/>
          <w:tblCellSpacing w:w="7" w:type="dxa"/>
        </w:trPr>
        <w:tc>
          <w:tcPr>
            <w:tcW w:w="76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9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84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r w:rsidRPr="00A65A71">
        <w:rPr>
          <w:rFonts w:ascii="Verdana" w:eastAsia="Times New Roman" w:hAnsi="Verdana" w:cs="Times New Roman"/>
          <w:color w:val="000000"/>
          <w:sz w:val="20"/>
          <w:szCs w:val="20"/>
          <w:lang w:eastAsia="en-GB"/>
        </w:rPr>
        <w:br/>
      </w:r>
      <w:r w:rsidRPr="00A65A71">
        <w:rPr>
          <w:rFonts w:ascii="Times New Roman" w:eastAsia="Times New Roman" w:hAnsi="Times New Roman" w:cs="Times New Roman"/>
          <w:sz w:val="24"/>
          <w:szCs w:val="24"/>
          <w:lang w:eastAsia="en-GB"/>
        </w:rPr>
        <w:pict>
          <v:rect id="_x0000_i1201" style="width:338.5pt;height:.75pt" o:hrpct="750" o:hrstd="t" o:hrnoshade="t" o:hr="t" fillcolor="black" stroked="f"/>
        </w:pict>
      </w:r>
    </w:p>
    <w:p w:rsidR="00A65A71" w:rsidRPr="00A65A71" w:rsidRDefault="00A65A71" w:rsidP="001D06E9">
      <w:pPr>
        <w:pStyle w:val="NoSpacing"/>
        <w:rPr>
          <w:lang w:eastAsia="en-GB"/>
        </w:rPr>
      </w:pPr>
      <w:hyperlink r:id="rId250" w:anchor="sdfootnote1anc" w:history="1">
        <w:r w:rsidRPr="00A65A71">
          <w:rPr>
            <w:b/>
            <w:bCs/>
            <w:color w:val="364E8B"/>
            <w:lang w:eastAsia="en-GB"/>
          </w:rPr>
          <w:t>1</w:t>
        </w:r>
      </w:hyperlink>
      <w:r w:rsidRPr="00A65A71">
        <w:rPr>
          <w:lang w:eastAsia="en-GB"/>
        </w:rPr>
        <w:t>: Although IAS 39 does not explicitly state that short-term shall be defined as 12 months or less, this is clearly its intent.</w:t>
      </w:r>
    </w:p>
    <w:p w:rsidR="00A65A71" w:rsidRPr="00A65A71" w:rsidRDefault="00A65A71" w:rsidP="001D06E9">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202" style="width:112.85pt;height:.75pt" o:hrpct="250" o:hrstd="t" o:hrnoshade="t" o:hr="t" fillcolor="black" stroked="f"/>
        </w:pict>
      </w:r>
    </w:p>
    <w:p w:rsidR="00A65A71" w:rsidRPr="00A65A71" w:rsidRDefault="00A65A71" w:rsidP="001D06E9">
      <w:pPr>
        <w:pStyle w:val="NoSpacing"/>
        <w:rPr>
          <w:lang w:eastAsia="en-GB"/>
        </w:rPr>
      </w:pPr>
      <w:hyperlink r:id="rId251" w:anchor="sdfootnote2anc" w:history="1">
        <w:r w:rsidRPr="00A65A71">
          <w:rPr>
            <w:b/>
            <w:bCs/>
            <w:color w:val="364E8B"/>
            <w:lang w:eastAsia="en-GB"/>
          </w:rPr>
          <w:t>2</w:t>
        </w:r>
      </w:hyperlink>
      <w:r w:rsidRPr="00A65A71">
        <w:rPr>
          <w:lang w:eastAsia="en-GB"/>
        </w:rPr>
        <w:t>: AG58: If an issuer of a debt instrument repurchases that instrument, the debt is extinguished even if the issuer is a market maker in that instrument or intends to resell it in the near term.</w:t>
      </w:r>
    </w:p>
    <w:p w:rsidR="00A65A71" w:rsidRPr="00A65A71" w:rsidRDefault="00A65A71" w:rsidP="001D06E9">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203" style="width:112.85pt;height:.75pt" o:hrpct="250" o:hrstd="t" o:hrnoshade="t" o:hr="t" fillcolor="black" stroked="f"/>
        </w:pict>
      </w:r>
    </w:p>
    <w:p w:rsidR="00A65A71" w:rsidRPr="00A65A71" w:rsidRDefault="00A65A71" w:rsidP="001D06E9">
      <w:pPr>
        <w:pStyle w:val="NoSpacing"/>
        <w:rPr>
          <w:lang w:eastAsia="en-GB"/>
        </w:rPr>
      </w:pPr>
      <w:hyperlink r:id="rId252" w:anchor="sdfootnote3anc" w:history="1">
        <w:r w:rsidRPr="00A65A71">
          <w:rPr>
            <w:b/>
            <w:bCs/>
            <w:color w:val="364E8B"/>
            <w:lang w:eastAsia="en-GB"/>
          </w:rPr>
          <w:t>3</w:t>
        </w:r>
      </w:hyperlink>
      <w:r w:rsidRPr="00A65A71">
        <w:rPr>
          <w:lang w:eastAsia="en-GB"/>
        </w:rPr>
        <w:t>: Since it is logical to discuss accruals as a single topic (rather and as accrued assets and accrued liabilities), the entire discussion is presented under Accruals, near the beginning of this publication.</w:t>
      </w:r>
    </w:p>
    <w:p w:rsidR="00A65A71" w:rsidRPr="00A65A71" w:rsidRDefault="00A65A71" w:rsidP="001D06E9">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204" style="width:112.85pt;height:.75pt" o:hrpct="250" o:hrstd="t" o:hrnoshade="t" o:hr="t" fillcolor="black" stroked="f"/>
        </w:pict>
      </w:r>
    </w:p>
    <w:p w:rsidR="00A65A71" w:rsidRPr="00A65A71" w:rsidRDefault="00A65A71" w:rsidP="001D06E9">
      <w:pPr>
        <w:pStyle w:val="NoSpacing"/>
        <w:rPr>
          <w:lang w:eastAsia="en-GB"/>
        </w:rPr>
      </w:pPr>
      <w:hyperlink r:id="rId253" w:anchor="sdfootnote4anc" w:history="1">
        <w:r w:rsidRPr="00A65A71">
          <w:rPr>
            <w:b/>
            <w:bCs/>
            <w:color w:val="364E8B"/>
            <w:lang w:eastAsia="en-GB"/>
          </w:rPr>
          <w:t>4</w:t>
        </w:r>
      </w:hyperlink>
      <w:r w:rsidRPr="00A65A71">
        <w:rPr>
          <w:lang w:eastAsia="en-GB"/>
        </w:rPr>
        <w:t>: If an entity’s operating cycle clearly differs, it can (IAS 1.69.a and 70) select a different “annual” period than 12-months. However since this choice must (IAS 1.36) be disclosed, the reasons explained and a disclaimer that the resulting reports are not comparable (with entities using a 12 month year) provided, it is rarely used in practice.</w:t>
      </w:r>
    </w:p>
    <w:p w:rsidR="00A65A71" w:rsidRPr="00A65A71" w:rsidRDefault="00A65A71" w:rsidP="001D06E9">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205" style="width:112.85pt;height:.75pt" o:hrpct="250" o:hrstd="t" o:hrnoshade="t" o:hr="t" fillcolor="black" stroked="f"/>
        </w:pict>
      </w:r>
    </w:p>
    <w:p w:rsidR="00A65A71" w:rsidRPr="00A65A71" w:rsidRDefault="00A65A71" w:rsidP="001D06E9">
      <w:pPr>
        <w:pStyle w:val="NoSpacing"/>
        <w:rPr>
          <w:lang w:eastAsia="en-GB"/>
        </w:rPr>
      </w:pPr>
      <w:hyperlink r:id="rId254" w:anchor="sdfootnote5anc" w:history="1">
        <w:r w:rsidRPr="00A65A71">
          <w:rPr>
            <w:b/>
            <w:bCs/>
            <w:color w:val="364E8B"/>
            <w:lang w:eastAsia="en-GB"/>
          </w:rPr>
          <w:t>5</w:t>
        </w:r>
      </w:hyperlink>
      <w:r w:rsidRPr="00A65A71">
        <w:rPr>
          <w:lang w:eastAsia="en-GB"/>
        </w:rPr>
        <w:t>: IAS 39.43: “When a financial asset or financial liability is recognised initially, an entity shall measure it at its fair value plus, in the case of a financial asset or financial liability not at fair value through profit or loss, transaction costs that are directly attributable to the acquisition or issue of the financial asset or financial liability.”</w:t>
      </w:r>
    </w:p>
    <w:p w:rsidR="00A65A71" w:rsidRPr="00A65A71" w:rsidRDefault="00A65A71" w:rsidP="001D06E9">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206" style="width:112.85pt;height:.75pt" o:hrpct="250" o:hrstd="t" o:hrnoshade="t" o:hr="t" fillcolor="black" stroked="f"/>
        </w:pict>
      </w:r>
    </w:p>
    <w:p w:rsidR="00A65A71" w:rsidRPr="00A65A71" w:rsidRDefault="00A65A71" w:rsidP="001D06E9">
      <w:pPr>
        <w:pStyle w:val="NoSpacing"/>
        <w:rPr>
          <w:lang w:eastAsia="en-GB"/>
        </w:rPr>
      </w:pPr>
      <w:hyperlink r:id="rId255" w:anchor="sdfootnote6anc" w:history="1">
        <w:r w:rsidRPr="00A65A71">
          <w:rPr>
            <w:b/>
            <w:bCs/>
            <w:color w:val="364E8B"/>
            <w:lang w:eastAsia="en-GB"/>
          </w:rPr>
          <w:t>6</w:t>
        </w:r>
      </w:hyperlink>
      <w:r w:rsidRPr="00A65A71">
        <w:rPr>
          <w:lang w:eastAsia="en-GB"/>
        </w:rPr>
        <w:t>: For example, a multinational company spills toxic waste in a country without strict environmental laws. Although it is not legally obligated, expectations (supplier, customer, non-governmental organization, public) leave it with a constructive obligation to clean up.</w:t>
      </w:r>
    </w:p>
    <w:p w:rsidR="00A65A71" w:rsidRPr="00A65A71" w:rsidRDefault="00A65A71" w:rsidP="001D06E9">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207" style="width:112.85pt;height:.75pt" o:hrpct="250" o:hrstd="t" o:hrnoshade="t" o:hr="t" fillcolor="black" stroked="f"/>
        </w:pict>
      </w:r>
    </w:p>
    <w:p w:rsidR="00A65A71" w:rsidRPr="00A65A71" w:rsidRDefault="00A65A71" w:rsidP="001D06E9">
      <w:pPr>
        <w:pStyle w:val="NoSpacing"/>
        <w:rPr>
          <w:lang w:eastAsia="en-GB"/>
        </w:rPr>
      </w:pPr>
      <w:hyperlink r:id="rId256" w:anchor="sdfootnote7anc" w:history="1">
        <w:r w:rsidRPr="00A65A71">
          <w:rPr>
            <w:b/>
            <w:bCs/>
            <w:color w:val="364E8B"/>
            <w:lang w:eastAsia="en-GB"/>
          </w:rPr>
          <w:t>7</w:t>
        </w:r>
      </w:hyperlink>
      <w:r w:rsidRPr="00A65A71">
        <w:rPr>
          <w:lang w:eastAsia="en-GB"/>
        </w:rPr>
        <w:t>: 50% or more certain.</w:t>
      </w:r>
    </w:p>
    <w:p w:rsidR="00A65A71" w:rsidRPr="00A65A71" w:rsidRDefault="00A65A71" w:rsidP="001D06E9">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208" style="width:112.85pt;height:.75pt" o:hrpct="250" o:hrstd="t" o:hrnoshade="t" o:hr="t" fillcolor="black" stroked="f"/>
        </w:pict>
      </w:r>
    </w:p>
    <w:p w:rsidR="00A65A71" w:rsidRPr="00A65A71" w:rsidRDefault="00A65A71" w:rsidP="001D06E9">
      <w:pPr>
        <w:pStyle w:val="NoSpacing"/>
        <w:rPr>
          <w:lang w:eastAsia="en-GB"/>
        </w:rPr>
      </w:pPr>
      <w:hyperlink r:id="rId257" w:anchor="sdfootnote8anc" w:history="1">
        <w:r w:rsidRPr="00A65A71">
          <w:rPr>
            <w:b/>
            <w:bCs/>
            <w:color w:val="364E8B"/>
            <w:lang w:eastAsia="en-GB"/>
          </w:rPr>
          <w:t>8</w:t>
        </w:r>
      </w:hyperlink>
      <w:r w:rsidRPr="00A65A71">
        <w:rPr>
          <w:lang w:eastAsia="en-GB"/>
        </w:rPr>
        <w:t>: Commonly, the benefit is cash, but occasionally it can be a building, machine, patent, beneficial agreement, etc.</w:t>
      </w:r>
    </w:p>
    <w:p w:rsidR="00A65A71" w:rsidRPr="00A65A71" w:rsidRDefault="00A65A71" w:rsidP="001D06E9">
      <w:pPr>
        <w:pStyle w:val="NoSpacing"/>
        <w:rPr>
          <w:rFonts w:ascii="Times New Roman" w:hAnsi="Times New Roman"/>
          <w:sz w:val="24"/>
          <w:szCs w:val="24"/>
          <w:lang w:eastAsia="en-GB"/>
        </w:rPr>
      </w:pPr>
      <w:r w:rsidRPr="00A65A71">
        <w:rPr>
          <w:rFonts w:ascii="Times New Roman" w:hAnsi="Times New Roman"/>
          <w:sz w:val="24"/>
          <w:szCs w:val="24"/>
          <w:lang w:eastAsia="en-GB"/>
        </w:rPr>
        <w:pict>
          <v:rect id="_x0000_i1209" style="width:112.85pt;height:.75pt" o:hrpct="250" o:hrstd="t" o:hrnoshade="t" o:hr="t" fillcolor="black" stroked="f"/>
        </w:pict>
      </w:r>
    </w:p>
    <w:p w:rsidR="00A65A71" w:rsidRPr="00A65A71" w:rsidRDefault="00A65A71" w:rsidP="001D06E9">
      <w:pPr>
        <w:pStyle w:val="NoSpacing"/>
        <w:rPr>
          <w:lang w:eastAsia="en-GB"/>
        </w:rPr>
      </w:pPr>
      <w:hyperlink r:id="rId258" w:anchor="sdfootnote9anc" w:history="1">
        <w:r w:rsidRPr="00A65A71">
          <w:rPr>
            <w:b/>
            <w:bCs/>
            <w:color w:val="364E8B"/>
            <w:lang w:eastAsia="en-GB"/>
          </w:rPr>
          <w:t>9</w:t>
        </w:r>
      </w:hyperlink>
      <w:r w:rsidRPr="00A65A71">
        <w:rPr>
          <w:lang w:eastAsia="en-GB"/>
        </w:rPr>
        <w:t>: When it is impossible to make an exact estimate, the most likely amount is recognized and the range (including a discussion of how it was determined) is disclosed in the footnotes.</w:t>
      </w:r>
    </w:p>
    <w:p w:rsidR="00A65A71" w:rsidRPr="00A65A71" w:rsidRDefault="00A65A71" w:rsidP="001D06E9">
      <w:pPr>
        <w:pStyle w:val="NoSpacing"/>
        <w:rPr>
          <w:lang w:eastAsia="en-GB"/>
        </w:rPr>
      </w:pPr>
      <w:r w:rsidRPr="00A65A71">
        <w:rPr>
          <w:lang w:eastAsia="en-GB"/>
        </w:rPr>
        <w:pict>
          <v:rect id="_x0000_i1210" style="width:112.85pt;height:.75pt" o:hrpct="250" o:hrstd="t" o:hrnoshade="t" o:hr="t" fillcolor="black" stroked="f"/>
        </w:pict>
      </w:r>
    </w:p>
    <w:p w:rsidR="00A65A71" w:rsidRPr="00A65A71" w:rsidRDefault="00A65A71" w:rsidP="001D06E9">
      <w:pPr>
        <w:pStyle w:val="NoSpacing"/>
        <w:rPr>
          <w:rFonts w:ascii="Verdana" w:hAnsi="Verdana"/>
          <w:color w:val="000000"/>
          <w:sz w:val="20"/>
          <w:szCs w:val="20"/>
          <w:lang w:eastAsia="en-GB"/>
        </w:rPr>
      </w:pPr>
      <w:hyperlink r:id="rId259" w:anchor="sdfootnote10anc" w:history="1">
        <w:r w:rsidRPr="00A65A71">
          <w:rPr>
            <w:rFonts w:ascii="Verdana" w:hAnsi="Verdana"/>
            <w:b/>
            <w:bCs/>
            <w:color w:val="364E8B"/>
            <w:sz w:val="20"/>
            <w:szCs w:val="20"/>
            <w:lang w:eastAsia="en-GB"/>
          </w:rPr>
          <w:t>10</w:t>
        </w:r>
      </w:hyperlink>
      <w:r w:rsidRPr="00A65A71">
        <w:rPr>
          <w:rFonts w:ascii="Verdana" w:hAnsi="Verdana"/>
          <w:color w:val="000000"/>
          <w:sz w:val="20"/>
          <w:szCs w:val="20"/>
          <w:lang w:eastAsia="en-GB"/>
        </w:rPr>
        <w:t>: Facts: the plaintiff was demanding 500,000. The entity’s council was prepared to offer 100,000 to settle immediately and the legal departments best estimate was at most 150,000. However, after examining three prior cases, the accountant learned that, legal’s initial estimate was 64.442% lower than the eventual, paid-out amount. She further confirmed her own estimate by doing an internet search of similar cases which found that in eight comparable situations, the minimum payout was 180,000, maximum 425,000 and average 253.728. She presented her methodology to the auditor, who did not have any qualifications.</w:t>
      </w:r>
    </w:p>
    <w:p w:rsidR="00A65A71" w:rsidRPr="00A65A71" w:rsidRDefault="00A65A71" w:rsidP="001D06E9">
      <w:pPr>
        <w:pStyle w:val="NoSpacing"/>
        <w:rPr>
          <w:lang w:eastAsia="en-GB"/>
        </w:rPr>
      </w:pPr>
      <w:r w:rsidRPr="00A65A71">
        <w:rPr>
          <w:lang w:eastAsia="en-GB"/>
        </w:rPr>
        <w:pict>
          <v:rect id="_x0000_i1257" style="width:112.85pt;height:.75pt" o:hrpct="250" o:hrstd="t" o:hrnoshade="t" o:hr="t" fillcolor="black" stroked="f"/>
        </w:pict>
      </w:r>
    </w:p>
    <w:p w:rsidR="00A65A71" w:rsidRPr="00A65A71" w:rsidRDefault="00A65A71" w:rsidP="001D06E9">
      <w:pPr>
        <w:pStyle w:val="NoSpacing"/>
        <w:rPr>
          <w:rFonts w:ascii="Verdana" w:hAnsi="Verdana"/>
          <w:color w:val="000000"/>
          <w:sz w:val="20"/>
          <w:szCs w:val="20"/>
          <w:lang w:eastAsia="en-GB"/>
        </w:rPr>
      </w:pPr>
      <w:hyperlink r:id="rId260" w:anchor="sdfootnote11anc" w:history="1">
        <w:r w:rsidRPr="00A65A71">
          <w:rPr>
            <w:rFonts w:ascii="Verdana" w:hAnsi="Verdana"/>
            <w:b/>
            <w:bCs/>
            <w:color w:val="364E8B"/>
            <w:sz w:val="20"/>
            <w:szCs w:val="20"/>
            <w:lang w:eastAsia="en-GB"/>
          </w:rPr>
          <w:t>11</w:t>
        </w:r>
      </w:hyperlink>
      <w:r w:rsidRPr="00A65A71">
        <w:rPr>
          <w:rFonts w:ascii="Verdana" w:hAnsi="Verdana"/>
          <w:color w:val="000000"/>
          <w:sz w:val="20"/>
          <w:szCs w:val="20"/>
          <w:lang w:eastAsia="en-GB"/>
        </w:rPr>
        <w:t>: Obviously, since published financial reports are, in addition to investors, read by opposing parties in legal proceedings, these disclosures are always submitted to the legal department for re-drafting. It is thus reasonable to expect the final text to be considerably less succinct.</w:t>
      </w:r>
    </w:p>
    <w:p w:rsidR="00A65A71" w:rsidRPr="00A65A71" w:rsidRDefault="00A65A71" w:rsidP="001D06E9">
      <w:pPr>
        <w:pStyle w:val="NoSpacing"/>
        <w:rPr>
          <w:lang w:eastAsia="en-GB"/>
        </w:rPr>
      </w:pPr>
      <w:r w:rsidRPr="00A65A71">
        <w:rPr>
          <w:lang w:eastAsia="en-GB"/>
        </w:rPr>
        <w:pict>
          <v:rect id="_x0000_i1258" style="width:112.85pt;height:.75pt" o:hrpct="250" o:hrstd="t" o:hrnoshade="t" o:hr="t" fillcolor="black" stroked="f"/>
        </w:pict>
      </w:r>
    </w:p>
    <w:p w:rsidR="00A65A71" w:rsidRPr="00A65A71" w:rsidRDefault="00A65A71" w:rsidP="001D06E9">
      <w:pPr>
        <w:pStyle w:val="NoSpacing"/>
        <w:rPr>
          <w:rFonts w:ascii="Verdana" w:hAnsi="Verdana"/>
          <w:color w:val="000000"/>
          <w:sz w:val="20"/>
          <w:szCs w:val="20"/>
          <w:lang w:eastAsia="en-GB"/>
        </w:rPr>
      </w:pPr>
      <w:hyperlink r:id="rId261" w:anchor="sdfootnote12anc" w:history="1">
        <w:r w:rsidRPr="00A65A71">
          <w:rPr>
            <w:rFonts w:ascii="Verdana" w:hAnsi="Verdana"/>
            <w:b/>
            <w:bCs/>
            <w:color w:val="364E8B"/>
            <w:sz w:val="20"/>
            <w:szCs w:val="20"/>
            <w:lang w:eastAsia="en-GB"/>
          </w:rPr>
          <w:t>12</w:t>
        </w:r>
      </w:hyperlink>
      <w:r w:rsidRPr="00A65A71">
        <w:rPr>
          <w:rFonts w:ascii="Verdana" w:hAnsi="Verdana"/>
          <w:color w:val="000000"/>
          <w:sz w:val="20"/>
          <w:szCs w:val="20"/>
          <w:lang w:eastAsia="en-GB"/>
        </w:rPr>
        <w:t>: Although fairly simple in concept, the difference between allowances, funds, provisions and reserves causes all manner of practical complications. Rather than conceptual, the primary reason is linguistic: native English speakers (even some with an accounting background) often consider these expressions (together with accruals and adjustments) to be interchangeable.</w:t>
      </w:r>
    </w:p>
    <w:p w:rsidR="00A65A71" w:rsidRPr="001D06E9" w:rsidRDefault="00A65A71" w:rsidP="001D06E9">
      <w:pPr>
        <w:pStyle w:val="NoSpacing"/>
        <w:rPr>
          <w:rStyle w:val="NoSpacingChar"/>
        </w:rPr>
      </w:pPr>
      <w:r w:rsidRPr="00A65A71">
        <w:rPr>
          <w:rFonts w:ascii="Verdana" w:eastAsia="Times New Roman" w:hAnsi="Verdana" w:cs="Times New Roman"/>
          <w:color w:val="000000"/>
          <w:sz w:val="20"/>
          <w:szCs w:val="20"/>
          <w:lang w:eastAsia="en-GB"/>
        </w:rPr>
        <w:t xml:space="preserve">Obviously, this publication cannot correct these semantic inconsistencies. Instead, the </w:t>
      </w:r>
      <w:r w:rsidRPr="001D06E9">
        <w:rPr>
          <w:rStyle w:val="NoSpacingChar"/>
        </w:rPr>
        <w:t xml:space="preserve">above example is presented to facilitate communication. When faced with someone who seems to be using the term “adjustment” (et. al ) in an odd manner, one would simply have that person point </w:t>
      </w:r>
      <w:r w:rsidRPr="001D06E9">
        <w:rPr>
          <w:rStyle w:val="NoSpacingChar"/>
        </w:rPr>
        <w:lastRenderedPageBreak/>
        <w:t>to where his or her “adjustment” would appear on this balance sheet restoring (assuming that person actually knows what he or she is “adjusting” and why) clarity to the conversation.</w:t>
      </w:r>
    </w:p>
    <w:p w:rsidR="00A65A71" w:rsidRDefault="00A65A71">
      <w:r>
        <w:br w:type="page"/>
      </w:r>
    </w:p>
    <w:p w:rsidR="00A65A71" w:rsidRPr="00A65A71" w:rsidRDefault="00A65A71" w:rsidP="001A0B98">
      <w:pPr>
        <w:pStyle w:val="Heading1"/>
        <w:rPr>
          <w:rFonts w:eastAsia="Times New Roman"/>
          <w:lang w:eastAsia="en-GB"/>
        </w:rPr>
      </w:pPr>
      <w:r w:rsidRPr="00A65A71">
        <w:rPr>
          <w:rFonts w:eastAsia="Times New Roman"/>
          <w:lang w:eastAsia="en-GB"/>
        </w:rPr>
        <w:lastRenderedPageBreak/>
        <w:br/>
      </w:r>
      <w:bookmarkStart w:id="498" w:name="_Toc350015183"/>
      <w:r w:rsidRPr="00A65A71">
        <w:rPr>
          <w:rFonts w:eastAsia="Times New Roman"/>
          <w:lang w:eastAsia="en-GB"/>
        </w:rPr>
        <w:t>Equity</w:t>
      </w:r>
      <w:bookmarkEnd w:id="498"/>
    </w:p>
    <w:p w:rsidR="00A65A71" w:rsidRPr="00A65A71" w:rsidRDefault="00A65A71" w:rsidP="001D06E9">
      <w:pPr>
        <w:pStyle w:val="NoSpacing"/>
        <w:rPr>
          <w:lang w:eastAsia="en-GB"/>
        </w:rPr>
      </w:pPr>
      <w:r w:rsidRPr="00A65A71">
        <w:rPr>
          <w:lang w:eastAsia="en-GB"/>
        </w:rPr>
        <w:t>From a theoretical perspective, equity is simply the difference between assets and liabilities. Being a relatively simple area, the accounting for equity does not, generally cause serious complications.</w:t>
      </w:r>
    </w:p>
    <w:p w:rsidR="00A65A71" w:rsidRPr="00A65A71" w:rsidRDefault="00A65A71" w:rsidP="001A0B98">
      <w:pPr>
        <w:pStyle w:val="Heading2"/>
        <w:rPr>
          <w:rFonts w:eastAsia="Times New Roman"/>
          <w:lang w:eastAsia="en-GB"/>
        </w:rPr>
      </w:pPr>
      <w:bookmarkStart w:id="499" w:name="PIC"/>
      <w:bookmarkStart w:id="500" w:name="_Toc350015184"/>
      <w:bookmarkEnd w:id="499"/>
      <w:r w:rsidRPr="00A65A71">
        <w:rPr>
          <w:rFonts w:eastAsia="Times New Roman"/>
          <w:lang w:eastAsia="en-GB"/>
        </w:rPr>
        <w:t>Paid-in capital, share capital (IFRS)</w:t>
      </w:r>
      <w:bookmarkEnd w:id="500"/>
    </w:p>
    <w:p w:rsidR="00A65A71" w:rsidRPr="00A65A71" w:rsidRDefault="00A65A71" w:rsidP="001D06E9">
      <w:pPr>
        <w:pStyle w:val="NoSpacing"/>
        <w:rPr>
          <w:lang w:eastAsia="en-GB"/>
        </w:rPr>
      </w:pPr>
      <w:r w:rsidRPr="00A65A71">
        <w:rPr>
          <w:lang w:eastAsia="en-GB"/>
        </w:rPr>
        <w:t>On 1/1/Y1, the company initially offers its equity to the public and raises 1,000,000.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Paid in equity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w:t>
            </w:r>
          </w:p>
        </w:tc>
      </w:tr>
    </w:tbl>
    <w:p w:rsidR="00A65A71" w:rsidRPr="00A65A71" w:rsidRDefault="00A65A71" w:rsidP="001A0B98">
      <w:pPr>
        <w:pStyle w:val="Heading2"/>
        <w:rPr>
          <w:rFonts w:eastAsia="Times New Roman"/>
          <w:lang w:eastAsia="en-GB"/>
        </w:rPr>
      </w:pPr>
      <w:bookmarkStart w:id="501" w:name="APIC"/>
      <w:bookmarkStart w:id="502" w:name="_Toc350015185"/>
      <w:bookmarkEnd w:id="501"/>
      <w:r w:rsidRPr="00A65A71">
        <w:rPr>
          <w:rFonts w:eastAsia="Times New Roman"/>
          <w:lang w:eastAsia="en-GB"/>
        </w:rPr>
        <w:t>Additional paid in capital</w:t>
      </w:r>
      <w:bookmarkEnd w:id="502"/>
    </w:p>
    <w:p w:rsidR="00A65A71" w:rsidRPr="00A65A71" w:rsidRDefault="00A65A71" w:rsidP="001D06E9">
      <w:pPr>
        <w:pStyle w:val="NoSpacing"/>
        <w:rPr>
          <w:lang w:eastAsia="en-GB"/>
        </w:rPr>
      </w:pPr>
      <w:r w:rsidRPr="00A65A71">
        <w:rPr>
          <w:lang w:eastAsia="en-GB"/>
        </w:rPr>
        <w:t>Same facts, except the company issued 10,000, 1 par value shares and decided to recognize that par value separately.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Paid in equity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equity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990,000</w:t>
            </w:r>
          </w:p>
        </w:tc>
      </w:tr>
    </w:tbl>
    <w:p w:rsidR="00A65A71" w:rsidRPr="00A65A71" w:rsidRDefault="00A65A71" w:rsidP="001A0B98">
      <w:pPr>
        <w:pStyle w:val="Heading2"/>
        <w:rPr>
          <w:rFonts w:eastAsia="Times New Roman"/>
          <w:lang w:eastAsia="en-GB"/>
        </w:rPr>
      </w:pPr>
      <w:bookmarkStart w:id="503" w:name="_Toc350015186"/>
      <w:r w:rsidRPr="00A65A71">
        <w:rPr>
          <w:rFonts w:eastAsia="Times New Roman"/>
          <w:lang w:eastAsia="en-GB"/>
        </w:rPr>
        <w:t>Legal capital</w:t>
      </w:r>
      <w:bookmarkEnd w:id="503"/>
    </w:p>
    <w:p w:rsidR="00A65A71" w:rsidRPr="00A65A71" w:rsidRDefault="00A65A71" w:rsidP="001D06E9">
      <w:pPr>
        <w:pStyle w:val="NoSpacing"/>
        <w:rPr>
          <w:lang w:eastAsia="en-GB"/>
        </w:rPr>
      </w:pPr>
      <w:r w:rsidRPr="00A65A71">
        <w:rPr>
          <w:lang w:eastAsia="en-GB"/>
        </w:rPr>
        <w:t>Same facts, except the laws of the country where the initial offering occurred, obligate the company to recognize legal capital of 10,000.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Legal capital</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paid in equity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990,000</w:t>
            </w:r>
          </w:p>
        </w:tc>
      </w:tr>
    </w:tbl>
    <w:p w:rsidR="00A65A71" w:rsidRPr="00A65A71" w:rsidRDefault="00A65A71" w:rsidP="001A0B98">
      <w:pPr>
        <w:pStyle w:val="Heading2"/>
        <w:rPr>
          <w:rFonts w:eastAsia="Times New Roman"/>
          <w:lang w:eastAsia="en-GB"/>
        </w:rPr>
      </w:pPr>
      <w:bookmarkStart w:id="504" w:name="RE"/>
      <w:bookmarkStart w:id="505" w:name="_Toc350015187"/>
      <w:bookmarkEnd w:id="504"/>
      <w:r w:rsidRPr="00A65A71">
        <w:rPr>
          <w:rFonts w:eastAsia="Times New Roman"/>
          <w:lang w:eastAsia="en-GB"/>
        </w:rPr>
        <w:t>Retained earnings</w:t>
      </w:r>
      <w:bookmarkEnd w:id="505"/>
    </w:p>
    <w:p w:rsidR="00A65A71" w:rsidRPr="00A65A71" w:rsidRDefault="00A65A71" w:rsidP="001D06E9">
      <w:pPr>
        <w:pStyle w:val="NoSpacing"/>
        <w:rPr>
          <w:lang w:eastAsia="en-GB"/>
        </w:rPr>
      </w:pPr>
      <w:r w:rsidRPr="00A65A71">
        <w:rPr>
          <w:lang w:eastAsia="en-GB"/>
        </w:rPr>
        <w:t>At year-end, XYZ determined that during Y1, it recognized revenue of 1,000,000 and expenses (excluding depreciation) of 500,000. Next it measured and recognized depreciation for the period</w:t>
      </w:r>
      <w:hyperlink r:id="rId262" w:anchor="sdfootnote1sym" w:history="1">
        <w:r w:rsidRPr="00A65A71">
          <w:rPr>
            <w:b/>
            <w:bCs/>
            <w:color w:val="364E8B"/>
            <w:vertAlign w:val="superscript"/>
            <w:lang w:eastAsia="en-GB"/>
          </w:rPr>
          <w:t>[1]</w:t>
        </w:r>
      </w:hyperlink>
      <w:r w:rsidRPr="00A65A71">
        <w:rPr>
          <w:lang w:eastAsia="en-GB"/>
        </w:rPr>
        <w:t>. Finally, it closed out its nominal accounts</w:t>
      </w:r>
      <w:hyperlink r:id="rId263" w:anchor="sdfootnote2sym" w:history="1">
        <w:r w:rsidRPr="00A65A71">
          <w:rPr>
            <w:b/>
            <w:bCs/>
            <w:color w:val="364E8B"/>
            <w:vertAlign w:val="superscript"/>
            <w:lang w:eastAsia="en-GB"/>
          </w:rPr>
          <w:t>[2]</w:t>
        </w:r>
      </w:hyperlink>
      <w:r w:rsidRPr="00A65A71">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Suspense account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Suspense account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Expenses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 COS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 Selling</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 Admin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 Dep., Machine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 Dep., Storefront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 Dep., Offices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1.3.3.(4)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Suspense account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 COS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5.1.3.2.1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 Selling</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5.2.10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25,000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Depreciation, Admin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5.3.8</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Suspense account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300,000</w:t>
            </w:r>
          </w:p>
        </w:tc>
      </w:tr>
    </w:tbl>
    <w:p w:rsidR="00A65A71" w:rsidRPr="00A65A71" w:rsidRDefault="00A65A71" w:rsidP="001A0B98">
      <w:pPr>
        <w:pStyle w:val="Heading3"/>
        <w:rPr>
          <w:rFonts w:eastAsia="Times New Roman"/>
          <w:lang w:eastAsia="en-GB"/>
        </w:rPr>
      </w:pPr>
      <w:bookmarkStart w:id="506" w:name="ARE"/>
      <w:bookmarkStart w:id="507" w:name="_Toc350015188"/>
      <w:bookmarkEnd w:id="506"/>
      <w:r w:rsidRPr="00A65A71">
        <w:rPr>
          <w:rFonts w:eastAsia="Times New Roman"/>
          <w:lang w:eastAsia="en-GB"/>
        </w:rPr>
        <w:t>Appropriated retained earnings (reserves)</w:t>
      </w:r>
      <w:bookmarkEnd w:id="507"/>
    </w:p>
    <w:p w:rsidR="00A65A71" w:rsidRPr="00A65A71" w:rsidRDefault="00A65A71" w:rsidP="001D06E9">
      <w:pPr>
        <w:pStyle w:val="NoSpacing"/>
        <w:rPr>
          <w:lang w:eastAsia="en-GB"/>
        </w:rPr>
      </w:pPr>
      <w:r w:rsidRPr="00A65A71">
        <w:rPr>
          <w:lang w:eastAsia="en-GB"/>
        </w:rPr>
        <w:t>Same facts, except company’s host country requires it to set aside 10% of its profit as a “legal reserve” (statutory appropriation). Since this reserve cannot be paid out as dividends, the company must disclose the amount in its IFRS report.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Suspense account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Legal capital</w:t>
            </w:r>
            <w:hyperlink r:id="rId264" w:anchor="sdfootnote3sym" w:history="1">
              <w:r w:rsidRPr="00A65A71">
                <w:rPr>
                  <w:rFonts w:ascii="Verdana" w:eastAsia="Times New Roman" w:hAnsi="Verdana" w:cs="Times New Roman"/>
                  <w:b/>
                  <w:bCs/>
                  <w:color w:val="364E8B"/>
                  <w:sz w:val="20"/>
                  <w:szCs w:val="20"/>
                  <w:vertAlign w:val="superscript"/>
                  <w:lang w:eastAsia="en-GB"/>
                </w:rPr>
                <w:t>[3]</w:t>
              </w:r>
            </w:hyperlink>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298,000</w:t>
            </w:r>
          </w:p>
        </w:tc>
      </w:tr>
    </w:tbl>
    <w:p w:rsidR="00A65A71" w:rsidRPr="00A65A71" w:rsidRDefault="00A65A71" w:rsidP="001A0B98">
      <w:pPr>
        <w:pStyle w:val="Heading3"/>
        <w:rPr>
          <w:rFonts w:eastAsia="Times New Roman"/>
          <w:lang w:eastAsia="en-GB"/>
        </w:rPr>
      </w:pPr>
      <w:bookmarkStart w:id="508" w:name="OCI"/>
      <w:bookmarkStart w:id="509" w:name="_Toc350015189"/>
      <w:bookmarkEnd w:id="508"/>
      <w:r w:rsidRPr="00A65A71">
        <w:rPr>
          <w:rFonts w:eastAsia="Times New Roman"/>
          <w:lang w:eastAsia="en-GB"/>
        </w:rPr>
        <w:t>Other comprehensive income</w:t>
      </w:r>
      <w:bookmarkEnd w:id="509"/>
    </w:p>
    <w:p w:rsidR="00A65A71" w:rsidRPr="00A65A71" w:rsidRDefault="00A65A71" w:rsidP="001D06E9">
      <w:pPr>
        <w:pStyle w:val="NoSpacing"/>
        <w:rPr>
          <w:lang w:eastAsia="en-GB"/>
        </w:rPr>
      </w:pPr>
      <w:r w:rsidRPr="00A65A71">
        <w:rPr>
          <w:lang w:eastAsia="en-GB"/>
        </w:rPr>
        <w:t>Other comprehensive income resembles retained earnings in being an accumulation prior periods’ income. It differs by comprising only these, specifically defined, items:</w:t>
      </w:r>
    </w:p>
    <w:p w:rsidR="00A65A71" w:rsidRPr="00A65A71" w:rsidRDefault="00A65A71" w:rsidP="001D06E9">
      <w:pPr>
        <w:pStyle w:val="NoSpacing"/>
        <w:rPr>
          <w:lang w:eastAsia="en-GB"/>
        </w:rPr>
      </w:pPr>
      <w:r w:rsidRPr="00A65A71">
        <w:rPr>
          <w:lang w:eastAsia="en-GB"/>
        </w:rPr>
        <w:t>1. Gains (loss) on available-for-sale financial instruments</w:t>
      </w:r>
    </w:p>
    <w:p w:rsidR="00A65A71" w:rsidRPr="00A65A71" w:rsidRDefault="00A65A71" w:rsidP="001D06E9">
      <w:pPr>
        <w:pStyle w:val="NoSpacing"/>
        <w:rPr>
          <w:lang w:eastAsia="en-GB"/>
        </w:rPr>
      </w:pPr>
      <w:r w:rsidRPr="00A65A71">
        <w:rPr>
          <w:lang w:eastAsia="en-GB"/>
        </w:rPr>
        <w:t>2. Gains (loss) on instruments used to hedge cash flow</w:t>
      </w:r>
    </w:p>
    <w:p w:rsidR="00A65A71" w:rsidRPr="00A65A71" w:rsidRDefault="00A65A71" w:rsidP="001D06E9">
      <w:pPr>
        <w:pStyle w:val="NoSpacing"/>
        <w:rPr>
          <w:lang w:eastAsia="en-GB"/>
        </w:rPr>
      </w:pPr>
      <w:r w:rsidRPr="00A65A71">
        <w:rPr>
          <w:lang w:eastAsia="en-GB"/>
        </w:rPr>
        <w:t>3. Gains (loss) on translation of foreign operations</w:t>
      </w:r>
    </w:p>
    <w:p w:rsidR="00A65A71" w:rsidRPr="00A65A71" w:rsidRDefault="00A65A71" w:rsidP="001D06E9">
      <w:pPr>
        <w:pStyle w:val="NoSpacing"/>
        <w:rPr>
          <w:lang w:eastAsia="en-GB"/>
        </w:rPr>
      </w:pPr>
      <w:r w:rsidRPr="00A65A71">
        <w:rPr>
          <w:lang w:eastAsia="en-GB"/>
        </w:rPr>
        <w:t>4. Accumulated pension liability adjustments</w:t>
      </w:r>
    </w:p>
    <w:p w:rsidR="00A65A71" w:rsidRPr="00A65A71" w:rsidRDefault="00A65A71" w:rsidP="001D06E9">
      <w:pPr>
        <w:pStyle w:val="NoSpacing"/>
        <w:rPr>
          <w:lang w:eastAsia="en-GB"/>
        </w:rPr>
      </w:pPr>
      <w:r w:rsidRPr="00A65A71">
        <w:rPr>
          <w:lang w:eastAsia="en-GB"/>
        </w:rPr>
        <w:t>5. Changes in revaluation surplus</w:t>
      </w:r>
    </w:p>
    <w:p w:rsidR="00A65A71" w:rsidRPr="00A65A71" w:rsidRDefault="00A65A71" w:rsidP="001A0B98">
      <w:pPr>
        <w:pStyle w:val="Heading4"/>
        <w:rPr>
          <w:rFonts w:eastAsia="Times New Roman"/>
          <w:lang w:eastAsia="en-GB"/>
        </w:rPr>
      </w:pPr>
      <w:bookmarkStart w:id="510" w:name="OCIe"/>
      <w:bookmarkStart w:id="511" w:name="_Toc350015190"/>
      <w:bookmarkEnd w:id="510"/>
      <w:r w:rsidRPr="00A65A71">
        <w:rPr>
          <w:rFonts w:eastAsia="Times New Roman"/>
          <w:lang w:eastAsia="en-GB"/>
        </w:rPr>
        <w:t>Examples</w:t>
      </w:r>
      <w:bookmarkEnd w:id="511"/>
    </w:p>
    <w:p w:rsidR="00A65A71" w:rsidRPr="00A65A71" w:rsidRDefault="00A65A71" w:rsidP="001D06E9">
      <w:pPr>
        <w:pStyle w:val="NoSpacing"/>
        <w:rPr>
          <w:lang w:eastAsia="en-GB"/>
        </w:rPr>
      </w:pPr>
      <w:r w:rsidRPr="00A65A71">
        <w:rPr>
          <w:lang w:eastAsia="en-GB"/>
        </w:rPr>
        <w:t>On 1/1/Y1, XYZ purchased shares for 10,000 and classified them as available-for-sale. On 12/31/Y1, and 12/31/Y2, the sale date, the shares were trading at 12 and 15.</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stock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stock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 in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 in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12/31/Y2 / 31.12.R2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stock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 in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stock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Reclassification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 in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Suspense account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Reclassification / Reklasifikace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Suspense account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6588"/>
        <w:gridCol w:w="1332"/>
        <w:gridCol w:w="1432"/>
      </w:tblGrid>
      <w:tr w:rsidR="00A65A71" w:rsidRPr="00A65A71" w:rsidTr="00A65A71">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Inc.</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Statement of changes in financial position</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For the year ended December </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1, 2YY5</w:t>
            </w:r>
          </w:p>
        </w:tc>
      </w:tr>
      <w:tr w:rsidR="00A65A71" w:rsidRPr="00A65A71" w:rsidTr="00A65A71">
        <w:trPr>
          <w:cantSplit/>
          <w:tblCellSpacing w:w="7" w:type="dxa"/>
        </w:trPr>
        <w:tc>
          <w:tcPr>
            <w:tcW w:w="67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R1 / Y1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R2 / Y2</w:t>
            </w:r>
          </w:p>
        </w:tc>
      </w:tr>
      <w:tr w:rsidR="00A65A71" w:rsidRPr="00A65A71" w:rsidTr="00A65A71">
        <w:trPr>
          <w:cantSplit/>
          <w:tblCellSpacing w:w="7" w:type="dxa"/>
        </w:trPr>
        <w:tc>
          <w:tcPr>
            <w:tcW w:w="67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Revenue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120,000</w:t>
            </w:r>
          </w:p>
        </w:tc>
      </w:tr>
      <w:tr w:rsidR="00A65A71" w:rsidRPr="00A65A71" w:rsidTr="00A65A71">
        <w:trPr>
          <w:cantSplit/>
          <w:tblCellSpacing w:w="7" w:type="dxa"/>
        </w:trPr>
        <w:tc>
          <w:tcPr>
            <w:tcW w:w="67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Expenses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75,000</w:t>
            </w:r>
          </w:p>
        </w:tc>
      </w:tr>
      <w:tr w:rsidR="00A65A71" w:rsidRPr="00A65A71" w:rsidTr="00A65A71">
        <w:trPr>
          <w:cantSplit/>
          <w:tblCellSpacing w:w="7" w:type="dxa"/>
        </w:trPr>
        <w:tc>
          <w:tcPr>
            <w:tcW w:w="6795" w:type="dxa"/>
            <w:gridSpan w:val="2"/>
            <w:tcBorders>
              <w:top w:val="outset" w:sz="6" w:space="0" w:color="000000"/>
              <w:left w:val="outset" w:sz="6" w:space="0" w:color="000000"/>
              <w:bottom w:val="outset" w:sz="6" w:space="0" w:color="000000"/>
              <w:right w:val="outset" w:sz="6" w:space="0" w:color="000000"/>
            </w:tcBorders>
            <w:shd w:val="clear" w:color="auto" w:fill="FFFF99"/>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 on sale of investment</w:t>
            </w:r>
          </w:p>
        </w:tc>
        <w:tc>
          <w:tcPr>
            <w:tcW w:w="1305" w:type="dxa"/>
            <w:tcBorders>
              <w:top w:val="outset" w:sz="6" w:space="0" w:color="000000"/>
              <w:left w:val="outset" w:sz="6" w:space="0" w:color="000000"/>
              <w:bottom w:val="outset" w:sz="6" w:space="0" w:color="000000"/>
              <w:right w:val="outset" w:sz="6" w:space="0" w:color="000000"/>
            </w:tcBorders>
            <w:shd w:val="clear" w:color="auto" w:fill="FFFF99"/>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290" w:type="dxa"/>
            <w:tcBorders>
              <w:top w:val="outset" w:sz="6" w:space="0" w:color="000000"/>
              <w:left w:val="outset" w:sz="6" w:space="0" w:color="000000"/>
              <w:bottom w:val="outset" w:sz="6" w:space="0" w:color="000000"/>
              <w:right w:val="outset" w:sz="6" w:space="0" w:color="000000"/>
            </w:tcBorders>
            <w:shd w:val="clear" w:color="auto" w:fill="FFFF99"/>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5,000</w:t>
            </w:r>
          </w:p>
        </w:tc>
      </w:tr>
      <w:tr w:rsidR="00A65A71" w:rsidRPr="00A65A71" w:rsidTr="00A65A71">
        <w:trPr>
          <w:cantSplit/>
          <w:tblCellSpacing w:w="7" w:type="dxa"/>
        </w:trPr>
        <w:tc>
          <w:tcPr>
            <w:tcW w:w="67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income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28,000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35,000</w:t>
            </w:r>
          </w:p>
        </w:tc>
      </w:tr>
      <w:tr w:rsidR="00A65A71" w:rsidRPr="00A65A71" w:rsidTr="00A65A71">
        <w:trPr>
          <w:cantSplit/>
          <w:tblCellSpacing w:w="7" w:type="dxa"/>
        </w:trPr>
        <w:tc>
          <w:tcPr>
            <w:tcW w:w="67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67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Other comprehensive income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50" w:type="dxa"/>
            <w:tcBorders>
              <w:top w:val="outset" w:sz="6" w:space="0" w:color="000000"/>
              <w:left w:val="outset" w:sz="6" w:space="0" w:color="000000"/>
              <w:bottom w:val="outset" w:sz="6" w:space="0" w:color="000000"/>
              <w:right w:val="outset" w:sz="6" w:space="0" w:color="000000"/>
            </w:tcBorders>
            <w:shd w:val="clear" w:color="auto" w:fill="FFFF99"/>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Unrealized gain</w:t>
            </w:r>
          </w:p>
        </w:tc>
        <w:tc>
          <w:tcPr>
            <w:tcW w:w="1305" w:type="dxa"/>
            <w:tcBorders>
              <w:top w:val="outset" w:sz="6" w:space="0" w:color="000000"/>
              <w:left w:val="outset" w:sz="6" w:space="0" w:color="000000"/>
              <w:bottom w:val="outset" w:sz="6" w:space="0" w:color="000000"/>
              <w:right w:val="outset" w:sz="6" w:space="0" w:color="000000"/>
            </w:tcBorders>
            <w:shd w:val="clear" w:color="auto" w:fill="FFFF99"/>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FFFF99"/>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3,000 </w:t>
            </w:r>
          </w:p>
        </w:tc>
      </w:tr>
      <w:tr w:rsidR="00A65A71" w:rsidRPr="00A65A71" w:rsidTr="00A65A71">
        <w:trPr>
          <w:cantSplit/>
          <w:tblCellSpacing w:w="7"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6450" w:type="dxa"/>
            <w:tcBorders>
              <w:top w:val="outset" w:sz="6" w:space="0" w:color="000000"/>
              <w:left w:val="outset" w:sz="6" w:space="0" w:color="000000"/>
              <w:bottom w:val="outset" w:sz="6" w:space="0" w:color="000000"/>
              <w:right w:val="outset" w:sz="6" w:space="0" w:color="000000"/>
            </w:tcBorders>
            <w:shd w:val="clear" w:color="auto" w:fill="FFFF99"/>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Reclassification</w:t>
            </w:r>
          </w:p>
        </w:tc>
        <w:tc>
          <w:tcPr>
            <w:tcW w:w="1305" w:type="dxa"/>
            <w:tcBorders>
              <w:top w:val="outset" w:sz="6" w:space="0" w:color="000000"/>
              <w:left w:val="outset" w:sz="6" w:space="0" w:color="000000"/>
              <w:bottom w:val="outset" w:sz="6" w:space="0" w:color="000000"/>
              <w:right w:val="outset" w:sz="6" w:space="0" w:color="000000"/>
            </w:tcBorders>
            <w:shd w:val="clear" w:color="auto" w:fill="FFFF99"/>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 </w:t>
            </w:r>
          </w:p>
        </w:tc>
        <w:tc>
          <w:tcPr>
            <w:tcW w:w="1290" w:type="dxa"/>
            <w:tcBorders>
              <w:top w:val="outset" w:sz="6" w:space="0" w:color="000000"/>
              <w:left w:val="outset" w:sz="6" w:space="0" w:color="000000"/>
              <w:bottom w:val="outset" w:sz="6" w:space="0" w:color="000000"/>
              <w:right w:val="outset" w:sz="6" w:space="0" w:color="000000"/>
            </w:tcBorders>
            <w:shd w:val="clear" w:color="auto" w:fill="FFFF99"/>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(5,000)</w:t>
            </w:r>
          </w:p>
        </w:tc>
      </w:tr>
      <w:tr w:rsidR="00A65A71" w:rsidRPr="00A65A71" w:rsidTr="00A65A71">
        <w:trPr>
          <w:cantSplit/>
          <w:tblCellSpacing w:w="7" w:type="dxa"/>
        </w:trPr>
        <w:tc>
          <w:tcPr>
            <w:tcW w:w="67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Comprehensive income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29,400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33,600</w:t>
            </w:r>
          </w:p>
        </w:tc>
      </w:tr>
      <w:tr w:rsidR="00A65A71" w:rsidRPr="00A65A71" w:rsidTr="00A65A71">
        <w:trPr>
          <w:cantSplit/>
          <w:tblCellSpacing w:w="7" w:type="dxa"/>
        </w:trPr>
        <w:tc>
          <w:tcPr>
            <w:tcW w:w="67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1D06E9">
      <w:pPr>
        <w:pStyle w:val="NoSpacing"/>
        <w:rPr>
          <w:lang w:eastAsia="en-GB"/>
        </w:rPr>
      </w:pPr>
      <w:r w:rsidRPr="00A65A71">
        <w:rPr>
          <w:lang w:eastAsia="en-GB"/>
        </w:rPr>
        <w:t>Same facts, except the company recognizes deferred taxes (30% rate).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1/1/Y1 / 1.1.R1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Cr.</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stock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stock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 in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 in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Income tax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tax liability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lastRenderedPageBreak/>
              <w:t>12/31/Y2 / 31.12.R2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stock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 in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Income tax expense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tax liability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Investment in stock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Reclassification / Reklasifikace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Deferred tax liability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Taxes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2.1.2.2.4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 in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6.3.2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Suspense account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Reclassification / Reklasifikace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Suspense account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bl>
    <w:p w:rsidR="00A65A71" w:rsidRPr="00A65A71" w:rsidRDefault="00A65A71" w:rsidP="001A0B98">
      <w:pPr>
        <w:pStyle w:val="Heading3"/>
        <w:rPr>
          <w:rFonts w:eastAsia="Times New Roman"/>
          <w:lang w:eastAsia="en-GB"/>
        </w:rPr>
      </w:pPr>
      <w:bookmarkStart w:id="512" w:name="OC"/>
      <w:bookmarkStart w:id="513" w:name="_Toc350015191"/>
      <w:bookmarkEnd w:id="512"/>
      <w:r w:rsidRPr="00A65A71">
        <w:rPr>
          <w:rFonts w:eastAsia="Times New Roman"/>
          <w:lang w:eastAsia="en-GB"/>
        </w:rPr>
        <w:t>Other capital accounts</w:t>
      </w:r>
      <w:bookmarkEnd w:id="513"/>
    </w:p>
    <w:p w:rsidR="00A65A71" w:rsidRPr="00A65A71" w:rsidRDefault="00A65A71" w:rsidP="001D06E9">
      <w:pPr>
        <w:pStyle w:val="NoSpacing"/>
        <w:ind w:left="720"/>
        <w:rPr>
          <w:lang w:eastAsia="en-GB"/>
        </w:rPr>
      </w:pPr>
      <w:r w:rsidRPr="00A65A71">
        <w:rPr>
          <w:lang w:eastAsia="en-GB"/>
        </w:rPr>
        <w:t>Treasury stock</w:t>
      </w:r>
    </w:p>
    <w:p w:rsidR="00A65A71" w:rsidRPr="00A65A71" w:rsidRDefault="00A65A71" w:rsidP="001D06E9">
      <w:pPr>
        <w:pStyle w:val="NoSpacing"/>
        <w:ind w:left="720"/>
        <w:rPr>
          <w:lang w:eastAsia="en-GB"/>
        </w:rPr>
      </w:pPr>
      <w:r w:rsidRPr="00A65A71">
        <w:rPr>
          <w:lang w:eastAsia="en-GB"/>
        </w:rPr>
        <w:t>Subscribed stock (shares issued but not fully paid)</w:t>
      </w:r>
    </w:p>
    <w:p w:rsidR="00A65A71" w:rsidRPr="00A65A71" w:rsidRDefault="00A65A71" w:rsidP="001D06E9">
      <w:pPr>
        <w:pStyle w:val="NoSpacing"/>
        <w:ind w:left="720"/>
        <w:rPr>
          <w:lang w:eastAsia="en-GB"/>
        </w:rPr>
      </w:pPr>
      <w:r w:rsidRPr="00A65A71">
        <w:rPr>
          <w:lang w:eastAsia="en-GB"/>
        </w:rPr>
        <w:t>Donated capital</w:t>
      </w:r>
    </w:p>
    <w:p w:rsidR="00A65A71" w:rsidRPr="00A65A71" w:rsidRDefault="00A65A71" w:rsidP="001D06E9">
      <w:pPr>
        <w:pStyle w:val="NoSpacing"/>
        <w:ind w:left="720"/>
        <w:rPr>
          <w:lang w:eastAsia="en-GB"/>
        </w:rPr>
      </w:pPr>
      <w:r w:rsidRPr="00A65A71">
        <w:rPr>
          <w:lang w:eastAsia="en-GB"/>
        </w:rPr>
        <w:t>Non-controlling (minority) interest</w:t>
      </w:r>
    </w:p>
    <w:p w:rsidR="00A65A71" w:rsidRPr="00A65A71" w:rsidRDefault="00A65A71" w:rsidP="001D06E9">
      <w:pPr>
        <w:pStyle w:val="NoSpacing"/>
        <w:ind w:left="720"/>
        <w:rPr>
          <w:lang w:eastAsia="en-GB"/>
        </w:rPr>
      </w:pPr>
      <w:r w:rsidRPr="00A65A71">
        <w:rPr>
          <w:lang w:eastAsia="en-GB"/>
        </w:rPr>
        <w:t>Shares held reserved for options and sales contracts</w:t>
      </w:r>
    </w:p>
    <w:p w:rsidR="00A65A71" w:rsidRPr="00A65A71" w:rsidRDefault="00A65A71" w:rsidP="001A0B98">
      <w:pPr>
        <w:pStyle w:val="Heading4"/>
        <w:rPr>
          <w:rFonts w:eastAsia="Times New Roman"/>
          <w:lang w:eastAsia="en-GB"/>
        </w:rPr>
      </w:pPr>
      <w:bookmarkStart w:id="514" w:name="_Toc350015192"/>
      <w:r w:rsidRPr="00A65A71">
        <w:rPr>
          <w:rFonts w:eastAsia="Times New Roman"/>
          <w:lang w:eastAsia="en-GB"/>
        </w:rPr>
        <w:t>Disclosure</w:t>
      </w:r>
      <w:bookmarkEnd w:id="514"/>
    </w:p>
    <w:p w:rsidR="00A65A71" w:rsidRPr="00A65A71" w:rsidRDefault="00A65A71" w:rsidP="001D06E9">
      <w:pPr>
        <w:pStyle w:val="NoSpacing"/>
        <w:rPr>
          <w:lang w:eastAsia="en-GB"/>
        </w:rPr>
      </w:pPr>
      <w:r w:rsidRPr="00A65A71">
        <w:rPr>
          <w:lang w:eastAsia="en-GB"/>
        </w:rPr>
        <w:t xml:space="preserve">In addition to a Statement of Financial Position (Balance Sheet) and Statement of Changes in Financial Position (Income Statement), IFRS requires entities to publish a Statement of Changes in Equity. Since it is </w:t>
      </w:r>
      <w:r w:rsidR="001D06E9" w:rsidRPr="00A65A71">
        <w:rPr>
          <w:lang w:eastAsia="en-GB"/>
        </w:rPr>
        <w:t>self-explanatory</w:t>
      </w:r>
      <w:r w:rsidRPr="00A65A71">
        <w:rPr>
          <w:lang w:eastAsia="en-GB"/>
        </w:rPr>
        <w:t>, the statement is presented here without commentary.</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8548"/>
        <w:gridCol w:w="1097"/>
      </w:tblGrid>
      <w:tr w:rsidR="00A65A71" w:rsidRPr="00A65A71" w:rsidTr="00A65A71">
        <w:trPr>
          <w:cantSplit/>
          <w:tblCellSpacing w:w="7" w:type="dxa"/>
        </w:trPr>
        <w:tc>
          <w:tcPr>
            <w:tcW w:w="9525" w:type="dxa"/>
            <w:gridSpan w:val="2"/>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XYZ Inc. </w:t>
            </w:r>
            <w:r w:rsidRPr="00A65A71">
              <w:rPr>
                <w:rFonts w:ascii="Verdana" w:eastAsia="Times New Roman" w:hAnsi="Verdana" w:cs="Times New Roman"/>
                <w:b/>
                <w:bCs/>
                <w:color w:val="000000"/>
                <w:sz w:val="18"/>
                <w:szCs w:val="18"/>
                <w:lang w:eastAsia="en-GB"/>
              </w:rPr>
              <w:br/>
              <w:t>Statement of changes in equity</w:t>
            </w:r>
            <w:r w:rsidRPr="00A65A71">
              <w:rPr>
                <w:rFonts w:ascii="Verdana" w:eastAsia="Times New Roman" w:hAnsi="Verdana" w:cs="Times New Roman"/>
                <w:b/>
                <w:bCs/>
                <w:color w:val="000000"/>
                <w:sz w:val="18"/>
                <w:szCs w:val="18"/>
                <w:lang w:eastAsia="en-GB"/>
              </w:rPr>
              <w:br/>
              <w:t>As of December </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1, 2YY5</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retained earnings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income for period</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dividend</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Preferred dividend</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retained earnings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common stock</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rHeight w:val="135"/>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135" w:lineRule="atLeas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stock issued 9/30/Y1</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135" w:lineRule="atLeast"/>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common stock</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additional paid in capital</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Additional capital paid-in</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additional paid in capital</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ending equity</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76,600</w:t>
            </w:r>
          </w:p>
        </w:tc>
      </w:tr>
      <w:tr w:rsidR="00A65A71" w:rsidRPr="00A65A71" w:rsidTr="00A65A71">
        <w:trPr>
          <w:cantSplit/>
          <w:tblCellSpacing w:w="7" w:type="dxa"/>
        </w:trPr>
        <w:tc>
          <w:tcPr>
            <w:tcW w:w="844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1D06E9">
      <w:pPr>
        <w:pStyle w:val="NoSpacing"/>
        <w:rPr>
          <w:lang w:eastAsia="en-GB"/>
        </w:rPr>
      </w:pPr>
      <w:r w:rsidRPr="00A65A71">
        <w:rPr>
          <w:lang w:eastAsia="en-GB"/>
        </w:rPr>
        <w:t>Including a prior period adjustment, reserves and comprehensive income</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7397"/>
        <w:gridCol w:w="1044"/>
        <w:gridCol w:w="1204"/>
      </w:tblGrid>
      <w:tr w:rsidR="00A65A71" w:rsidRPr="00A65A71" w:rsidTr="00A65A71">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CCCCC"/>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Inc. </w:t>
            </w:r>
            <w:r w:rsidRPr="00A65A71">
              <w:rPr>
                <w:rFonts w:ascii="Verdana" w:eastAsia="Times New Roman" w:hAnsi="Verdana" w:cs="Times New Roman"/>
                <w:b/>
                <w:bCs/>
                <w:color w:val="000000"/>
                <w:sz w:val="18"/>
                <w:szCs w:val="18"/>
                <w:lang w:eastAsia="en-GB"/>
              </w:rPr>
              <w:br/>
              <w:t>Statement of changes in equity</w:t>
            </w:r>
            <w:r w:rsidRPr="00A65A71">
              <w:rPr>
                <w:rFonts w:ascii="Verdana" w:eastAsia="Times New Roman" w:hAnsi="Verdana" w:cs="Times New Roman"/>
                <w:b/>
                <w:bCs/>
                <w:color w:val="000000"/>
                <w:sz w:val="18"/>
                <w:szCs w:val="18"/>
                <w:lang w:eastAsia="en-GB"/>
              </w:rPr>
              <w:br/>
              <w:t>As of December </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1, 2YY5</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retained earnings</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1,400</w:t>
            </w: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Prior period adjustment</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Adjusted retained earnings</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1,300</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Net income for period</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Common dividend</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Preferred dividend</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retained earnings</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Appropriated plant expansion</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 appropriated by law</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(300)</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Unappropriated retained earnings</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1,300</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Beginning accumulated OCI</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350</w:t>
            </w: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Gains on securities</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125</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Loss on cash flow hedge</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Foreign currency adjustments</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25</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Reclassification adjustment</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Other comprehensive income</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Comprehensive income</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650</w:t>
            </w: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Ending accumulated OCI</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7" w:type="dxa"/>
        </w:trPr>
        <w:tc>
          <w:tcPr>
            <w:tcW w:w="7305" w:type="dxa"/>
            <w:tcBorders>
              <w:top w:val="outset" w:sz="6" w:space="0" w:color="000000"/>
              <w:left w:val="outset" w:sz="6" w:space="0" w:color="000000"/>
              <w:bottom w:val="outset" w:sz="6" w:space="0" w:color="000000"/>
              <w:right w:val="outset" w:sz="6" w:space="0" w:color="000000"/>
            </w:tcBorders>
            <w:shd w:val="clear" w:color="auto" w:fill="B4B4BE"/>
            <w:hideMark/>
          </w:tcPr>
          <w:p w:rsidR="00A65A71" w:rsidRPr="00A65A71" w:rsidRDefault="00A65A71" w:rsidP="00A65A71">
            <w:pPr>
              <w:spacing w:before="0" w:after="0" w:line="240" w:lineRule="auto"/>
              <w:rPr>
                <w:rFonts w:ascii="Verdana" w:eastAsia="Times New Roman" w:hAnsi="Verdana" w:cs="Times New Roman"/>
                <w:color w:val="000000"/>
                <w:sz w:val="20"/>
                <w:szCs w:val="20"/>
                <w:lang w:eastAsia="en-GB"/>
              </w:rPr>
            </w:pP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0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20"/>
          <w:szCs w:val="20"/>
          <w:lang w:eastAsia="en-GB"/>
        </w:rPr>
        <w:t>IAS 1</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004"/>
        <w:gridCol w:w="1164"/>
        <w:gridCol w:w="1194"/>
        <w:gridCol w:w="2283"/>
      </w:tblGrid>
      <w:tr w:rsidR="00A65A71" w:rsidRPr="00A65A71" w:rsidTr="00A65A71">
        <w:trPr>
          <w:cantSplit/>
          <w:tblCellSpacing w:w="0" w:type="dxa"/>
        </w:trPr>
        <w:tc>
          <w:tcPr>
            <w:tcW w:w="9570" w:type="dxa"/>
            <w:gridSpan w:val="4"/>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lastRenderedPageBreak/>
              <w:t>XYZ Group</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Statement of changes in equity</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For the year ended </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1 December 20X7</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Share capital</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Retained earnings</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Translation of foreign operations</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Balance at 1 January 20X6</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118,100</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Changes in accounting policy</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Restated balance</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118,500</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(4,000)</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Changes in equity for 20X6</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Dividends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recognized income and expense for the year(h)</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53,200</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6,400</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Balance at </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1 December 20X6</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600,000</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161,700</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Changes in equity for 20X7 </w:t>
            </w:r>
            <w:r w:rsidRPr="00A65A71">
              <w:rPr>
                <w:rFonts w:ascii="Verdana" w:eastAsia="Times New Roman" w:hAnsi="Verdana" w:cs="Times New Roman"/>
                <w:color w:val="000000"/>
                <w:sz w:val="18"/>
                <w:szCs w:val="18"/>
                <w:lang w:eastAsia="en-GB"/>
              </w:rPr>
              <w:t>Issue of share capital</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Dividends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recognized income and expense for the year(i)</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96,600</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3,200</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Transfer to retained earnings</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Balance at </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1 December 20X7</w:t>
            </w: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650,000</w:t>
            </w: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243,500</w:t>
            </w: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5,600</w:t>
            </w:r>
          </w:p>
        </w:tc>
      </w:tr>
      <w:tr w:rsidR="00A65A71" w:rsidRPr="00A65A71" w:rsidTr="00A65A71">
        <w:trPr>
          <w:cantSplit/>
          <w:tblCellSpacing w:w="0" w:type="dxa"/>
        </w:trPr>
        <w:tc>
          <w:tcPr>
            <w:tcW w:w="49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1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1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20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A65A71">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558"/>
        <w:gridCol w:w="1557"/>
        <w:gridCol w:w="1557"/>
        <w:gridCol w:w="1557"/>
        <w:gridCol w:w="1557"/>
        <w:gridCol w:w="1859"/>
      </w:tblGrid>
      <w:tr w:rsidR="00A65A71" w:rsidRPr="00A65A71" w:rsidTr="00A65A71">
        <w:trPr>
          <w:cantSplit/>
          <w:tblCellSpacing w:w="0" w:type="dxa"/>
        </w:trPr>
        <w:tc>
          <w:tcPr>
            <w:tcW w:w="9570" w:type="dxa"/>
            <w:gridSpan w:val="6"/>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XYZ Group</w:t>
            </w:r>
          </w:p>
          <w:p w:rsidR="00A65A71" w:rsidRPr="00A65A71" w:rsidRDefault="00A65A71" w:rsidP="00A65A71">
            <w:pPr>
              <w:keepNext/>
              <w:spacing w:before="100" w:beforeAutospacing="1" w:after="0"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Statement of changes in equity</w:t>
            </w:r>
          </w:p>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b/>
                <w:bCs/>
                <w:color w:val="000000"/>
                <w:sz w:val="18"/>
                <w:szCs w:val="18"/>
                <w:lang w:eastAsia="en-GB"/>
              </w:rPr>
              <w:t>For the year ended </w:t>
            </w:r>
            <w:r w:rsidRPr="00A65A71">
              <w:rPr>
                <w:rFonts w:ascii="Verdana" w:eastAsia="Times New Roman" w:hAnsi="Verdana" w:cs="Times New Roman"/>
                <w:color w:val="000000"/>
                <w:sz w:val="18"/>
                <w:szCs w:val="18"/>
                <w:lang w:eastAsia="en-GB"/>
              </w:rPr>
              <w:t>3</w:t>
            </w:r>
            <w:r w:rsidRPr="00A65A71">
              <w:rPr>
                <w:rFonts w:ascii="Verdana" w:eastAsia="Times New Roman" w:hAnsi="Verdana" w:cs="Times New Roman"/>
                <w:b/>
                <w:bCs/>
                <w:color w:val="000000"/>
                <w:sz w:val="18"/>
                <w:szCs w:val="18"/>
                <w:lang w:eastAsia="en-GB"/>
              </w:rPr>
              <w:t>1 December 20X7</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Available for- sale assets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Cash flow hedges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Revaluation surplus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Minority interest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Total equity</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717,700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29,800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747,500</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718,100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29,900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748,000</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(10,000)</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(2,400)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74,800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18,700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93,500</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17,600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1,600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782,900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48,600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831,500</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50,000</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(15,000)</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(14,400)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(400)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85,800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21,450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107,250</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20"/>
                <w:szCs w:val="20"/>
                <w:lang w:eastAsia="en-GB"/>
              </w:rPr>
              <w:t>–</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3,200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(800)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2,200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903,700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70,050</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A65A71">
              <w:rPr>
                <w:rFonts w:ascii="Verdana" w:eastAsia="Times New Roman" w:hAnsi="Verdana" w:cs="Times New Roman"/>
                <w:color w:val="000000"/>
                <w:sz w:val="18"/>
                <w:szCs w:val="18"/>
                <w:lang w:eastAsia="en-GB"/>
              </w:rPr>
              <w:t>973,750</w:t>
            </w:r>
          </w:p>
        </w:tc>
      </w:tr>
      <w:tr w:rsidR="00A65A71" w:rsidRPr="00A65A71" w:rsidTr="00A65A71">
        <w:trPr>
          <w:cantSplit/>
          <w:tblCellSpacing w:w="0" w:type="dxa"/>
        </w:trPr>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A65A71" w:rsidRPr="00A65A71" w:rsidRDefault="00A65A71" w:rsidP="00A65A71">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A65A71" w:rsidRPr="00A65A71" w:rsidRDefault="00A65A71" w:rsidP="001D06E9">
      <w:pPr>
        <w:pStyle w:val="NoSpacing"/>
        <w:rPr>
          <w:lang w:eastAsia="en-GB"/>
        </w:rPr>
      </w:pPr>
      <w:r w:rsidRPr="00A65A71">
        <w:rPr>
          <w:lang w:eastAsia="en-GB"/>
        </w:rPr>
        <w:pict>
          <v:rect id="_x0000_i1211" style="width:338.5pt;height:.75pt" o:hrpct="750" o:hrstd="t" o:hr="t" fillcolor="#a0a0a0" stroked="f"/>
        </w:pict>
      </w:r>
    </w:p>
    <w:p w:rsidR="00A65A71" w:rsidRPr="00A65A71" w:rsidRDefault="00A65A71" w:rsidP="001D06E9">
      <w:pPr>
        <w:pStyle w:val="NoSpacing"/>
        <w:rPr>
          <w:lang w:eastAsia="en-GB"/>
        </w:rPr>
      </w:pPr>
      <w:hyperlink r:id="rId265" w:anchor="sdfootnote1anc" w:history="1">
        <w:r w:rsidRPr="00A65A71">
          <w:rPr>
            <w:b/>
            <w:bCs/>
            <w:color w:val="364E8B"/>
            <w:lang w:eastAsia="en-GB"/>
          </w:rPr>
          <w:t>1</w:t>
        </w:r>
      </w:hyperlink>
      <w:r w:rsidRPr="00A65A71">
        <w:rPr>
          <w:b/>
          <w:bCs/>
          <w:lang w:eastAsia="en-GB"/>
        </w:rPr>
        <w:t> </w:t>
      </w:r>
      <w:r w:rsidRPr="00A65A71">
        <w:rPr>
          <w:lang w:eastAsia="en-GB"/>
        </w:rPr>
        <w:t>To keep it simple, XYZ calculates its non-cash expenses only once per period, at year-end.</w:t>
      </w:r>
    </w:p>
    <w:p w:rsidR="00A65A71" w:rsidRPr="00A65A71" w:rsidRDefault="00A65A71" w:rsidP="001D06E9">
      <w:pPr>
        <w:pStyle w:val="NoSpacing"/>
        <w:rPr>
          <w:lang w:eastAsia="en-GB"/>
        </w:rPr>
      </w:pPr>
      <w:r w:rsidRPr="00A65A71">
        <w:rPr>
          <w:lang w:eastAsia="en-GB"/>
        </w:rPr>
        <w:pict>
          <v:rect id="_x0000_i1212" style="width:112.85pt;height:.75pt" o:hrpct="250" o:hrstd="t" o:hr="t" fillcolor="#a0a0a0" stroked="f"/>
        </w:pict>
      </w:r>
    </w:p>
    <w:p w:rsidR="00A65A71" w:rsidRPr="00A65A71" w:rsidRDefault="00A65A71" w:rsidP="001D06E9">
      <w:pPr>
        <w:pStyle w:val="NoSpacing"/>
        <w:rPr>
          <w:lang w:eastAsia="en-GB"/>
        </w:rPr>
      </w:pPr>
      <w:hyperlink r:id="rId266" w:anchor="sdfootnote2anc" w:history="1">
        <w:r w:rsidRPr="00A65A71">
          <w:rPr>
            <w:b/>
            <w:bCs/>
            <w:color w:val="364E8B"/>
            <w:lang w:eastAsia="en-GB"/>
          </w:rPr>
          <w:t>2</w:t>
        </w:r>
      </w:hyperlink>
      <w:r w:rsidRPr="00A65A71">
        <w:rPr>
          <w:lang w:eastAsia="en-GB"/>
        </w:rPr>
        <w:t xml:space="preserve"> In many continental European countries, year-end closing involves closing both income statement (nominal) and balance sheet (real) accounts (in that the latter are opened again opened at the beginning of the next period with the same balances). Anglos-Saxon practice, closing just nominal </w:t>
      </w:r>
      <w:r w:rsidRPr="00A65A71">
        <w:rPr>
          <w:lang w:eastAsia="en-GB"/>
        </w:rPr>
        <w:lastRenderedPageBreak/>
        <w:t>accounts, thus seems odd to continental accountants (even though it does not lead to any practical differences).</w:t>
      </w:r>
    </w:p>
    <w:p w:rsidR="00A65A71" w:rsidRPr="00A65A71" w:rsidRDefault="00A65A71" w:rsidP="001D06E9">
      <w:pPr>
        <w:pStyle w:val="NoSpacing"/>
        <w:rPr>
          <w:lang w:eastAsia="en-GB"/>
        </w:rPr>
      </w:pPr>
      <w:r w:rsidRPr="00A65A71">
        <w:rPr>
          <w:b/>
          <w:bCs/>
          <w:lang w:eastAsia="en-GB"/>
        </w:rPr>
        <w:t>Note:</w:t>
      </w:r>
      <w:r w:rsidRPr="00A65A71">
        <w:rPr>
          <w:lang w:eastAsia="en-GB"/>
        </w:rPr>
        <w:t> law, in some countries, obligates companies to pay out a set portion of profit as dividends (or to present period profit at the shareholder meeting, where shareholders approve dividends). As a result, it is fairly common (in these countries) to divide retained earnings into “profit for the period” (the period just ended) and “profit for prior periods” (the periods ended previously to the period that just ended). Since this is a legal, rather than IFRS, issue, it is beyond the scope of this publication.</w:t>
      </w:r>
    </w:p>
    <w:p w:rsidR="00A65A71" w:rsidRPr="00A65A71" w:rsidRDefault="00A65A71" w:rsidP="001D06E9">
      <w:pPr>
        <w:pStyle w:val="NoSpacing"/>
        <w:rPr>
          <w:lang w:eastAsia="en-GB"/>
        </w:rPr>
      </w:pPr>
      <w:r w:rsidRPr="00A65A71">
        <w:rPr>
          <w:lang w:eastAsia="en-GB"/>
        </w:rPr>
        <w:pict>
          <v:rect id="_x0000_i1213" style="width:112.85pt;height:.75pt" o:hrpct="250" o:hrstd="t" o:hr="t" fillcolor="#a0a0a0" stroked="f"/>
        </w:pict>
      </w:r>
    </w:p>
    <w:p w:rsidR="00A65A71" w:rsidRPr="00A65A71" w:rsidRDefault="00A65A71" w:rsidP="001D06E9">
      <w:pPr>
        <w:pStyle w:val="NoSpacing"/>
        <w:rPr>
          <w:lang w:eastAsia="en-GB"/>
        </w:rPr>
      </w:pPr>
      <w:hyperlink r:id="rId267" w:anchor="sdfootnote3anc" w:history="1">
        <w:r w:rsidRPr="00A65A71">
          <w:rPr>
            <w:b/>
            <w:bCs/>
            <w:color w:val="364E8B"/>
            <w:lang w:eastAsia="en-GB"/>
          </w:rPr>
          <w:t>3</w:t>
        </w:r>
      </w:hyperlink>
      <w:r w:rsidRPr="00A65A71">
        <w:rPr>
          <w:lang w:eastAsia="en-GB"/>
        </w:rPr>
        <w:t> Fortunately, net income, as calculated by the national standards of the host country, was considerably lower than IFRS net income.</w:t>
      </w:r>
    </w:p>
    <w:p w:rsidR="00A65A71" w:rsidRPr="00A65A71" w:rsidRDefault="00A65A71" w:rsidP="001D06E9">
      <w:pPr>
        <w:pStyle w:val="NoSpacing"/>
        <w:rPr>
          <w:lang w:eastAsia="en-GB"/>
        </w:rPr>
      </w:pPr>
      <w:r w:rsidRPr="00A65A71">
        <w:rPr>
          <w:lang w:eastAsia="en-GB"/>
        </w:rPr>
        <w:t>Obviously, this publication cannot correct these semantic inconsistencies. Instead, the above example is presented to facilitate communication. When faced with someone who seems to be using the term “adjustment” (et. al ) in an odd manner, one would simply have that person point to where his or her “adjustment” would appear on this balance sheet restoring (assuming that person actually knows what he or she is “adjusting” and why) clarity to the conversation.</w:t>
      </w:r>
    </w:p>
    <w:p w:rsidR="005B29DD" w:rsidRDefault="005B29DD">
      <w:r>
        <w:br w:type="page"/>
      </w:r>
    </w:p>
    <w:p w:rsidR="005B29DD" w:rsidRPr="005B29DD" w:rsidRDefault="005B29DD" w:rsidP="001A0B98">
      <w:pPr>
        <w:pStyle w:val="Heading1"/>
        <w:rPr>
          <w:rFonts w:eastAsia="Times New Roman"/>
          <w:lang w:eastAsia="en-GB"/>
        </w:rPr>
      </w:pPr>
      <w:r w:rsidRPr="005B29DD">
        <w:rPr>
          <w:rFonts w:eastAsia="Times New Roman"/>
          <w:lang w:eastAsia="en-GB"/>
        </w:rPr>
        <w:lastRenderedPageBreak/>
        <w:br/>
      </w:r>
      <w:bookmarkStart w:id="515" w:name="_Toc350015193"/>
      <w:r w:rsidRPr="005B29DD">
        <w:rPr>
          <w:rFonts w:eastAsia="Times New Roman"/>
          <w:lang w:eastAsia="en-GB"/>
        </w:rPr>
        <w:t>Income statement</w:t>
      </w:r>
      <w:bookmarkEnd w:id="515"/>
    </w:p>
    <w:p w:rsidR="005B29DD" w:rsidRPr="005B29DD" w:rsidRDefault="005B29DD" w:rsidP="001A0B98">
      <w:pPr>
        <w:pStyle w:val="Heading2"/>
        <w:rPr>
          <w:rFonts w:eastAsia="Times New Roman"/>
          <w:lang w:eastAsia="en-GB"/>
        </w:rPr>
      </w:pPr>
      <w:bookmarkStart w:id="516" w:name="Example"/>
      <w:bookmarkStart w:id="517" w:name="_Toc350015194"/>
      <w:bookmarkEnd w:id="516"/>
      <w:r w:rsidRPr="005B29DD">
        <w:rPr>
          <w:rFonts w:eastAsia="Times New Roman"/>
          <w:lang w:eastAsia="en-GB"/>
        </w:rPr>
        <w:t>Income statement by function</w:t>
      </w:r>
      <w:bookmarkEnd w:id="517"/>
    </w:p>
    <w:p w:rsidR="005B29DD" w:rsidRPr="005B29DD" w:rsidRDefault="005B29DD" w:rsidP="001D06E9">
      <w:pPr>
        <w:pStyle w:val="NoSpacing"/>
        <w:rPr>
          <w:lang w:eastAsia="en-GB"/>
        </w:rPr>
      </w:pPr>
      <w:r w:rsidRPr="005B29DD">
        <w:rPr>
          <w:lang w:eastAsia="en-GB"/>
        </w:rPr>
        <w:t>IFRS (IAS 1.86) does not prescribe the exact content or structure of an income statement, merely its minimum content (IAS 1.82 and 83). Consequently, the entity shall add line items (IAS 1.83) if it is relevant to an understanding of its performance.</w:t>
      </w:r>
    </w:p>
    <w:p w:rsidR="005B29DD" w:rsidRPr="005B29DD" w:rsidRDefault="005B29DD" w:rsidP="001D06E9">
      <w:pPr>
        <w:pStyle w:val="Heading2"/>
        <w:rPr>
          <w:rFonts w:eastAsia="Times New Roman"/>
          <w:lang w:eastAsia="en-GB"/>
        </w:rPr>
      </w:pPr>
      <w:bookmarkStart w:id="518" w:name="_Toc350015195"/>
      <w:r w:rsidRPr="005B29DD">
        <w:rPr>
          <w:rFonts w:eastAsia="Times New Roman"/>
          <w:lang w:eastAsia="en-GB"/>
        </w:rPr>
        <w:t>Example</w:t>
      </w:r>
      <w:bookmarkEnd w:id="518"/>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15" w:type="dxa"/>
          <w:left w:w="15" w:type="dxa"/>
          <w:bottom w:w="15" w:type="dxa"/>
          <w:right w:w="15" w:type="dxa"/>
        </w:tblCellMar>
        <w:tblLook w:val="04A0" w:firstRow="1" w:lastRow="0" w:firstColumn="1" w:lastColumn="0" w:noHBand="0" w:noVBand="1"/>
      </w:tblPr>
      <w:tblGrid>
        <w:gridCol w:w="7102"/>
        <w:gridCol w:w="1388"/>
        <w:gridCol w:w="1155"/>
      </w:tblGrid>
      <w:tr w:rsidR="005B29DD" w:rsidRPr="005B29DD" w:rsidTr="005B29DD">
        <w:trPr>
          <w:cantSplit/>
          <w:tblCellSpacing w:w="7" w:type="dxa"/>
        </w:trPr>
        <w:tc>
          <w:tcPr>
            <w:tcW w:w="9555" w:type="dxa"/>
            <w:gridSpan w:val="3"/>
            <w:tcBorders>
              <w:top w:val="outset" w:sz="6" w:space="0" w:color="000000"/>
              <w:left w:val="outset" w:sz="6" w:space="0" w:color="000000"/>
              <w:bottom w:val="outset" w:sz="6" w:space="0" w:color="000000"/>
              <w:right w:val="outset" w:sz="6" w:space="0" w:color="000000"/>
            </w:tcBorders>
            <w:shd w:val="clear" w:color="auto" w:fill="C0C0C0"/>
            <w:vAlign w:val="bottom"/>
            <w:hideMark/>
          </w:tcPr>
          <w:p w:rsidR="005B29DD" w:rsidRPr="005B29DD" w:rsidRDefault="005B29DD" w:rsidP="005B29DD">
            <w:pPr>
              <w:keepNext/>
              <w:spacing w:before="100" w:beforeAutospacing="1" w:after="0"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XYZ Inc.</w:t>
            </w:r>
            <w:r w:rsidRPr="005B29DD">
              <w:rPr>
                <w:rFonts w:ascii="Verdana" w:eastAsia="Times New Roman" w:hAnsi="Verdana" w:cs="Times New Roman"/>
                <w:b/>
                <w:bCs/>
                <w:color w:val="000000"/>
                <w:sz w:val="18"/>
                <w:szCs w:val="18"/>
                <w:lang w:eastAsia="en-GB"/>
              </w:rPr>
              <w:br/>
              <w:t>Statement of changes in financial position</w:t>
            </w:r>
            <w:r w:rsidRPr="005B29DD">
              <w:rPr>
                <w:rFonts w:ascii="Verdana" w:eastAsia="Times New Roman" w:hAnsi="Verdana" w:cs="Times New Roman"/>
                <w:b/>
                <w:bCs/>
                <w:color w:val="000000"/>
                <w:sz w:val="18"/>
                <w:szCs w:val="18"/>
                <w:lang w:eastAsia="en-GB"/>
              </w:rPr>
              <w:br/>
              <w:t>For the year ended December 31, 2YY5</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247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X 1,000,000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2YY2</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2YY1</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Net revenue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CU</w:t>
            </w:r>
            <w:hyperlink r:id="rId268" w:anchor="sdfootnote1sym" w:history="1">
              <w:r w:rsidRPr="005B29DD">
                <w:rPr>
                  <w:rFonts w:ascii="Verdana" w:eastAsia="Times New Roman" w:hAnsi="Verdana" w:cs="Times New Roman"/>
                  <w:b/>
                  <w:bCs/>
                  <w:color w:val="364E8B"/>
                  <w:sz w:val="20"/>
                  <w:szCs w:val="20"/>
                  <w:u w:val="single"/>
                  <w:vertAlign w:val="superscript"/>
                  <w:lang w:eastAsia="en-GB"/>
                </w:rPr>
                <w:t>[1]</w:t>
              </w:r>
            </w:hyperlink>
            <w:r w:rsidRPr="005B29DD">
              <w:rPr>
                <w:rFonts w:ascii="Verdana" w:eastAsia="Times New Roman" w:hAnsi="Verdana" w:cs="Times New Roman"/>
                <w:color w:val="000000"/>
                <w:sz w:val="18"/>
                <w:szCs w:val="18"/>
                <w:lang w:eastAsia="en-GB"/>
              </w:rPr>
              <w:t>: 20,000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CU17,000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Gross profit</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7,000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Selling expenses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550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Delivery</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selling expenses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650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Officer compensation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Staff salaries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Rent and deprecation</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Other administrative expenses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Marketing and advertising</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Research and development</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G&amp;A</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6,000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4,400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SG&amp;A</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6,650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5,210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Operating income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3,350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1,790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Dividends and interest received</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Sale of investments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450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Interest paid</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Disposal gain (loss)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Corporate restructuring charge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Result of peripheral activities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(540)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Income before taxes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2,810</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1,670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Income taxes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422</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251</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Net income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CU2,389</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CU1,420</w:t>
            </w:r>
          </w:p>
        </w:tc>
      </w:tr>
      <w:tr w:rsidR="005B29DD" w:rsidRPr="005B29DD" w:rsidTr="005B29DD">
        <w:trPr>
          <w:cantSplit/>
          <w:tblCellSpacing w:w="7" w:type="dxa"/>
        </w:trPr>
        <w:tc>
          <w:tcPr>
            <w:tcW w:w="7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10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bl>
    <w:p w:rsidR="001D06E9" w:rsidRDefault="005B29DD" w:rsidP="001D06E9">
      <w:pPr>
        <w:pStyle w:val="NoSpacing"/>
        <w:rPr>
          <w:lang w:eastAsia="en-GB"/>
        </w:rPr>
      </w:pPr>
      <w:r w:rsidRPr="005B29DD">
        <w:rPr>
          <w:lang w:eastAsia="en-GB"/>
        </w:rPr>
        <w:t>Other recognised income and expense</w:t>
      </w:r>
      <w:hyperlink r:id="rId269" w:anchor="sdfootnote2sym" w:history="1">
        <w:r w:rsidRPr="005B29DD">
          <w:rPr>
            <w:b/>
            <w:bCs/>
            <w:color w:val="364E8B"/>
            <w:u w:val="single"/>
            <w:vertAlign w:val="superscript"/>
            <w:lang w:eastAsia="en-GB"/>
          </w:rPr>
          <w:t>[2]</w:t>
        </w:r>
      </w:hyperlink>
      <w:r w:rsidRPr="005B29DD">
        <w:rPr>
          <w:lang w:eastAsia="en-GB"/>
        </w:rPr>
        <w:t>: (IAS 1.83) can be presented separately from the income statement (before tax or net of tax).</w:t>
      </w:r>
    </w:p>
    <w:p w:rsidR="001D06E9" w:rsidRDefault="001D06E9" w:rsidP="001D06E9">
      <w:pPr>
        <w:rPr>
          <w:lang w:eastAsia="en-GB"/>
        </w:rPr>
      </w:pPr>
      <w:r>
        <w:rPr>
          <w:lang w:eastAsia="en-GB"/>
        </w:rPr>
        <w:br w:type="page"/>
      </w:r>
    </w:p>
    <w:p w:rsidR="005B29DD" w:rsidRDefault="005B29DD" w:rsidP="001D06E9">
      <w:pPr>
        <w:pStyle w:val="NoSpacing"/>
        <w:rPr>
          <w:lang w:eastAsia="en-GB"/>
        </w:rPr>
      </w:pPr>
    </w:p>
    <w:p w:rsidR="001D06E9" w:rsidRPr="005B29DD" w:rsidRDefault="001D06E9" w:rsidP="001D06E9">
      <w:pPr>
        <w:pStyle w:val="NoSpacing"/>
        <w:rPr>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6971"/>
        <w:gridCol w:w="1349"/>
        <w:gridCol w:w="1325"/>
      </w:tblGrid>
      <w:tr w:rsidR="005B29DD" w:rsidRPr="005B29DD" w:rsidTr="005B29DD">
        <w:trPr>
          <w:cantSplit/>
          <w:tblCellSpacing w:w="7" w:type="dxa"/>
        </w:trPr>
        <w:tc>
          <w:tcPr>
            <w:tcW w:w="67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67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Exchange differences on translating foreign operations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8,000</w:t>
            </w:r>
          </w:p>
        </w:tc>
      </w:tr>
      <w:tr w:rsidR="005B29DD" w:rsidRPr="005B29DD" w:rsidTr="005B29DD">
        <w:trPr>
          <w:cantSplit/>
          <w:tblCellSpacing w:w="7" w:type="dxa"/>
        </w:trPr>
        <w:tc>
          <w:tcPr>
            <w:tcW w:w="67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Available-for-sale financial assets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r w:rsidR="005B29DD" w:rsidRPr="005B29DD" w:rsidTr="005B29DD">
        <w:trPr>
          <w:cantSplit/>
          <w:tblCellSpacing w:w="7" w:type="dxa"/>
        </w:trPr>
        <w:tc>
          <w:tcPr>
            <w:tcW w:w="67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flow hedges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(3,000)</w:t>
            </w:r>
          </w:p>
        </w:tc>
      </w:tr>
      <w:tr w:rsidR="005B29DD" w:rsidRPr="005B29DD" w:rsidTr="005B29DD">
        <w:trPr>
          <w:cantSplit/>
          <w:tblCellSpacing w:w="7" w:type="dxa"/>
        </w:trPr>
        <w:tc>
          <w:tcPr>
            <w:tcW w:w="67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Gains on property revaluation</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2,700</w:t>
            </w:r>
          </w:p>
        </w:tc>
      </w:tr>
      <w:tr w:rsidR="005B29DD" w:rsidRPr="005B29DD" w:rsidTr="005B29DD">
        <w:trPr>
          <w:cantSplit/>
          <w:tblCellSpacing w:w="7" w:type="dxa"/>
        </w:trPr>
        <w:tc>
          <w:tcPr>
            <w:tcW w:w="67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Actuarial gains (losses) on defined benefit pension plans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r w:rsidR="005B29DD" w:rsidRPr="005B29DD" w:rsidTr="005B29DD">
        <w:trPr>
          <w:cantSplit/>
          <w:tblCellSpacing w:w="7" w:type="dxa"/>
        </w:trPr>
        <w:tc>
          <w:tcPr>
            <w:tcW w:w="67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Share of other recognised income and expense of associates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(700)</w:t>
            </w:r>
          </w:p>
        </w:tc>
      </w:tr>
      <w:tr w:rsidR="005B29DD" w:rsidRPr="005B29DD" w:rsidTr="005B29DD">
        <w:trPr>
          <w:cantSplit/>
          <w:tblCellSpacing w:w="7" w:type="dxa"/>
        </w:trPr>
        <w:tc>
          <w:tcPr>
            <w:tcW w:w="67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Other recognised income and expense for the year, net of tax</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28,000</w:t>
            </w:r>
          </w:p>
        </w:tc>
      </w:tr>
      <w:tr w:rsidR="005B29DD" w:rsidRPr="005B29DD" w:rsidTr="005B29DD">
        <w:trPr>
          <w:cantSplit/>
          <w:tblCellSpacing w:w="7" w:type="dxa"/>
        </w:trPr>
        <w:tc>
          <w:tcPr>
            <w:tcW w:w="67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bl>
    <w:p w:rsidR="005B29DD" w:rsidRPr="005B29DD" w:rsidRDefault="005B29DD" w:rsidP="001D06E9">
      <w:pPr>
        <w:pStyle w:val="NoSpacing"/>
        <w:rPr>
          <w:lang w:eastAsia="en-GB"/>
        </w:rPr>
      </w:pPr>
      <w:r w:rsidRPr="005B29DD">
        <w:rPr>
          <w:lang w:eastAsia="en-GB"/>
        </w:rPr>
        <w:t>Example (IAS 1.IG 1 - 7)</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6806"/>
        <w:gridCol w:w="1362"/>
        <w:gridCol w:w="1477"/>
      </w:tblGrid>
      <w:tr w:rsidR="005B29DD" w:rsidRPr="005B29DD" w:rsidTr="005B29DD">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5B29DD" w:rsidRPr="005B29DD" w:rsidRDefault="005B29DD" w:rsidP="005B29DD">
            <w:pPr>
              <w:keepNext/>
              <w:spacing w:before="100" w:beforeAutospacing="1" w:after="0"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XYZ Group</w:t>
            </w:r>
            <w:r w:rsidRPr="005B29DD">
              <w:rPr>
                <w:rFonts w:ascii="Verdana" w:eastAsia="Times New Roman" w:hAnsi="Verdana" w:cs="Times New Roman"/>
                <w:b/>
                <w:bCs/>
                <w:color w:val="000000"/>
                <w:sz w:val="18"/>
                <w:szCs w:val="18"/>
                <w:lang w:eastAsia="en-GB"/>
              </w:rPr>
              <w:br/>
              <w:t>Statement of recognised income &amp; expense</w:t>
            </w:r>
            <w:r w:rsidRPr="005B29DD">
              <w:rPr>
                <w:rFonts w:ascii="Verdana" w:eastAsia="Times New Roman" w:hAnsi="Verdana" w:cs="Times New Roman"/>
                <w:b/>
                <w:bCs/>
                <w:color w:val="000000"/>
                <w:sz w:val="18"/>
                <w:szCs w:val="18"/>
                <w:lang w:eastAsia="en-GB"/>
              </w:rPr>
              <w:br/>
              <w:t>For the year ended </w:t>
            </w:r>
            <w:r w:rsidRPr="005B29DD">
              <w:rPr>
                <w:rFonts w:ascii="Verdana" w:eastAsia="Times New Roman" w:hAnsi="Verdana" w:cs="Times New Roman"/>
                <w:color w:val="000000"/>
                <w:sz w:val="18"/>
                <w:szCs w:val="18"/>
                <w:lang w:eastAsia="en-GB"/>
              </w:rPr>
              <w:t>3</w:t>
            </w:r>
            <w:r w:rsidRPr="005B29DD">
              <w:rPr>
                <w:rFonts w:ascii="Verdana" w:eastAsia="Times New Roman" w:hAnsi="Verdana" w:cs="Times New Roman"/>
                <w:b/>
                <w:bCs/>
                <w:color w:val="000000"/>
                <w:sz w:val="18"/>
                <w:szCs w:val="18"/>
                <w:lang w:eastAsia="en-GB"/>
              </w:rPr>
              <w:t>1 December 20X7</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27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x 1000 currency units</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20X7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20X6</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390,000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355,000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(245,000)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(230,000)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Gross profit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145,000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Other income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20,667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11,300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Distribution costs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(8,700)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Administrative expenses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Other expenses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Finance costs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(7,500)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Share of profit of associates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35,100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30,100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Profit before tax</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161,667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128,000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Income tax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(40,417)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(32,000)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Profit for the year from continuing operations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96,000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Loss for the year from discontinued operations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(30,500)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PROFIT FOR THE YEAR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65,500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Other recognised income and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Exchange differences on translating foreign operations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5,334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10,667</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Available-for-sale financial assets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(24,000)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26,667</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flow hedges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(667)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Gains on property revaluation</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933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3,367</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Actuarial gains (losses) on defined benefit pension plans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(667)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1,333</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Share of other recognised income and expense of associates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Income tax relating to components of other recognised income and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4,667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(9,334)</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Other recognised income and expense for the year, net of tax</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28,000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Recognised Income and Expense for the Year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107,250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93,500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Profit attributable to:</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Equity holders of the parent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97,000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52,400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Minority interest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24,250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13,100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65,500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recognised income and expense attributable to:</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Equity holders of the parent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85,800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74,800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Minority interest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18,700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107,250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93,500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Earnings per share (in currency units):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Basic and diluted</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0.46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0.30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bl>
    <w:p w:rsidR="005B29DD" w:rsidRPr="005B29DD" w:rsidRDefault="005B29DD" w:rsidP="001A0B98">
      <w:pPr>
        <w:pStyle w:val="Heading2"/>
        <w:rPr>
          <w:rFonts w:eastAsia="Times New Roman"/>
          <w:lang w:eastAsia="en-GB"/>
        </w:rPr>
      </w:pPr>
      <w:bookmarkStart w:id="519" w:name="_Toc350015196"/>
      <w:r w:rsidRPr="005B29DD">
        <w:rPr>
          <w:rFonts w:eastAsia="Times New Roman"/>
          <w:lang w:eastAsia="en-GB"/>
        </w:rPr>
        <w:t>Example of nature of expense income statement</w:t>
      </w:r>
      <w:bookmarkEnd w:id="519"/>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6806"/>
        <w:gridCol w:w="1362"/>
        <w:gridCol w:w="1477"/>
      </w:tblGrid>
      <w:tr w:rsidR="005B29DD" w:rsidRPr="005B29DD" w:rsidTr="005B29DD">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5B29DD" w:rsidRPr="005B29DD" w:rsidRDefault="005B29DD" w:rsidP="005B29DD">
            <w:pPr>
              <w:keepNext/>
              <w:spacing w:before="100" w:beforeAutospacing="1" w:after="0"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XYZ Group</w:t>
            </w:r>
            <w:r w:rsidRPr="005B29DD">
              <w:rPr>
                <w:rFonts w:ascii="Verdana" w:eastAsia="Times New Roman" w:hAnsi="Verdana" w:cs="Times New Roman"/>
                <w:b/>
                <w:bCs/>
                <w:color w:val="000000"/>
                <w:sz w:val="18"/>
                <w:szCs w:val="18"/>
                <w:lang w:eastAsia="en-GB"/>
              </w:rPr>
              <w:br/>
              <w:t>Statement of profit or loss</w:t>
            </w:r>
            <w:r w:rsidRPr="005B29DD">
              <w:rPr>
                <w:rFonts w:ascii="Verdana" w:eastAsia="Times New Roman" w:hAnsi="Verdana" w:cs="Times New Roman"/>
                <w:b/>
                <w:bCs/>
                <w:color w:val="000000"/>
                <w:sz w:val="18"/>
                <w:szCs w:val="18"/>
                <w:lang w:eastAsia="en-GB"/>
              </w:rPr>
              <w:br/>
              <w:t>for the year ended </w:t>
            </w:r>
            <w:r w:rsidRPr="005B29DD">
              <w:rPr>
                <w:rFonts w:ascii="Verdana" w:eastAsia="Times New Roman" w:hAnsi="Verdana" w:cs="Times New Roman"/>
                <w:color w:val="000000"/>
                <w:sz w:val="18"/>
                <w:szCs w:val="18"/>
                <w:lang w:eastAsia="en-GB"/>
              </w:rPr>
              <w:t>3</w:t>
            </w:r>
            <w:r w:rsidRPr="005B29DD">
              <w:rPr>
                <w:rFonts w:ascii="Verdana" w:eastAsia="Times New Roman" w:hAnsi="Verdana" w:cs="Times New Roman"/>
                <w:b/>
                <w:bCs/>
                <w:color w:val="000000"/>
                <w:sz w:val="18"/>
                <w:szCs w:val="18"/>
                <w:lang w:eastAsia="en-GB"/>
              </w:rPr>
              <w:t>1 December 20X7</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20X7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20X6</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390,000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355,000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Other income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20,667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11,300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Changes in inv. of finished goods and work in progress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(115,100)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(107,900)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Work performed by the entity and capitalised</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Raw material and consumables used</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(96,000)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(92,000)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Employee benefits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(45,000)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(43,000)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Depreciation and amortisation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(17,000)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Impairment of property, plant and equipment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Other expenses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(5,500)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Finance costs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Share of profit of associates(d)</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35,100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30,100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Profit before tax</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161,667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128,000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Income tax expense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(40,417)</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(32,000)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Profit for the year from continuing operations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96,000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Loss for the year from discontinued operations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(30,500)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PROFIT FOR THE YEAR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65,500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Profit attributable to:</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Equity holders of the parent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97,000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52,400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Minority interest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24,250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13,100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121,250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65,500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Earnings per share (in currency units):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Basic and diluted</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0.46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0.30</w:t>
            </w:r>
          </w:p>
        </w:tc>
      </w:tr>
      <w:tr w:rsidR="005B29DD" w:rsidRPr="005B29DD" w:rsidTr="005B29DD">
        <w:trPr>
          <w:cantSplit/>
          <w:tblCellSpacing w:w="7" w:type="dxa"/>
        </w:trPr>
        <w:tc>
          <w:tcPr>
            <w:tcW w:w="67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bl>
    <w:p w:rsidR="005B29DD" w:rsidRPr="005B29DD" w:rsidRDefault="005B29DD" w:rsidP="001A0B98">
      <w:pPr>
        <w:pStyle w:val="Heading2"/>
        <w:rPr>
          <w:rFonts w:eastAsia="Times New Roman"/>
          <w:lang w:eastAsia="en-GB"/>
        </w:rPr>
      </w:pPr>
      <w:bookmarkStart w:id="520" w:name="_Toc350015197"/>
      <w:r w:rsidRPr="005B29DD">
        <w:rPr>
          <w:rFonts w:eastAsia="Times New Roman"/>
          <w:lang w:eastAsia="en-GB"/>
        </w:rPr>
        <w:t>Recognition</w:t>
      </w:r>
      <w:bookmarkEnd w:id="520"/>
    </w:p>
    <w:p w:rsidR="005B29DD" w:rsidRPr="005B29DD" w:rsidRDefault="005B29DD" w:rsidP="00777D15">
      <w:pPr>
        <w:pStyle w:val="NoSpacing"/>
        <w:rPr>
          <w:lang w:eastAsia="en-GB"/>
        </w:rPr>
      </w:pPr>
      <w:r w:rsidRPr="005B29DD">
        <w:rPr>
          <w:lang w:eastAsia="en-GB"/>
        </w:rPr>
        <w:t>An income statement</w:t>
      </w:r>
      <w:hyperlink r:id="rId270" w:anchor="sdfootnote3sym" w:history="1">
        <w:r w:rsidRPr="005B29DD">
          <w:rPr>
            <w:color w:val="364E8B"/>
            <w:u w:val="single"/>
            <w:vertAlign w:val="superscript"/>
            <w:lang w:eastAsia="en-GB"/>
          </w:rPr>
          <w:t>[3]</w:t>
        </w:r>
      </w:hyperlink>
      <w:r w:rsidRPr="005B29DD">
        <w:rPr>
          <w:lang w:eastAsia="en-GB"/>
        </w:rPr>
        <w:t>: is generally dividend into these basic classifications</w:t>
      </w:r>
      <w:hyperlink r:id="rId271" w:anchor="sdfootnote4sym" w:history="1">
        <w:r w:rsidRPr="005B29DD">
          <w:rPr>
            <w:color w:val="364E8B"/>
            <w:u w:val="single"/>
            <w:vertAlign w:val="superscript"/>
            <w:lang w:eastAsia="en-GB"/>
          </w:rPr>
          <w:t>[4]</w:t>
        </w:r>
      </w:hyperlink>
      <w:r w:rsidRPr="005B29DD">
        <w:rPr>
          <w:lang w:eastAsia="en-GB"/>
        </w:rPr>
        <w:t>: :</w:t>
      </w:r>
    </w:p>
    <w:p w:rsidR="005B29DD" w:rsidRPr="005B29DD" w:rsidRDefault="005B29DD" w:rsidP="00777D15">
      <w:pPr>
        <w:pStyle w:val="NoSpacing"/>
        <w:rPr>
          <w:lang w:eastAsia="en-GB"/>
        </w:rPr>
      </w:pPr>
      <w:r w:rsidRPr="005B29DD">
        <w:rPr>
          <w:lang w:eastAsia="en-GB"/>
        </w:rPr>
        <w:t>1. Revenue</w:t>
      </w:r>
    </w:p>
    <w:p w:rsidR="005B29DD" w:rsidRPr="005B29DD" w:rsidRDefault="005B29DD" w:rsidP="00777D15">
      <w:pPr>
        <w:pStyle w:val="NoSpacing"/>
        <w:rPr>
          <w:lang w:eastAsia="en-GB"/>
        </w:rPr>
      </w:pPr>
      <w:r w:rsidRPr="005B29DD">
        <w:rPr>
          <w:lang w:eastAsia="en-GB"/>
        </w:rPr>
        <w:t>2. Cost of sales</w:t>
      </w:r>
    </w:p>
    <w:p w:rsidR="005B29DD" w:rsidRPr="005B29DD" w:rsidRDefault="005B29DD" w:rsidP="00777D15">
      <w:pPr>
        <w:pStyle w:val="NoSpacing"/>
        <w:rPr>
          <w:lang w:eastAsia="en-GB"/>
        </w:rPr>
      </w:pPr>
      <w:r w:rsidRPr="005B29DD">
        <w:rPr>
          <w:lang w:eastAsia="en-GB"/>
        </w:rPr>
        <w:lastRenderedPageBreak/>
        <w:t>3. Selling expenses (distribution costs)</w:t>
      </w:r>
    </w:p>
    <w:p w:rsidR="005B29DD" w:rsidRPr="005B29DD" w:rsidRDefault="005B29DD" w:rsidP="00777D15">
      <w:pPr>
        <w:pStyle w:val="NoSpacing"/>
        <w:rPr>
          <w:lang w:eastAsia="en-GB"/>
        </w:rPr>
      </w:pPr>
      <w:r w:rsidRPr="005B29DD">
        <w:rPr>
          <w:lang w:eastAsia="en-GB"/>
        </w:rPr>
        <w:t>4. Administrative (general) expenses</w:t>
      </w:r>
    </w:p>
    <w:p w:rsidR="005B29DD" w:rsidRPr="005B29DD" w:rsidRDefault="005B29DD" w:rsidP="00777D15">
      <w:pPr>
        <w:pStyle w:val="NoSpacing"/>
        <w:rPr>
          <w:lang w:eastAsia="en-GB"/>
        </w:rPr>
      </w:pPr>
      <w:r w:rsidRPr="005B29DD">
        <w:rPr>
          <w:lang w:eastAsia="en-GB"/>
        </w:rPr>
        <w:t>5. Other (non-operating) items</w:t>
      </w:r>
    </w:p>
    <w:p w:rsidR="005B29DD" w:rsidRPr="005B29DD" w:rsidRDefault="005B29DD" w:rsidP="00777D15">
      <w:pPr>
        <w:pStyle w:val="NoSpacing"/>
        <w:rPr>
          <w:lang w:eastAsia="en-GB"/>
        </w:rPr>
      </w:pPr>
      <w:r w:rsidRPr="005B29DD">
        <w:rPr>
          <w:lang w:eastAsia="en-GB"/>
        </w:rPr>
        <w:t>6. Income tax expenses</w:t>
      </w:r>
    </w:p>
    <w:p w:rsidR="005B29DD" w:rsidRPr="005B29DD" w:rsidRDefault="005B29DD" w:rsidP="00777D15">
      <w:pPr>
        <w:pStyle w:val="Heading2"/>
        <w:rPr>
          <w:rFonts w:eastAsia="Times New Roman"/>
          <w:lang w:eastAsia="en-GB"/>
        </w:rPr>
      </w:pPr>
      <w:bookmarkStart w:id="521" w:name="Revenue"/>
      <w:bookmarkStart w:id="522" w:name="_Toc350015198"/>
      <w:bookmarkEnd w:id="521"/>
      <w:r w:rsidRPr="005B29DD">
        <w:rPr>
          <w:rFonts w:eastAsia="Times New Roman"/>
          <w:lang w:eastAsia="en-GB"/>
        </w:rPr>
        <w:t>Revenue</w:t>
      </w:r>
      <w:hyperlink r:id="rId272" w:anchor="sdfootnote5sym" w:history="1">
        <w:r w:rsidRPr="005B29DD">
          <w:rPr>
            <w:rFonts w:eastAsia="Times New Roman"/>
            <w:color w:val="364E8B"/>
            <w:u w:val="single"/>
            <w:vertAlign w:val="superscript"/>
            <w:lang w:eastAsia="en-GB"/>
          </w:rPr>
          <w:t>[5]</w:t>
        </w:r>
      </w:hyperlink>
      <w:r w:rsidRPr="005B29DD">
        <w:rPr>
          <w:rFonts w:eastAsia="Times New Roman"/>
          <w:lang w:eastAsia="en-GB"/>
        </w:rPr>
        <w:t>:</w:t>
      </w:r>
      <w:bookmarkEnd w:id="522"/>
    </w:p>
    <w:p w:rsidR="005B29DD" w:rsidRPr="005B29DD" w:rsidRDefault="005B29DD" w:rsidP="00E60FEE">
      <w:pPr>
        <w:pStyle w:val="NoSpacing"/>
        <w:rPr>
          <w:lang w:eastAsia="en-GB"/>
        </w:rPr>
      </w:pPr>
      <w:r w:rsidRPr="005B29DD">
        <w:rPr>
          <w:lang w:eastAsia="en-GB"/>
        </w:rPr>
        <w:t>While it is not disallowed to present separate amounts</w:t>
      </w:r>
      <w:hyperlink r:id="rId273" w:anchor="sdfootnote6sym" w:history="1">
        <w:r w:rsidRPr="005B29DD">
          <w:rPr>
            <w:color w:val="364E8B"/>
            <w:u w:val="single"/>
            <w:vertAlign w:val="superscript"/>
            <w:lang w:eastAsia="en-GB"/>
          </w:rPr>
          <w:t>[6]</w:t>
        </w:r>
      </w:hyperlink>
      <w:r w:rsidRPr="005B29DD">
        <w:rPr>
          <w:lang w:eastAsia="en-GB"/>
        </w:rPr>
        <w:t>: for “revenue generated by the sale of merchandise”, “revenue generated by the sale of products”, “service revenue”, etc., it is more common to present a single “revenue” line item, in that the additional information is presented in the context of segment reporting (IFRS 8).</w:t>
      </w:r>
    </w:p>
    <w:p w:rsidR="005B29DD" w:rsidRPr="005B29DD" w:rsidRDefault="005B29DD" w:rsidP="00777D15">
      <w:pPr>
        <w:pStyle w:val="Heading2"/>
        <w:rPr>
          <w:rFonts w:eastAsia="Times New Roman"/>
          <w:lang w:eastAsia="en-GB"/>
        </w:rPr>
      </w:pPr>
      <w:bookmarkStart w:id="523" w:name="Net-Revenue"/>
      <w:bookmarkStart w:id="524" w:name="_Toc350015199"/>
      <w:bookmarkEnd w:id="523"/>
      <w:r w:rsidRPr="005B29DD">
        <w:rPr>
          <w:rFonts w:eastAsia="Times New Roman"/>
          <w:lang w:eastAsia="en-GB"/>
        </w:rPr>
        <w:t>Net revenue</w:t>
      </w:r>
      <w:bookmarkEnd w:id="524"/>
    </w:p>
    <w:p w:rsidR="005B29DD" w:rsidRPr="005B29DD" w:rsidRDefault="005B29DD" w:rsidP="00777D15">
      <w:pPr>
        <w:pStyle w:val="NoSpacing"/>
        <w:rPr>
          <w:lang w:eastAsia="en-GB"/>
        </w:rPr>
      </w:pPr>
      <w:r w:rsidRPr="005B29DD">
        <w:rPr>
          <w:lang w:eastAsia="en-GB"/>
        </w:rPr>
        <w:t>Cash discounts and returns and allowances</w:t>
      </w:r>
      <w:hyperlink r:id="rId274" w:anchor="sdfootnote7sym" w:history="1">
        <w:r w:rsidRPr="005B29DD">
          <w:rPr>
            <w:b/>
            <w:bCs/>
            <w:color w:val="364E8B"/>
            <w:u w:val="single"/>
            <w:vertAlign w:val="superscript"/>
            <w:lang w:eastAsia="en-GB"/>
          </w:rPr>
          <w:t>[7]</w:t>
        </w:r>
      </w:hyperlink>
      <w:r w:rsidRPr="005B29DD">
        <w:rPr>
          <w:lang w:eastAsia="en-GB"/>
        </w:rPr>
        <w:t>: are deducted from revenue to arrive at net revenue, which is presented on the income statement</w:t>
      </w:r>
      <w:hyperlink r:id="rId275" w:anchor="sdfootnote8sym" w:history="1">
        <w:r w:rsidRPr="005B29DD">
          <w:rPr>
            <w:b/>
            <w:bCs/>
            <w:color w:val="364E8B"/>
            <w:u w:val="single"/>
            <w:vertAlign w:val="superscript"/>
            <w:lang w:eastAsia="en-GB"/>
          </w:rPr>
          <w:t>[8]</w:t>
        </w:r>
      </w:hyperlink>
      <w:r w:rsidRPr="005B29DD">
        <w:rPr>
          <w:lang w:eastAsia="en-GB"/>
        </w:rPr>
        <w:t>: .</w:t>
      </w:r>
    </w:p>
    <w:p w:rsidR="005B29DD" w:rsidRPr="005B29DD" w:rsidRDefault="005B29DD" w:rsidP="00777D15">
      <w:pPr>
        <w:pStyle w:val="Heading2"/>
        <w:rPr>
          <w:rFonts w:eastAsia="Times New Roman"/>
          <w:lang w:eastAsia="en-GB"/>
        </w:rPr>
      </w:pPr>
      <w:bookmarkStart w:id="525" w:name="_Toc350015200"/>
      <w:r w:rsidRPr="005B29DD">
        <w:rPr>
          <w:rFonts w:eastAsia="Times New Roman"/>
          <w:lang w:eastAsia="en-GB"/>
        </w:rPr>
        <w:t>Cost of sales</w:t>
      </w:r>
      <w:bookmarkEnd w:id="525"/>
    </w:p>
    <w:p w:rsidR="005B29DD" w:rsidRPr="005B29DD" w:rsidRDefault="005B29DD" w:rsidP="00777D15">
      <w:pPr>
        <w:pStyle w:val="NoSpacing"/>
        <w:rPr>
          <w:lang w:eastAsia="en-GB"/>
        </w:rPr>
      </w:pPr>
      <w:r w:rsidRPr="005B29DD">
        <w:rPr>
          <w:lang w:eastAsia="en-GB"/>
        </w:rPr>
        <w:t>1. Direct material and merchandise</w:t>
      </w:r>
    </w:p>
    <w:p w:rsidR="005B29DD" w:rsidRPr="005B29DD" w:rsidRDefault="005B29DD" w:rsidP="00777D15">
      <w:pPr>
        <w:pStyle w:val="NoSpacing"/>
        <w:rPr>
          <w:lang w:eastAsia="en-GB"/>
        </w:rPr>
      </w:pPr>
      <w:r w:rsidRPr="005B29DD">
        <w:rPr>
          <w:lang w:eastAsia="en-GB"/>
        </w:rPr>
        <w:t>a. Raw material: material (including purchased semi-finished goods) that becomes a physical part of the finished product from industrial commodities to purchased parts.</w:t>
      </w:r>
    </w:p>
    <w:p w:rsidR="005B29DD" w:rsidRPr="005B29DD" w:rsidRDefault="005B29DD" w:rsidP="00777D15">
      <w:pPr>
        <w:pStyle w:val="NoSpacing"/>
        <w:rPr>
          <w:lang w:eastAsia="en-GB"/>
        </w:rPr>
      </w:pPr>
      <w:r w:rsidRPr="005B29DD">
        <w:rPr>
          <w:lang w:eastAsia="en-GB"/>
        </w:rPr>
        <w:t>b. Merchandise: items purchased for resale on which no manufacturing will be performed.</w:t>
      </w:r>
    </w:p>
    <w:p w:rsidR="005B29DD" w:rsidRPr="005B29DD" w:rsidRDefault="005B29DD" w:rsidP="00777D15">
      <w:pPr>
        <w:pStyle w:val="NoSpacing"/>
        <w:rPr>
          <w:lang w:eastAsia="en-GB"/>
        </w:rPr>
      </w:pPr>
      <w:r w:rsidRPr="005B29DD">
        <w:rPr>
          <w:lang w:eastAsia="en-GB"/>
        </w:rPr>
        <w:t>2. Direct wages</w:t>
      </w:r>
    </w:p>
    <w:p w:rsidR="005B29DD" w:rsidRPr="005B29DD" w:rsidRDefault="005B29DD" w:rsidP="00777D15">
      <w:pPr>
        <w:pStyle w:val="NoSpacing"/>
        <w:rPr>
          <w:lang w:eastAsia="en-GB"/>
        </w:rPr>
      </w:pPr>
      <w:r w:rsidRPr="005B29DD">
        <w:rPr>
          <w:lang w:eastAsia="en-GB"/>
        </w:rPr>
        <w:t>Wages and other benefits (overtime, social security taxes and fees, health insurance, safety and hazard insurance, meals, clothing, aids, etc.) paid to employees for the time spent manufacturing (production activity).</w:t>
      </w:r>
    </w:p>
    <w:p w:rsidR="005B29DD" w:rsidRPr="005B29DD" w:rsidRDefault="005B29DD" w:rsidP="00777D15">
      <w:pPr>
        <w:pStyle w:val="NoSpacing"/>
        <w:rPr>
          <w:lang w:eastAsia="en-GB"/>
        </w:rPr>
      </w:pPr>
      <w:r w:rsidRPr="005B29DD">
        <w:rPr>
          <w:lang w:eastAsia="en-GB"/>
        </w:rPr>
        <w:t>3. Indirect manufacturing costs (manufacturing overhead)</w:t>
      </w:r>
    </w:p>
    <w:p w:rsidR="005B29DD" w:rsidRPr="005B29DD" w:rsidRDefault="005B29DD" w:rsidP="00777D15">
      <w:pPr>
        <w:pStyle w:val="NoSpacing"/>
        <w:rPr>
          <w:lang w:eastAsia="en-GB"/>
        </w:rPr>
      </w:pPr>
      <w:r w:rsidRPr="005B29DD">
        <w:rPr>
          <w:lang w:eastAsia="en-GB"/>
        </w:rPr>
        <w:t>a. Fixed: depreciation, rent and other costs that do not change in relation to production volume such as property taxes, etc.</w:t>
      </w:r>
    </w:p>
    <w:p w:rsidR="005B29DD" w:rsidRPr="005B29DD" w:rsidRDefault="005B29DD" w:rsidP="00777D15">
      <w:pPr>
        <w:pStyle w:val="NoSpacing"/>
        <w:rPr>
          <w:lang w:eastAsia="en-GB"/>
        </w:rPr>
      </w:pPr>
      <w:r w:rsidRPr="005B29DD">
        <w:rPr>
          <w:lang w:eastAsia="en-GB"/>
        </w:rPr>
        <w:t>b. Variable: factory (production) supplies (consumables), repairs and maintenance (MRE), quality control and inspection, utilities (electricity, hydrocarbons, water, sewage, waste removal, etc.), supervisor salaries, setup (re-tooling not capitalized as installation) and other costs do change in relation to production volume, etc.</w:t>
      </w:r>
    </w:p>
    <w:p w:rsidR="005B29DD" w:rsidRPr="005B29DD" w:rsidRDefault="005B29DD" w:rsidP="00777D15">
      <w:pPr>
        <w:pStyle w:val="Heading2"/>
        <w:rPr>
          <w:rFonts w:eastAsia="Times New Roman"/>
          <w:lang w:eastAsia="en-GB"/>
        </w:rPr>
      </w:pPr>
      <w:bookmarkStart w:id="526" w:name="Selling-expense"/>
      <w:bookmarkStart w:id="527" w:name="_Toc350015201"/>
      <w:bookmarkEnd w:id="526"/>
      <w:r w:rsidRPr="005B29DD">
        <w:rPr>
          <w:rFonts w:eastAsia="Times New Roman"/>
          <w:lang w:eastAsia="en-GB"/>
        </w:rPr>
        <w:t>Selling expenses (distribution costs)</w:t>
      </w:r>
      <w:bookmarkEnd w:id="527"/>
    </w:p>
    <w:p w:rsidR="005B29DD" w:rsidRPr="005B29DD" w:rsidRDefault="005B29DD" w:rsidP="00777D15">
      <w:pPr>
        <w:pStyle w:val="NoSpacing"/>
        <w:ind w:left="720"/>
        <w:rPr>
          <w:lang w:eastAsia="en-GB"/>
        </w:rPr>
      </w:pPr>
      <w:r w:rsidRPr="005B29DD">
        <w:rPr>
          <w:lang w:eastAsia="en-GB"/>
        </w:rPr>
        <w:t>1. Salesperson’s salaries and commission</w:t>
      </w:r>
    </w:p>
    <w:p w:rsidR="005B29DD" w:rsidRPr="005B29DD" w:rsidRDefault="005B29DD" w:rsidP="00777D15">
      <w:pPr>
        <w:pStyle w:val="NoSpacing"/>
        <w:ind w:left="720"/>
        <w:rPr>
          <w:lang w:eastAsia="en-GB"/>
        </w:rPr>
      </w:pPr>
      <w:r w:rsidRPr="005B29DD">
        <w:rPr>
          <w:lang w:eastAsia="en-GB"/>
        </w:rPr>
        <w:t>2. Sales staff wages and salaries</w:t>
      </w:r>
    </w:p>
    <w:p w:rsidR="005B29DD" w:rsidRPr="005B29DD" w:rsidRDefault="005B29DD" w:rsidP="00777D15">
      <w:pPr>
        <w:pStyle w:val="NoSpacing"/>
        <w:ind w:left="720"/>
        <w:rPr>
          <w:lang w:eastAsia="en-GB"/>
        </w:rPr>
      </w:pPr>
      <w:r w:rsidRPr="005B29DD">
        <w:rPr>
          <w:lang w:eastAsia="en-GB"/>
        </w:rPr>
        <w:t>3. Rent &amp; depreciation of sales assets</w:t>
      </w:r>
    </w:p>
    <w:p w:rsidR="005B29DD" w:rsidRPr="005B29DD" w:rsidRDefault="005B29DD" w:rsidP="00777D15">
      <w:pPr>
        <w:pStyle w:val="NoSpacing"/>
        <w:ind w:left="720"/>
        <w:rPr>
          <w:lang w:eastAsia="en-GB"/>
        </w:rPr>
      </w:pPr>
      <w:r w:rsidRPr="005B29DD">
        <w:rPr>
          <w:lang w:eastAsia="en-GB"/>
        </w:rPr>
        <w:t>4. Delivery (shipping, freight out) and warehousing</w:t>
      </w:r>
    </w:p>
    <w:p w:rsidR="005B29DD" w:rsidRPr="005B29DD" w:rsidRDefault="005B29DD" w:rsidP="00777D15">
      <w:pPr>
        <w:pStyle w:val="NoSpacing"/>
        <w:ind w:left="720"/>
        <w:rPr>
          <w:lang w:eastAsia="en-GB"/>
        </w:rPr>
      </w:pPr>
      <w:r w:rsidRPr="005B29DD">
        <w:rPr>
          <w:lang w:eastAsia="en-GB"/>
        </w:rPr>
        <w:t>5. Shrinkage</w:t>
      </w:r>
    </w:p>
    <w:p w:rsidR="005B29DD" w:rsidRPr="005B29DD" w:rsidRDefault="005B29DD" w:rsidP="00777D15">
      <w:pPr>
        <w:pStyle w:val="NoSpacing"/>
        <w:ind w:left="720"/>
        <w:rPr>
          <w:lang w:eastAsia="en-GB"/>
        </w:rPr>
      </w:pPr>
      <w:r w:rsidRPr="005B29DD">
        <w:rPr>
          <w:lang w:eastAsia="en-GB"/>
        </w:rPr>
        <w:t>6. Travel, training and entertainment</w:t>
      </w:r>
    </w:p>
    <w:p w:rsidR="005B29DD" w:rsidRPr="005B29DD" w:rsidRDefault="005B29DD" w:rsidP="00777D15">
      <w:pPr>
        <w:pStyle w:val="NoSpacing"/>
        <w:ind w:left="720"/>
        <w:rPr>
          <w:lang w:eastAsia="en-GB"/>
        </w:rPr>
      </w:pPr>
      <w:r w:rsidRPr="005B29DD">
        <w:rPr>
          <w:lang w:eastAsia="en-GB"/>
        </w:rPr>
        <w:t>7. Tradeshows and exhibits</w:t>
      </w:r>
    </w:p>
    <w:p w:rsidR="005B29DD" w:rsidRPr="005B29DD" w:rsidRDefault="005B29DD" w:rsidP="00777D15">
      <w:pPr>
        <w:pStyle w:val="NoSpacing"/>
        <w:ind w:left="720"/>
        <w:rPr>
          <w:lang w:eastAsia="en-GB"/>
        </w:rPr>
      </w:pPr>
      <w:r w:rsidRPr="005B29DD">
        <w:rPr>
          <w:lang w:eastAsia="en-GB"/>
        </w:rPr>
        <w:t>8. Item specific advertising</w:t>
      </w:r>
    </w:p>
    <w:p w:rsidR="005B29DD" w:rsidRPr="005B29DD" w:rsidRDefault="005B29DD" w:rsidP="00777D15">
      <w:pPr>
        <w:pStyle w:val="NoSpacing"/>
        <w:ind w:left="720"/>
        <w:rPr>
          <w:lang w:eastAsia="en-GB"/>
        </w:rPr>
      </w:pPr>
      <w:r w:rsidRPr="005B29DD">
        <w:rPr>
          <w:lang w:eastAsia="en-GB"/>
        </w:rPr>
        <w:t>9. Other items that are demonstrably related to the sales activity</w:t>
      </w:r>
    </w:p>
    <w:p w:rsidR="005B29DD" w:rsidRPr="005B29DD" w:rsidRDefault="005B29DD" w:rsidP="00777D15">
      <w:pPr>
        <w:pStyle w:val="Heading2"/>
        <w:rPr>
          <w:rFonts w:eastAsia="Times New Roman"/>
          <w:lang w:eastAsia="en-GB"/>
        </w:rPr>
      </w:pPr>
      <w:bookmarkStart w:id="528" w:name="Administrative"/>
      <w:bookmarkStart w:id="529" w:name="_Toc350015202"/>
      <w:bookmarkEnd w:id="528"/>
      <w:r w:rsidRPr="005B29DD">
        <w:rPr>
          <w:rFonts w:eastAsia="Times New Roman"/>
          <w:lang w:eastAsia="en-GB"/>
        </w:rPr>
        <w:lastRenderedPageBreak/>
        <w:t>Administrative (general) expenses</w:t>
      </w:r>
      <w:bookmarkEnd w:id="529"/>
    </w:p>
    <w:p w:rsidR="005B29DD" w:rsidRPr="005B29DD" w:rsidRDefault="005B29DD" w:rsidP="00777D15">
      <w:pPr>
        <w:pStyle w:val="NoSpacing"/>
        <w:rPr>
          <w:lang w:eastAsia="en-GB"/>
        </w:rPr>
      </w:pPr>
      <w:r w:rsidRPr="005B29DD">
        <w:rPr>
          <w:lang w:eastAsia="en-GB"/>
        </w:rPr>
        <w:t>1. Officer compensation</w:t>
      </w:r>
    </w:p>
    <w:p w:rsidR="005B29DD" w:rsidRPr="005B29DD" w:rsidRDefault="005B29DD" w:rsidP="00777D15">
      <w:pPr>
        <w:pStyle w:val="NoSpacing"/>
        <w:rPr>
          <w:lang w:eastAsia="en-GB"/>
        </w:rPr>
      </w:pPr>
      <w:r w:rsidRPr="005B29DD">
        <w:rPr>
          <w:lang w:eastAsia="en-GB"/>
        </w:rPr>
        <w:t>a. Base salary</w:t>
      </w:r>
    </w:p>
    <w:p w:rsidR="005B29DD" w:rsidRPr="005B29DD" w:rsidRDefault="005B29DD" w:rsidP="00777D15">
      <w:pPr>
        <w:pStyle w:val="NoSpacing"/>
        <w:rPr>
          <w:lang w:eastAsia="en-GB"/>
        </w:rPr>
      </w:pPr>
      <w:r w:rsidRPr="005B29DD">
        <w:rPr>
          <w:lang w:eastAsia="en-GB"/>
        </w:rPr>
        <w:t>b. Performance based pay (bonuses, premiums)</w:t>
      </w:r>
    </w:p>
    <w:p w:rsidR="005B29DD" w:rsidRPr="005B29DD" w:rsidRDefault="005B29DD" w:rsidP="00777D15">
      <w:pPr>
        <w:pStyle w:val="NoSpacing"/>
        <w:rPr>
          <w:lang w:eastAsia="en-GB"/>
        </w:rPr>
      </w:pPr>
      <w:r w:rsidRPr="005B29DD">
        <w:rPr>
          <w:lang w:eastAsia="en-GB"/>
        </w:rPr>
        <w:t>c. Fringe benefits</w:t>
      </w:r>
    </w:p>
    <w:p w:rsidR="005B29DD" w:rsidRPr="005B29DD" w:rsidRDefault="005B29DD" w:rsidP="00777D15">
      <w:pPr>
        <w:pStyle w:val="NoSpacing"/>
        <w:rPr>
          <w:lang w:eastAsia="en-GB"/>
        </w:rPr>
      </w:pPr>
      <w:r w:rsidRPr="005B29DD">
        <w:rPr>
          <w:lang w:eastAsia="en-GB"/>
        </w:rPr>
        <w:t>d. Pensions and Other Postretirement Benefits</w:t>
      </w:r>
    </w:p>
    <w:p w:rsidR="005B29DD" w:rsidRPr="005B29DD" w:rsidRDefault="005B29DD" w:rsidP="00777D15">
      <w:pPr>
        <w:pStyle w:val="NoSpacing"/>
        <w:rPr>
          <w:lang w:eastAsia="en-GB"/>
        </w:rPr>
      </w:pPr>
      <w:r w:rsidRPr="005B29DD">
        <w:rPr>
          <w:lang w:eastAsia="en-GB"/>
        </w:rPr>
        <w:t>e. Share-based payment arrangement (IFRS 2)</w:t>
      </w:r>
    </w:p>
    <w:p w:rsidR="005B29DD" w:rsidRPr="005B29DD" w:rsidRDefault="005B29DD" w:rsidP="00777D15">
      <w:pPr>
        <w:pStyle w:val="NoSpacing"/>
        <w:rPr>
          <w:lang w:eastAsia="en-GB"/>
        </w:rPr>
      </w:pPr>
      <w:r w:rsidRPr="005B29DD">
        <w:rPr>
          <w:lang w:eastAsia="en-GB"/>
        </w:rPr>
        <w:t>2. Office staff compensation</w:t>
      </w:r>
    </w:p>
    <w:p w:rsidR="005B29DD" w:rsidRPr="005B29DD" w:rsidRDefault="005B29DD" w:rsidP="00777D15">
      <w:pPr>
        <w:pStyle w:val="NoSpacing"/>
        <w:rPr>
          <w:lang w:eastAsia="en-GB"/>
        </w:rPr>
      </w:pPr>
      <w:r w:rsidRPr="005B29DD">
        <w:rPr>
          <w:lang w:eastAsia="en-GB"/>
        </w:rPr>
        <w:t>Same items (a. – e.) as with officers, if applicable</w:t>
      </w:r>
    </w:p>
    <w:p w:rsidR="005B29DD" w:rsidRPr="005B29DD" w:rsidRDefault="005B29DD" w:rsidP="00777D15">
      <w:pPr>
        <w:pStyle w:val="NoSpacing"/>
        <w:rPr>
          <w:lang w:eastAsia="en-GB"/>
        </w:rPr>
      </w:pPr>
      <w:r w:rsidRPr="005B29DD">
        <w:rPr>
          <w:lang w:eastAsia="en-GB"/>
        </w:rPr>
        <w:t>3. Rent &amp; depreciation</w:t>
      </w:r>
    </w:p>
    <w:p w:rsidR="005B29DD" w:rsidRPr="005B29DD" w:rsidRDefault="005B29DD" w:rsidP="00777D15">
      <w:pPr>
        <w:pStyle w:val="NoSpacing"/>
        <w:rPr>
          <w:lang w:eastAsia="en-GB"/>
        </w:rPr>
      </w:pPr>
      <w:r w:rsidRPr="005B29DD">
        <w:rPr>
          <w:lang w:eastAsia="en-GB"/>
        </w:rPr>
        <w:t>4. Professional services</w:t>
      </w:r>
    </w:p>
    <w:p w:rsidR="005B29DD" w:rsidRPr="005B29DD" w:rsidRDefault="005B29DD" w:rsidP="00777D15">
      <w:pPr>
        <w:pStyle w:val="NoSpacing"/>
        <w:rPr>
          <w:lang w:eastAsia="en-GB"/>
        </w:rPr>
      </w:pPr>
      <w:r w:rsidRPr="005B29DD">
        <w:rPr>
          <w:lang w:eastAsia="en-GB"/>
        </w:rPr>
        <w:t>5. Marketing (advertising, public relations, etc.)</w:t>
      </w:r>
    </w:p>
    <w:p w:rsidR="005B29DD" w:rsidRPr="005B29DD" w:rsidRDefault="005B29DD" w:rsidP="00777D15">
      <w:pPr>
        <w:pStyle w:val="NoSpacing"/>
        <w:rPr>
          <w:lang w:eastAsia="en-GB"/>
        </w:rPr>
      </w:pPr>
      <w:r w:rsidRPr="005B29DD">
        <w:rPr>
          <w:lang w:eastAsia="en-GB"/>
        </w:rPr>
        <w:t>6. Research and development</w:t>
      </w:r>
    </w:p>
    <w:p w:rsidR="005B29DD" w:rsidRPr="005B29DD" w:rsidRDefault="005B29DD" w:rsidP="00777D15">
      <w:pPr>
        <w:pStyle w:val="Heading2"/>
        <w:rPr>
          <w:rFonts w:eastAsia="Times New Roman"/>
          <w:lang w:eastAsia="en-GB"/>
        </w:rPr>
      </w:pPr>
      <w:bookmarkStart w:id="530" w:name="Non-operating"/>
      <w:bookmarkStart w:id="531" w:name="_Toc350015203"/>
      <w:bookmarkEnd w:id="530"/>
      <w:r w:rsidRPr="005B29DD">
        <w:rPr>
          <w:rFonts w:eastAsia="Times New Roman"/>
          <w:lang w:eastAsia="en-GB"/>
        </w:rPr>
        <w:t>Non-operating items (gains, losses, other revenue and expense)</w:t>
      </w:r>
      <w:bookmarkEnd w:id="531"/>
    </w:p>
    <w:p w:rsidR="005B29DD" w:rsidRPr="005B29DD" w:rsidRDefault="005B29DD" w:rsidP="00777D15">
      <w:pPr>
        <w:pStyle w:val="NoSpacing"/>
        <w:rPr>
          <w:lang w:eastAsia="en-GB"/>
        </w:rPr>
      </w:pPr>
      <w:r w:rsidRPr="005B29DD">
        <w:rPr>
          <w:lang w:eastAsia="en-GB"/>
        </w:rPr>
        <w:t>1. Other revenue</w:t>
      </w:r>
    </w:p>
    <w:p w:rsidR="005B29DD" w:rsidRPr="005B29DD" w:rsidRDefault="005B29DD" w:rsidP="00777D15">
      <w:pPr>
        <w:pStyle w:val="NoSpacing"/>
        <w:rPr>
          <w:lang w:eastAsia="en-GB"/>
        </w:rPr>
      </w:pPr>
      <w:r w:rsidRPr="005B29DD">
        <w:rPr>
          <w:lang w:eastAsia="en-GB"/>
        </w:rPr>
        <w:t>a. Interest</w:t>
      </w:r>
    </w:p>
    <w:p w:rsidR="005B29DD" w:rsidRPr="005B29DD" w:rsidRDefault="005B29DD" w:rsidP="00777D15">
      <w:pPr>
        <w:pStyle w:val="NoSpacing"/>
        <w:rPr>
          <w:lang w:eastAsia="en-GB"/>
        </w:rPr>
      </w:pPr>
      <w:r w:rsidRPr="005B29DD">
        <w:rPr>
          <w:lang w:eastAsia="en-GB"/>
        </w:rPr>
        <w:t>- Discount (premium), deferred interest amortization</w:t>
      </w:r>
    </w:p>
    <w:p w:rsidR="005B29DD" w:rsidRPr="005B29DD" w:rsidRDefault="005B29DD" w:rsidP="00777D15">
      <w:pPr>
        <w:pStyle w:val="NoSpacing"/>
        <w:rPr>
          <w:lang w:eastAsia="en-GB"/>
        </w:rPr>
      </w:pPr>
      <w:r w:rsidRPr="005B29DD">
        <w:rPr>
          <w:lang w:eastAsia="en-GB"/>
        </w:rPr>
        <w:t>b. Dividends</w:t>
      </w:r>
    </w:p>
    <w:p w:rsidR="005B29DD" w:rsidRPr="005B29DD" w:rsidRDefault="005B29DD" w:rsidP="00777D15">
      <w:pPr>
        <w:pStyle w:val="NoSpacing"/>
        <w:rPr>
          <w:lang w:eastAsia="en-GB"/>
        </w:rPr>
      </w:pPr>
      <w:r w:rsidRPr="005B29DD">
        <w:rPr>
          <w:lang w:eastAsia="en-GB"/>
        </w:rPr>
        <w:t>c. Rent</w:t>
      </w:r>
    </w:p>
    <w:p w:rsidR="005B29DD" w:rsidRPr="005B29DD" w:rsidRDefault="005B29DD" w:rsidP="00777D15">
      <w:pPr>
        <w:pStyle w:val="NoSpacing"/>
        <w:rPr>
          <w:lang w:eastAsia="en-GB"/>
        </w:rPr>
      </w:pPr>
      <w:r w:rsidRPr="005B29DD">
        <w:rPr>
          <w:lang w:eastAsia="en-GB"/>
        </w:rPr>
        <w:t>d. Royalties, licensing fees, etc.</w:t>
      </w:r>
    </w:p>
    <w:p w:rsidR="005B29DD" w:rsidRPr="005B29DD" w:rsidRDefault="005B29DD" w:rsidP="00777D15">
      <w:pPr>
        <w:pStyle w:val="NoSpacing"/>
        <w:rPr>
          <w:lang w:eastAsia="en-GB"/>
        </w:rPr>
      </w:pPr>
      <w:r w:rsidRPr="005B29DD">
        <w:rPr>
          <w:lang w:eastAsia="en-GB"/>
        </w:rPr>
        <w:t>e. Other items related to peripheral activities</w:t>
      </w:r>
    </w:p>
    <w:p w:rsidR="005B29DD" w:rsidRPr="005B29DD" w:rsidRDefault="005B29DD" w:rsidP="00777D15">
      <w:pPr>
        <w:pStyle w:val="NoSpacing"/>
        <w:rPr>
          <w:lang w:eastAsia="en-GB"/>
        </w:rPr>
      </w:pPr>
      <w:r w:rsidRPr="005B29DD">
        <w:rPr>
          <w:lang w:eastAsia="en-GB"/>
        </w:rPr>
        <w:t>2. Other expenses</w:t>
      </w:r>
    </w:p>
    <w:p w:rsidR="005B29DD" w:rsidRPr="005B29DD" w:rsidRDefault="005B29DD" w:rsidP="00777D15">
      <w:pPr>
        <w:pStyle w:val="NoSpacing"/>
        <w:rPr>
          <w:lang w:eastAsia="en-GB"/>
        </w:rPr>
      </w:pPr>
      <w:r w:rsidRPr="005B29DD">
        <w:rPr>
          <w:lang w:eastAsia="en-GB"/>
        </w:rPr>
        <w:t>a. Interest</w:t>
      </w:r>
    </w:p>
    <w:p w:rsidR="005B29DD" w:rsidRPr="005B29DD" w:rsidRDefault="005B29DD" w:rsidP="00777D15">
      <w:pPr>
        <w:pStyle w:val="NoSpacing"/>
        <w:rPr>
          <w:lang w:eastAsia="en-GB"/>
        </w:rPr>
      </w:pPr>
      <w:r w:rsidRPr="005B29DD">
        <w:rPr>
          <w:lang w:eastAsia="en-GB"/>
        </w:rPr>
        <w:t>- Discount (premium), deferred interest amortization</w:t>
      </w:r>
    </w:p>
    <w:p w:rsidR="005B29DD" w:rsidRPr="005B29DD" w:rsidRDefault="005B29DD" w:rsidP="00777D15">
      <w:pPr>
        <w:pStyle w:val="NoSpacing"/>
        <w:rPr>
          <w:lang w:eastAsia="en-GB"/>
        </w:rPr>
      </w:pPr>
      <w:r w:rsidRPr="005B29DD">
        <w:rPr>
          <w:lang w:eastAsia="en-GB"/>
        </w:rPr>
        <w:t>3. Gains</w:t>
      </w:r>
    </w:p>
    <w:p w:rsidR="005B29DD" w:rsidRPr="005B29DD" w:rsidRDefault="005B29DD" w:rsidP="00777D15">
      <w:pPr>
        <w:pStyle w:val="NoSpacing"/>
        <w:rPr>
          <w:lang w:eastAsia="en-GB"/>
        </w:rPr>
      </w:pPr>
      <w:r w:rsidRPr="005B29DD">
        <w:rPr>
          <w:lang w:eastAsia="en-GB"/>
        </w:rPr>
        <w:t>a. Fair value investments (realized, unrealized)</w:t>
      </w:r>
    </w:p>
    <w:p w:rsidR="005B29DD" w:rsidRPr="005B29DD" w:rsidRDefault="005B29DD" w:rsidP="00777D15">
      <w:pPr>
        <w:pStyle w:val="NoSpacing"/>
        <w:rPr>
          <w:lang w:eastAsia="en-GB"/>
        </w:rPr>
      </w:pPr>
      <w:r w:rsidRPr="005B29DD">
        <w:rPr>
          <w:lang w:eastAsia="en-GB"/>
        </w:rPr>
        <w:t>b. Derivates (held for speculation)</w:t>
      </w:r>
    </w:p>
    <w:p w:rsidR="005B29DD" w:rsidRPr="005B29DD" w:rsidRDefault="005B29DD" w:rsidP="00777D15">
      <w:pPr>
        <w:pStyle w:val="NoSpacing"/>
        <w:rPr>
          <w:lang w:eastAsia="en-GB"/>
        </w:rPr>
      </w:pPr>
      <w:r w:rsidRPr="005B29DD">
        <w:rPr>
          <w:lang w:eastAsia="en-GB"/>
        </w:rPr>
        <w:t>c. Foreign currency adjustments (not including foreign operations)</w:t>
      </w:r>
    </w:p>
    <w:p w:rsidR="005B29DD" w:rsidRPr="005B29DD" w:rsidRDefault="005B29DD" w:rsidP="00777D15">
      <w:pPr>
        <w:pStyle w:val="NoSpacing"/>
        <w:rPr>
          <w:lang w:eastAsia="en-GB"/>
        </w:rPr>
      </w:pPr>
      <w:r w:rsidRPr="005B29DD">
        <w:rPr>
          <w:lang w:eastAsia="en-GB"/>
        </w:rPr>
        <w:t>d. Asset disposal</w:t>
      </w:r>
    </w:p>
    <w:p w:rsidR="005B29DD" w:rsidRPr="005B29DD" w:rsidRDefault="005B29DD" w:rsidP="00777D15">
      <w:pPr>
        <w:pStyle w:val="NoSpacing"/>
        <w:rPr>
          <w:lang w:eastAsia="en-GB"/>
        </w:rPr>
      </w:pPr>
      <w:r w:rsidRPr="005B29DD">
        <w:rPr>
          <w:lang w:eastAsia="en-GB"/>
        </w:rPr>
        <w:t>e. Grants (non-reciprocal receipts)</w:t>
      </w:r>
    </w:p>
    <w:p w:rsidR="005B29DD" w:rsidRPr="005B29DD" w:rsidRDefault="005B29DD" w:rsidP="00777D15">
      <w:pPr>
        <w:pStyle w:val="NoSpacing"/>
        <w:rPr>
          <w:lang w:eastAsia="en-GB"/>
        </w:rPr>
      </w:pPr>
      <w:r w:rsidRPr="005B29DD">
        <w:rPr>
          <w:lang w:eastAsia="en-GB"/>
        </w:rPr>
        <w:t>f. Remeasurement (up) of investment property (IAS 40)</w:t>
      </w:r>
    </w:p>
    <w:p w:rsidR="005B29DD" w:rsidRPr="005B29DD" w:rsidRDefault="005B29DD" w:rsidP="00777D15">
      <w:pPr>
        <w:pStyle w:val="NoSpacing"/>
        <w:rPr>
          <w:lang w:eastAsia="en-GB"/>
        </w:rPr>
      </w:pPr>
      <w:r w:rsidRPr="005B29DD">
        <w:rPr>
          <w:lang w:eastAsia="en-GB"/>
        </w:rPr>
        <w:t>g. Etc.</w:t>
      </w:r>
    </w:p>
    <w:p w:rsidR="005B29DD" w:rsidRPr="005B29DD" w:rsidRDefault="005B29DD" w:rsidP="00777D15">
      <w:pPr>
        <w:pStyle w:val="NoSpacing"/>
        <w:rPr>
          <w:lang w:eastAsia="en-GB"/>
        </w:rPr>
      </w:pPr>
      <w:r w:rsidRPr="005B29DD">
        <w:rPr>
          <w:lang w:eastAsia="en-GB"/>
        </w:rPr>
        <w:t>4. Losses</w:t>
      </w:r>
    </w:p>
    <w:p w:rsidR="005B29DD" w:rsidRPr="005B29DD" w:rsidRDefault="005B29DD" w:rsidP="00777D15">
      <w:pPr>
        <w:pStyle w:val="NoSpacing"/>
        <w:rPr>
          <w:lang w:eastAsia="en-GB"/>
        </w:rPr>
      </w:pPr>
      <w:r w:rsidRPr="005B29DD">
        <w:rPr>
          <w:lang w:eastAsia="en-GB"/>
        </w:rPr>
        <w:t>a. Fair value investments (realized, unrealized)</w:t>
      </w:r>
    </w:p>
    <w:p w:rsidR="005B29DD" w:rsidRPr="005B29DD" w:rsidRDefault="005B29DD" w:rsidP="00777D15">
      <w:pPr>
        <w:pStyle w:val="NoSpacing"/>
        <w:rPr>
          <w:lang w:eastAsia="en-GB"/>
        </w:rPr>
      </w:pPr>
      <w:r w:rsidRPr="005B29DD">
        <w:rPr>
          <w:lang w:eastAsia="en-GB"/>
        </w:rPr>
        <w:t>b Derivates (held for speculation)</w:t>
      </w:r>
    </w:p>
    <w:p w:rsidR="005B29DD" w:rsidRPr="005B29DD" w:rsidRDefault="005B29DD" w:rsidP="00777D15">
      <w:pPr>
        <w:pStyle w:val="NoSpacing"/>
        <w:rPr>
          <w:lang w:eastAsia="en-GB"/>
        </w:rPr>
      </w:pPr>
      <w:r w:rsidRPr="005B29DD">
        <w:rPr>
          <w:lang w:eastAsia="en-GB"/>
        </w:rPr>
        <w:t>c. Foreign currency adjustments (not including foreign operations)</w:t>
      </w:r>
    </w:p>
    <w:p w:rsidR="005B29DD" w:rsidRPr="005B29DD" w:rsidRDefault="005B29DD" w:rsidP="00777D15">
      <w:pPr>
        <w:pStyle w:val="NoSpacing"/>
        <w:rPr>
          <w:lang w:eastAsia="en-GB"/>
        </w:rPr>
      </w:pPr>
      <w:r w:rsidRPr="005B29DD">
        <w:rPr>
          <w:lang w:eastAsia="en-GB"/>
        </w:rPr>
        <w:lastRenderedPageBreak/>
        <w:t>d. Inventory write-down (off)</w:t>
      </w:r>
    </w:p>
    <w:p w:rsidR="005B29DD" w:rsidRPr="005B29DD" w:rsidRDefault="005B29DD" w:rsidP="00777D15">
      <w:pPr>
        <w:pStyle w:val="NoSpacing"/>
        <w:rPr>
          <w:lang w:eastAsia="en-GB"/>
        </w:rPr>
      </w:pPr>
      <w:r w:rsidRPr="005B29DD">
        <w:rPr>
          <w:lang w:eastAsia="en-GB"/>
        </w:rPr>
        <w:t>e. Asset impairment charges</w:t>
      </w:r>
    </w:p>
    <w:p w:rsidR="005B29DD" w:rsidRPr="005B29DD" w:rsidRDefault="005B29DD" w:rsidP="00777D15">
      <w:pPr>
        <w:pStyle w:val="NoSpacing"/>
        <w:rPr>
          <w:lang w:eastAsia="en-GB"/>
        </w:rPr>
      </w:pPr>
      <w:r w:rsidRPr="005B29DD">
        <w:rPr>
          <w:lang w:eastAsia="en-GB"/>
        </w:rPr>
        <w:t>f. Asset disposal</w:t>
      </w:r>
    </w:p>
    <w:p w:rsidR="005B29DD" w:rsidRPr="005B29DD" w:rsidRDefault="005B29DD" w:rsidP="00777D15">
      <w:pPr>
        <w:pStyle w:val="NoSpacing"/>
        <w:rPr>
          <w:lang w:eastAsia="en-GB"/>
        </w:rPr>
      </w:pPr>
      <w:r w:rsidRPr="005B29DD">
        <w:rPr>
          <w:lang w:eastAsia="en-GB"/>
        </w:rPr>
        <w:t>g. Remeasurement (down) of investment property (IAS 40)</w:t>
      </w:r>
    </w:p>
    <w:p w:rsidR="005B29DD" w:rsidRPr="005B29DD" w:rsidRDefault="005B29DD" w:rsidP="00777D15">
      <w:pPr>
        <w:pStyle w:val="NoSpacing"/>
        <w:rPr>
          <w:lang w:eastAsia="en-GB"/>
        </w:rPr>
      </w:pPr>
      <w:r w:rsidRPr="005B29DD">
        <w:rPr>
          <w:lang w:eastAsia="en-GB"/>
        </w:rPr>
        <w:t>h. Etc.</w:t>
      </w:r>
    </w:p>
    <w:p w:rsidR="005B29DD" w:rsidRPr="005B29DD" w:rsidRDefault="005B29DD" w:rsidP="00777D15">
      <w:pPr>
        <w:pStyle w:val="Heading2"/>
        <w:rPr>
          <w:rFonts w:eastAsia="Times New Roman"/>
          <w:lang w:eastAsia="en-GB"/>
        </w:rPr>
      </w:pPr>
      <w:bookmarkStart w:id="532" w:name="Income-tax"/>
      <w:bookmarkStart w:id="533" w:name="_Toc350015204"/>
      <w:bookmarkEnd w:id="532"/>
      <w:r w:rsidRPr="005B29DD">
        <w:rPr>
          <w:rFonts w:eastAsia="Times New Roman"/>
          <w:lang w:eastAsia="en-GB"/>
        </w:rPr>
        <w:t>Income tax expenses</w:t>
      </w:r>
      <w:bookmarkEnd w:id="533"/>
    </w:p>
    <w:p w:rsidR="005B29DD" w:rsidRPr="005B29DD" w:rsidRDefault="005B29DD" w:rsidP="00777D15">
      <w:pPr>
        <w:pStyle w:val="NoSpacing"/>
        <w:rPr>
          <w:lang w:eastAsia="en-GB"/>
        </w:rPr>
      </w:pPr>
      <w:r w:rsidRPr="005B29DD">
        <w:rPr>
          <w:lang w:eastAsia="en-GB"/>
        </w:rPr>
        <w:t>Inco</w:t>
      </w:r>
      <w:r w:rsidRPr="00777D15">
        <w:rPr>
          <w:rStyle w:val="NoSpacingChar"/>
        </w:rPr>
        <w:t>m</w:t>
      </w:r>
      <w:r w:rsidRPr="005B29DD">
        <w:rPr>
          <w:lang w:eastAsia="en-GB"/>
        </w:rPr>
        <w:t>e tax expenses (including deferred taxes) as recognized under IAS 12.</w:t>
      </w:r>
    </w:p>
    <w:p w:rsidR="005B29DD" w:rsidRPr="005B29DD" w:rsidRDefault="005B29DD" w:rsidP="008D17F6">
      <w:pPr>
        <w:pStyle w:val="Heading3"/>
        <w:rPr>
          <w:rFonts w:eastAsia="Times New Roman"/>
          <w:lang w:eastAsia="en-GB"/>
        </w:rPr>
      </w:pPr>
      <w:bookmarkStart w:id="534" w:name="_Toc350015205"/>
      <w:r w:rsidRPr="005B29DD">
        <w:rPr>
          <w:rFonts w:eastAsia="Times New Roman"/>
          <w:lang w:eastAsia="en-GB"/>
        </w:rPr>
        <w:t>Earnings per share</w:t>
      </w:r>
      <w:bookmarkEnd w:id="534"/>
    </w:p>
    <w:p w:rsidR="005B29DD" w:rsidRPr="005B29DD" w:rsidRDefault="005B29DD" w:rsidP="00777D15">
      <w:pPr>
        <w:pStyle w:val="NoSpacing"/>
        <w:rPr>
          <w:lang w:eastAsia="en-GB"/>
        </w:rPr>
      </w:pPr>
      <w:r w:rsidRPr="005B29DD">
        <w:rPr>
          <w:lang w:eastAsia="en-GB"/>
        </w:rPr>
        <w:t>Since earnings per share is not “booked” (merely disclosed as supplemental information to net income), it is not discussed in this publication.</w:t>
      </w:r>
    </w:p>
    <w:p w:rsidR="00777D15" w:rsidRDefault="00777D15" w:rsidP="008D17F6">
      <w:pPr>
        <w:pStyle w:val="Heading1"/>
        <w:rPr>
          <w:rFonts w:eastAsia="Times New Roman"/>
          <w:lang w:eastAsia="en-GB"/>
        </w:rPr>
      </w:pPr>
      <w:bookmarkStart w:id="535" w:name="SCF"/>
      <w:bookmarkStart w:id="536" w:name="_Toc350015206"/>
      <w:bookmarkEnd w:id="535"/>
      <w:r>
        <w:rPr>
          <w:rFonts w:eastAsia="Times New Roman"/>
          <w:lang w:eastAsia="en-GB"/>
        </w:rPr>
        <w:t>Additional items</w:t>
      </w:r>
      <w:bookmarkEnd w:id="536"/>
    </w:p>
    <w:p w:rsidR="005B29DD" w:rsidRPr="005B29DD" w:rsidRDefault="005B29DD" w:rsidP="00777D15">
      <w:pPr>
        <w:pStyle w:val="Heading2"/>
        <w:rPr>
          <w:rFonts w:eastAsia="Times New Roman"/>
          <w:lang w:eastAsia="en-GB"/>
        </w:rPr>
      </w:pPr>
      <w:bookmarkStart w:id="537" w:name="_Toc350015207"/>
      <w:r w:rsidRPr="005B29DD">
        <w:rPr>
          <w:rFonts w:eastAsia="Times New Roman"/>
          <w:lang w:eastAsia="en-GB"/>
        </w:rPr>
        <w:t>Statement of cash flow</w:t>
      </w:r>
      <w:bookmarkEnd w:id="537"/>
    </w:p>
    <w:p w:rsidR="005B29DD" w:rsidRPr="005B29DD" w:rsidRDefault="005B29DD" w:rsidP="00777D15">
      <w:pPr>
        <w:pStyle w:val="NoSpacing"/>
        <w:rPr>
          <w:lang w:eastAsia="en-GB"/>
        </w:rPr>
      </w:pPr>
      <w:r w:rsidRPr="005B29DD">
        <w:rPr>
          <w:lang w:eastAsia="en-GB"/>
        </w:rPr>
        <w:t>Since the Statement of Cash Flow is not “booked” (but rather calculated from changes in balance sheet items r on the basis of supplemental information), it is not discussed in this publication.</w:t>
      </w:r>
    </w:p>
    <w:tbl>
      <w:tblPr>
        <w:tblW w:w="958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7594"/>
        <w:gridCol w:w="1029"/>
        <w:gridCol w:w="962"/>
      </w:tblGrid>
      <w:tr w:rsidR="005B29DD" w:rsidRPr="005B29DD" w:rsidTr="005B29DD">
        <w:trPr>
          <w:cantSplit/>
          <w:tblCellSpacing w:w="7" w:type="dxa"/>
        </w:trPr>
        <w:tc>
          <w:tcPr>
            <w:tcW w:w="9465"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5B29DD" w:rsidRDefault="005B29DD" w:rsidP="005B29DD">
            <w:pPr>
              <w:keepNext/>
              <w:spacing w:before="100" w:beforeAutospacing="1" w:after="0"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lastRenderedPageBreak/>
              <w:t>XYZ Inc.</w:t>
            </w:r>
            <w:r w:rsidRPr="005B29DD">
              <w:rPr>
                <w:rFonts w:ascii="Verdana" w:eastAsia="Times New Roman" w:hAnsi="Verdana" w:cs="Times New Roman"/>
                <w:b/>
                <w:bCs/>
                <w:color w:val="000000"/>
                <w:sz w:val="18"/>
                <w:szCs w:val="18"/>
                <w:lang w:eastAsia="en-GB"/>
              </w:rPr>
              <w:br/>
              <w:t>Statement of cash flow (example using the direct method)</w:t>
            </w:r>
            <w:r w:rsidRPr="005B29DD">
              <w:rPr>
                <w:rFonts w:ascii="Verdana" w:eastAsia="Times New Roman" w:hAnsi="Verdana" w:cs="Times New Roman"/>
                <w:b/>
                <w:bCs/>
                <w:color w:val="000000"/>
                <w:sz w:val="18"/>
                <w:szCs w:val="18"/>
                <w:lang w:eastAsia="en-GB"/>
              </w:rPr>
              <w:br/>
              <w:t>As of December 31, 2XX1</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flows from operating activities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received from customers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received as interest</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received as dividends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Insurance proceeds received</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provided by operations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6,700</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paid to suppliers and employees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Interest paid</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Income taxes paid</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paid to settle lawsuit</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used in operations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(5,200)</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Net cash provided by operations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flows from investing activities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Proceeds from sale of plant capacity</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Capital expenditure</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Payment for company X (net)</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Net cash flow from investing activities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flows from financing activities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Borrowings under line of credit</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Proceeds from sale of long-term debt</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2,300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Proceeds from issuance of common stock</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Principle payments under capital lease</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Dividends paid</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Net cash flow from financing activities</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5,050</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Net change in cash</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1,550</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at beginning of period</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450</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at end of period</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7" w:type="dxa"/>
        </w:trPr>
        <w:tc>
          <w:tcPr>
            <w:tcW w:w="7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10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7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7714"/>
        <w:gridCol w:w="908"/>
        <w:gridCol w:w="1023"/>
      </w:tblGrid>
      <w:tr w:rsidR="005B29DD" w:rsidRPr="005B29DD" w:rsidTr="005B29DD">
        <w:trPr>
          <w:cantSplit/>
          <w:tblCellSpacing w:w="7" w:type="dxa"/>
        </w:trPr>
        <w:tc>
          <w:tcPr>
            <w:tcW w:w="9525"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B29DD" w:rsidRPr="005B29DD" w:rsidRDefault="005B29DD" w:rsidP="005B29DD">
            <w:pPr>
              <w:keepNext/>
              <w:spacing w:before="100" w:beforeAutospacing="1" w:after="0"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XYZ Inc.</w:t>
            </w:r>
            <w:r w:rsidRPr="005B29DD">
              <w:rPr>
                <w:rFonts w:ascii="Verdana" w:eastAsia="Times New Roman" w:hAnsi="Verdana" w:cs="Times New Roman"/>
                <w:b/>
                <w:bCs/>
                <w:color w:val="000000"/>
                <w:sz w:val="18"/>
                <w:szCs w:val="18"/>
                <w:lang w:eastAsia="en-GB"/>
              </w:rPr>
              <w:br/>
              <w:t>Statement of cash flow (example using the indirect method)</w:t>
            </w:r>
            <w:r w:rsidRPr="005B29DD">
              <w:rPr>
                <w:rFonts w:ascii="Verdana" w:eastAsia="Times New Roman" w:hAnsi="Verdana" w:cs="Times New Roman"/>
                <w:b/>
                <w:bCs/>
                <w:color w:val="000000"/>
                <w:sz w:val="18"/>
                <w:szCs w:val="18"/>
                <w:lang w:eastAsia="en-GB"/>
              </w:rPr>
              <w:br/>
              <w:t>As of December 31, 2XX1</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Net income</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950</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Plus (minus) items not effecting cash</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Depreciation and amortization</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Allowance for losses on accounts receivable</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Gain on sale of facility</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Undistributed earnings in affiliate</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Reversal of provision</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Change in assets</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Increase in accounts receivable</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Decrease in inventory</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Increase in pre-paid expenses</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Decrease in accounts payable &amp; accrued expenses</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Increase in interest and income taxes payable</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Increase in deferred taxes</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Increases in other liabilities</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non-cash items</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550</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Net cash provided by operations</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r w:rsidR="005B29DD" w:rsidRPr="005B29DD" w:rsidTr="005B29DD">
        <w:trPr>
          <w:cantSplit/>
          <w:tblCellSpacing w:w="7" w:type="dxa"/>
        </w:trPr>
        <w:tc>
          <w:tcPr>
            <w:tcW w:w="76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88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c>
          <w:tcPr>
            <w:tcW w:w="8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 </w:t>
            </w:r>
          </w:p>
        </w:tc>
      </w:tr>
    </w:tbl>
    <w:p w:rsidR="005B29DD" w:rsidRPr="005B29DD" w:rsidRDefault="005B29DD" w:rsidP="00777D15">
      <w:pPr>
        <w:pStyle w:val="Heading2"/>
        <w:rPr>
          <w:rFonts w:eastAsia="Times New Roman"/>
          <w:lang w:eastAsia="en-GB"/>
        </w:rPr>
      </w:pPr>
      <w:bookmarkStart w:id="538" w:name="Foreign"/>
      <w:bookmarkStart w:id="539" w:name="_Toc350015208"/>
      <w:bookmarkEnd w:id="538"/>
      <w:r w:rsidRPr="005B29DD">
        <w:rPr>
          <w:rFonts w:eastAsia="Times New Roman"/>
          <w:lang w:eastAsia="en-GB"/>
        </w:rPr>
        <w:t>Foreign currencies</w:t>
      </w:r>
      <w:bookmarkEnd w:id="539"/>
    </w:p>
    <w:p w:rsidR="005B29DD" w:rsidRPr="005B29DD" w:rsidRDefault="005B29DD" w:rsidP="00777D15">
      <w:pPr>
        <w:pStyle w:val="NoSpacing"/>
        <w:rPr>
          <w:lang w:eastAsia="en-GB"/>
        </w:rPr>
      </w:pPr>
      <w:r w:rsidRPr="005B29DD">
        <w:rPr>
          <w:lang w:eastAsia="en-GB"/>
        </w:rPr>
        <w:t>The accounting for foreign currencies can be dividend into transactions (cash, buying, selling, borrowing or passive investments in a foreign currency) and investments</w:t>
      </w:r>
      <w:hyperlink r:id="rId276" w:anchor="sdfootnote9sym" w:history="1">
        <w:r w:rsidRPr="005B29DD">
          <w:rPr>
            <w:b/>
            <w:bCs/>
            <w:color w:val="364E8B"/>
            <w:u w:val="single"/>
            <w:vertAlign w:val="superscript"/>
            <w:lang w:eastAsia="en-GB"/>
          </w:rPr>
          <w:t>[9]</w:t>
        </w:r>
      </w:hyperlink>
      <w:r w:rsidRPr="005B29DD">
        <w:rPr>
          <w:lang w:eastAsia="en-GB"/>
        </w:rPr>
        <w:t>: (foreign currency operations consolidated or accounted for using the equity method).</w:t>
      </w:r>
    </w:p>
    <w:p w:rsidR="005B29DD" w:rsidRPr="005B29DD" w:rsidRDefault="005B29DD" w:rsidP="00777D15">
      <w:pPr>
        <w:pStyle w:val="Heading3"/>
        <w:rPr>
          <w:rFonts w:eastAsia="Times New Roman"/>
          <w:lang w:eastAsia="en-GB"/>
        </w:rPr>
      </w:pPr>
      <w:bookmarkStart w:id="540" w:name="Transactions"/>
      <w:bookmarkStart w:id="541" w:name="_Toc350015209"/>
      <w:bookmarkEnd w:id="540"/>
      <w:r w:rsidRPr="005B29DD">
        <w:rPr>
          <w:rFonts w:eastAsia="Times New Roman"/>
          <w:lang w:eastAsia="en-GB"/>
        </w:rPr>
        <w:t>Examples</w:t>
      </w:r>
      <w:bookmarkEnd w:id="541"/>
    </w:p>
    <w:p w:rsidR="005B29DD" w:rsidRPr="005B29DD" w:rsidRDefault="005B29DD" w:rsidP="00777D15">
      <w:pPr>
        <w:pStyle w:val="Heading3"/>
        <w:rPr>
          <w:rFonts w:eastAsia="Times New Roman"/>
          <w:lang w:eastAsia="en-GB"/>
        </w:rPr>
      </w:pPr>
      <w:bookmarkStart w:id="542" w:name="_Toc350015210"/>
      <w:r w:rsidRPr="005B29DD">
        <w:rPr>
          <w:rFonts w:eastAsia="Times New Roman"/>
          <w:lang w:eastAsia="en-GB"/>
        </w:rPr>
        <w:t>Transactions</w:t>
      </w:r>
      <w:bookmarkEnd w:id="542"/>
    </w:p>
    <w:p w:rsidR="005B29DD" w:rsidRPr="005B29DD" w:rsidRDefault="005B29DD" w:rsidP="00777D15">
      <w:pPr>
        <w:pStyle w:val="NoSpacing"/>
        <w:rPr>
          <w:lang w:eastAsia="en-GB"/>
        </w:rPr>
      </w:pPr>
      <w:r w:rsidRPr="005B29DD">
        <w:rPr>
          <w:lang w:eastAsia="en-GB"/>
        </w:rPr>
        <w:t>On 12/15/Y1, XYZ bought 200,000 units of a foreign currency (FC) from its bank. The same day the FC was trading at 109 FC to 1 CR (currency of record). On 12/31/Y1, the end of XYZ’s fiscal year, the FC was trading at 112. On 1/15/Y2, the FC was trading at 100 and XYZ paid it out to buy goods valued at FC 200,000.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32"/>
        <w:gridCol w:w="5238"/>
        <w:gridCol w:w="1587"/>
        <w:gridCol w:w="1294"/>
        <w:gridCol w:w="1294"/>
      </w:tblGrid>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 / 15.12.R1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 (FC)</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1.1.1.2.CM</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1.1.1.2.ÚM</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69"/>
        <w:gridCol w:w="1433"/>
        <w:gridCol w:w="1340"/>
        <w:gridCol w:w="1325"/>
      </w:tblGrid>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Forex loss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6.4.5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 (FC)</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1.1.1.2.CM</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269"/>
        <w:gridCol w:w="1433"/>
        <w:gridCol w:w="1340"/>
        <w:gridCol w:w="1325"/>
      </w:tblGrid>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1/15/Y2 / 15.1.R2</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 (FC)</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1.1.1.2.CM</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Forex gain</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 (FC)</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1.1.1.2.CM</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777D15">
      <w:pPr>
        <w:pStyle w:val="NoSpacing"/>
        <w:rPr>
          <w:lang w:eastAsia="en-GB"/>
        </w:rPr>
      </w:pPr>
      <w:r w:rsidRPr="005B29DD">
        <w:rPr>
          <w:lang w:eastAsia="en-GB"/>
        </w:rPr>
        <w:lastRenderedPageBreak/>
        <w:t>Same facts, except XYZ bought goods costing FC 200,000 and paid in the FC.</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32"/>
        <w:gridCol w:w="5238"/>
        <w:gridCol w:w="1587"/>
        <w:gridCol w:w="1294"/>
        <w:gridCol w:w="1294"/>
      </w:tblGrid>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 / 15.12.R1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Trade payable in FC</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1.1.1.2.CM</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32"/>
        <w:gridCol w:w="5238"/>
        <w:gridCol w:w="1587"/>
        <w:gridCol w:w="1294"/>
        <w:gridCol w:w="1294"/>
      </w:tblGrid>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Trade payable in FC</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1.1.1.2.CM</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Forex gain</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32"/>
        <w:gridCol w:w="5238"/>
        <w:gridCol w:w="1587"/>
        <w:gridCol w:w="1294"/>
        <w:gridCol w:w="1294"/>
      </w:tblGrid>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1/15/Y2 / 15.1.R2</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Trade payable in FC</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1.1.1.2.CM</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1,786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Forex loss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6.4.5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777D15">
      <w:pPr>
        <w:pStyle w:val="NoSpacing"/>
        <w:rPr>
          <w:lang w:eastAsia="en-GB"/>
        </w:rPr>
      </w:pPr>
      <w:r w:rsidRPr="005B29DD">
        <w:rPr>
          <w:lang w:eastAsia="en-GB"/>
        </w:rPr>
        <w:t>Same facts, except the company sold the goods.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 / 15.12.R1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Trade receivable, FC</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1.1.3.CM</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Forex loss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6.4.5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Trade receivable, FC</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1.1.3.CM</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1/15/Y2 / 15.1.R2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Forex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Trade receivable, FC</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1.1.3.CM</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1,786</w:t>
            </w:r>
          </w:p>
        </w:tc>
      </w:tr>
    </w:tbl>
    <w:p w:rsidR="005B29DD" w:rsidRPr="005B29DD" w:rsidRDefault="005B29DD" w:rsidP="00777D15">
      <w:pPr>
        <w:pStyle w:val="NoSpacing"/>
        <w:rPr>
          <w:lang w:eastAsia="en-GB"/>
        </w:rPr>
      </w:pPr>
      <w:r w:rsidRPr="005B29DD">
        <w:rPr>
          <w:lang w:eastAsia="en-GB"/>
        </w:rPr>
        <w:t>Same facts, except XYZ bought 1000 shares of ABC for FC 200. On 12/31, the shares were trading for FC 210 and it sold them for FC 195 on 1/15/Y2.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 / 15.12.R1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1/15/Y2 / 15.1.R2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1,950</w:t>
            </w:r>
          </w:p>
        </w:tc>
      </w:tr>
    </w:tbl>
    <w:p w:rsidR="005B29DD" w:rsidRPr="005B29DD" w:rsidRDefault="005B29DD" w:rsidP="00777D15">
      <w:pPr>
        <w:pStyle w:val="NoSpacing"/>
        <w:rPr>
          <w:lang w:eastAsia="en-GB"/>
        </w:rPr>
      </w:pPr>
      <w:r w:rsidRPr="005B29DD">
        <w:rPr>
          <w:lang w:eastAsia="en-GB"/>
        </w:rPr>
        <w:t>Same facts, except the investment was classified as available-for-sale</w:t>
      </w:r>
      <w:hyperlink r:id="rId277" w:anchor="sdfootnote10sym" w:history="1">
        <w:r w:rsidRPr="005B29DD">
          <w:rPr>
            <w:color w:val="364E8B"/>
            <w:u w:val="single"/>
            <w:vertAlign w:val="superscript"/>
            <w:lang w:eastAsia="en-GB"/>
          </w:rPr>
          <w:t>[10]</w:t>
        </w:r>
      </w:hyperlink>
      <w:r w:rsidRPr="005B29DD">
        <w:rPr>
          <w:lang w:eastAsia="en-GB"/>
        </w:rPr>
        <w:t>: .</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12/15/Y1 / 15.12.R1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85</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1/15/Y2 / 15.1.R2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1,950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Reclassification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Reclassification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w:t>
            </w:r>
          </w:p>
        </w:tc>
      </w:tr>
    </w:tbl>
    <w:p w:rsidR="005B29DD" w:rsidRPr="005B29DD" w:rsidRDefault="005B29DD" w:rsidP="00777D15">
      <w:pPr>
        <w:pStyle w:val="NoSpacing"/>
        <w:rPr>
          <w:lang w:eastAsia="en-GB"/>
        </w:rPr>
      </w:pPr>
      <w:r w:rsidRPr="005B29DD">
        <w:rPr>
          <w:lang w:eastAsia="en-GB"/>
        </w:rPr>
        <w:t>Same facts, except XYZ acquired 1000 notes with an 8% coupon (payable to the holder of record each 12/31) for FC 200 each. For simplicity, it is assumed the notes were acquired at nominal value (in practice, a discount or premium would also have to be amortized).</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400"/>
        <w:gridCol w:w="2415"/>
        <w:gridCol w:w="2415"/>
        <w:gridCol w:w="2415"/>
      </w:tblGrid>
      <w:tr w:rsidR="005B29DD" w:rsidRPr="005B29DD" w:rsidTr="005B29DD">
        <w:trPr>
          <w:cantSplit/>
          <w:tblCellSpacing w:w="0" w:type="dxa"/>
        </w:trPr>
        <w:tc>
          <w:tcPr>
            <w:tcW w:w="23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FC purchase price</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Exchange rate</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CR purchase price</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Forex gain (loss)</w:t>
            </w:r>
          </w:p>
        </w:tc>
      </w:tr>
      <w:tr w:rsidR="005B29DD" w:rsidRPr="005B29DD" w:rsidTr="005B29DD">
        <w:trPr>
          <w:cantSplit/>
          <w:tblCellSpacing w:w="0" w:type="dxa"/>
        </w:trPr>
        <w:tc>
          <w:tcPr>
            <w:tcW w:w="23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A</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B</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C = A / B</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D = </w:t>
            </w:r>
            <w:r w:rsidRPr="005B29DD">
              <w:rPr>
                <w:rFonts w:ascii="Verdana" w:eastAsia="Times New Roman" w:hAnsi="Verdana" w:cs="Times New Roman"/>
                <w:b/>
                <w:bCs/>
                <w:color w:val="000000"/>
                <w:sz w:val="18"/>
                <w:szCs w:val="18"/>
                <w:vertAlign w:val="subscript"/>
                <w:lang w:eastAsia="en-GB"/>
              </w:rPr>
              <w:t>(C+1)</w:t>
            </w:r>
            <w:r w:rsidRPr="005B29DD">
              <w:rPr>
                <w:rFonts w:ascii="Verdana" w:eastAsia="Times New Roman" w:hAnsi="Verdana" w:cs="Times New Roman"/>
                <w:b/>
                <w:bCs/>
                <w:color w:val="000000"/>
                <w:sz w:val="18"/>
                <w:szCs w:val="18"/>
                <w:lang w:eastAsia="en-GB"/>
              </w:rPr>
              <w:t> – C</w:t>
            </w:r>
          </w:p>
        </w:tc>
      </w:tr>
      <w:tr w:rsidR="005B29DD" w:rsidRPr="005B29DD" w:rsidTr="005B29DD">
        <w:trPr>
          <w:cantSplit/>
          <w:tblCellSpacing w:w="0" w:type="dxa"/>
        </w:trPr>
        <w:tc>
          <w:tcPr>
            <w:tcW w:w="23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200,000</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109</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1,835</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3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200,000</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112</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1,786</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r w:rsidR="005B29DD" w:rsidRPr="005B29DD" w:rsidTr="005B29DD">
        <w:trPr>
          <w:cantSplit/>
          <w:tblCellSpacing w:w="0" w:type="dxa"/>
        </w:trPr>
        <w:tc>
          <w:tcPr>
            <w:tcW w:w="23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200,000</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415"/>
        <w:gridCol w:w="2415"/>
        <w:gridCol w:w="2415"/>
        <w:gridCol w:w="2400"/>
      </w:tblGrid>
      <w:tr w:rsidR="005B29DD" w:rsidRPr="005B29DD" w:rsidTr="005B29DD">
        <w:trPr>
          <w:cantSplit/>
          <w:tblCellSpacing w:w="0" w:type="dxa"/>
        </w:trPr>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FC market price</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Fair value in CR</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Total Gain (loss)</w:t>
            </w:r>
          </w:p>
        </w:tc>
        <w:tc>
          <w:tcPr>
            <w:tcW w:w="23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Fair value gain / loss</w:t>
            </w:r>
          </w:p>
        </w:tc>
      </w:tr>
      <w:tr w:rsidR="005B29DD" w:rsidRPr="005B29DD" w:rsidTr="005B29DD">
        <w:trPr>
          <w:cantSplit/>
          <w:tblCellSpacing w:w="0" w:type="dxa"/>
        </w:trPr>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E</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F = B x E</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G = </w:t>
            </w:r>
            <w:r w:rsidRPr="005B29DD">
              <w:rPr>
                <w:rFonts w:ascii="Verdana" w:eastAsia="Times New Roman" w:hAnsi="Verdana" w:cs="Times New Roman"/>
                <w:b/>
                <w:bCs/>
                <w:color w:val="000000"/>
                <w:sz w:val="18"/>
                <w:szCs w:val="18"/>
                <w:vertAlign w:val="subscript"/>
                <w:lang w:eastAsia="en-GB"/>
              </w:rPr>
              <w:t>(F+1) </w:t>
            </w:r>
            <w:r w:rsidRPr="005B29DD">
              <w:rPr>
                <w:rFonts w:ascii="Verdana" w:eastAsia="Times New Roman" w:hAnsi="Verdana" w:cs="Times New Roman"/>
                <w:b/>
                <w:bCs/>
                <w:color w:val="000000"/>
                <w:sz w:val="18"/>
                <w:szCs w:val="18"/>
                <w:lang w:eastAsia="en-GB"/>
              </w:rPr>
              <w:t>– F</w:t>
            </w:r>
          </w:p>
        </w:tc>
        <w:tc>
          <w:tcPr>
            <w:tcW w:w="23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H=G – D</w:t>
            </w:r>
          </w:p>
        </w:tc>
      </w:tr>
      <w:tr w:rsidR="005B29DD" w:rsidRPr="005B29DD" w:rsidTr="005B29DD">
        <w:trPr>
          <w:cantSplit/>
          <w:tblCellSpacing w:w="0" w:type="dxa"/>
        </w:trPr>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200,000</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1,835</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23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210,000</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1,875</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w:t>
            </w:r>
          </w:p>
        </w:tc>
        <w:tc>
          <w:tcPr>
            <w:tcW w:w="23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89</w:t>
            </w:r>
          </w:p>
        </w:tc>
      </w:tr>
      <w:tr w:rsidR="005B29DD" w:rsidRPr="005B29DD" w:rsidTr="005B29DD">
        <w:trPr>
          <w:cantSplit/>
          <w:tblCellSpacing w:w="0" w:type="dxa"/>
        </w:trPr>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195,000</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1,950</w:t>
            </w:r>
          </w:p>
        </w:tc>
        <w:tc>
          <w:tcPr>
            <w:tcW w:w="23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75</w:t>
            </w:r>
          </w:p>
        </w:tc>
        <w:tc>
          <w:tcPr>
            <w:tcW w:w="23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(139)</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 / 15.12.R1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Interest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143</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Forex loss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6.4.5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w:t>
            </w:r>
            <w:hyperlink r:id="rId278" w:anchor="sdfootnote11sym" w:history="1">
              <w:r w:rsidRPr="005B29DD">
                <w:rPr>
                  <w:rFonts w:ascii="Verdana" w:eastAsia="Times New Roman" w:hAnsi="Verdana" w:cs="Times New Roman"/>
                  <w:b/>
                  <w:bCs/>
                  <w:color w:val="364E8B"/>
                  <w:sz w:val="20"/>
                  <w:szCs w:val="20"/>
                  <w:u w:val="single"/>
                  <w:vertAlign w:val="superscript"/>
                  <w:lang w:eastAsia="en-GB"/>
                </w:rPr>
                <w:t>[11]</w:t>
              </w:r>
            </w:hyperlink>
            <w:r w:rsidRPr="005B29DD">
              <w:rPr>
                <w:rFonts w:ascii="Verdana" w:eastAsia="Times New Roman" w:hAnsi="Verdana" w:cs="Times New Roman"/>
                <w:color w:val="000000"/>
                <w:sz w:val="18"/>
                <w:szCs w:val="18"/>
                <w:lang w:eastAsia="en-GB"/>
              </w:rPr>
              <w: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89</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89</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1/15/Y2 / 15.1.R2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Forex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loss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139</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loss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139</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Investment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1,950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Loss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Reclassification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Reclassification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r>
    </w:tbl>
    <w:p w:rsidR="005B29DD" w:rsidRPr="005B29DD" w:rsidRDefault="005B29DD" w:rsidP="0059566B">
      <w:pPr>
        <w:pStyle w:val="Heading4"/>
        <w:rPr>
          <w:rFonts w:eastAsia="Times New Roman"/>
          <w:lang w:eastAsia="en-GB"/>
        </w:rPr>
      </w:pPr>
      <w:bookmarkStart w:id="543" w:name="FVH"/>
      <w:bookmarkStart w:id="544" w:name="_Toc350015211"/>
      <w:bookmarkEnd w:id="543"/>
      <w:r w:rsidRPr="005B29DD">
        <w:rPr>
          <w:rFonts w:eastAsia="Times New Roman"/>
          <w:lang w:eastAsia="en-GB"/>
        </w:rPr>
        <w:t>Fair value hedge</w:t>
      </w:r>
      <w:bookmarkEnd w:id="544"/>
    </w:p>
    <w:p w:rsidR="005B29DD" w:rsidRPr="005B29DD" w:rsidRDefault="005B29DD" w:rsidP="0059566B">
      <w:pPr>
        <w:pStyle w:val="NoSpacing"/>
        <w:rPr>
          <w:lang w:eastAsia="en-GB"/>
        </w:rPr>
      </w:pPr>
      <w:r w:rsidRPr="005B29DD">
        <w:rPr>
          <w:lang w:eastAsia="en-GB"/>
        </w:rPr>
        <w:t>Same facts, except on 12/15/Y1, XYZ bought goods to be paid for in 30 days in the FC in 30 days. The same day, it entered into a forward contract allowing it to buy the FC at 109. The agreement allowed net settlement. On 1/15/Y2 it paid the invoice and settled the forward.</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 / 15.12.R1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hyperlink r:id="rId279" w:anchor="sdfootnote12sym" w:history="1">
              <w:r w:rsidRPr="005B29DD">
                <w:rPr>
                  <w:rFonts w:ascii="Verdana" w:eastAsia="Times New Roman" w:hAnsi="Verdana" w:cs="Times New Roman"/>
                  <w:b/>
                  <w:bCs/>
                  <w:color w:val="364E8B"/>
                  <w:sz w:val="20"/>
                  <w:szCs w:val="20"/>
                  <w:u w:val="single"/>
                  <w:vertAlign w:val="superscript"/>
                  <w:lang w:eastAsia="en-GB"/>
                </w:rPr>
                <w:t>[12]</w:t>
              </w:r>
            </w:hyperlink>
            <w:r w:rsidRPr="005B29DD">
              <w:rPr>
                <w:rFonts w:ascii="Verdana" w:eastAsia="Times New Roman" w:hAnsi="Verdana" w:cs="Times New Roman"/>
                <w:color w:val="000000"/>
                <w:sz w:val="18"/>
                <w:szCs w:val="18"/>
                <w:lang w:eastAsia="en-GB"/>
              </w:rPr>
              <w: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 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 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Offsetable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Offsetable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bl>
    <w:p w:rsidR="005B29DD" w:rsidRPr="005B29DD" w:rsidRDefault="005B29DD" w:rsidP="0059566B">
      <w:pPr>
        <w:pStyle w:val="NoSpacing"/>
        <w:rPr>
          <w:lang w:eastAsia="en-GB"/>
        </w:rPr>
      </w:pPr>
      <w:r w:rsidRPr="005B29DD">
        <w:rPr>
          <w:lang w:eastAsia="en-GB"/>
        </w:rPr>
        <w:t>Since the gain and loss (in a fair value hedge) are offset, the company, for simplicity’s sake, decided to use a single account. If one were bored (and wanted to increase the likelihood of an error), he could also use two accounts.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 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Offsetable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Offsetable loss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6.4.13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1/15/Y2 / 15.1.R2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Offsetable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 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Offsetable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 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165</w:t>
            </w:r>
          </w:p>
        </w:tc>
      </w:tr>
    </w:tbl>
    <w:p w:rsidR="005B29DD" w:rsidRPr="005B29DD" w:rsidRDefault="005B29DD" w:rsidP="0059566B">
      <w:pPr>
        <w:pStyle w:val="NoSpacing"/>
        <w:rPr>
          <w:lang w:eastAsia="en-GB"/>
        </w:rPr>
      </w:pPr>
      <w:r w:rsidRPr="005B29DD">
        <w:rPr>
          <w:lang w:eastAsia="en-GB"/>
        </w:rPr>
        <w:t>Same facts, except XYZ entered into a forward on FC 200,000 at 107.8167 (paid a 20 premium).</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 / 15.12.R1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 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1, 835</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Def. hedging cost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1.1.5.3.4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2.1.3.2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 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Offsetable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Offsetable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Hedging costs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Def. hedging cost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1.1.5.3.4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1/15/Y2 / 15.1.R2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Offsetable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 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Offsetable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6.3.9</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 trade payable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145</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Hedging costs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6.2.2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Def. hedging cost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1.1.5.3.4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w:t>
            </w:r>
          </w:p>
        </w:tc>
      </w:tr>
    </w:tbl>
    <w:p w:rsidR="005B29DD" w:rsidRPr="005B29DD" w:rsidRDefault="005B29DD" w:rsidP="0059566B">
      <w:pPr>
        <w:pStyle w:val="Heading4"/>
        <w:rPr>
          <w:rFonts w:eastAsia="Times New Roman"/>
          <w:lang w:eastAsia="en-GB"/>
        </w:rPr>
      </w:pPr>
      <w:bookmarkStart w:id="545" w:name="CFH"/>
      <w:bookmarkStart w:id="546" w:name="_Toc350015212"/>
      <w:bookmarkEnd w:id="545"/>
      <w:r w:rsidRPr="005B29DD">
        <w:rPr>
          <w:rFonts w:eastAsia="Times New Roman"/>
          <w:lang w:eastAsia="en-GB"/>
        </w:rPr>
        <w:t>Cash flow hedge</w:t>
      </w:r>
      <w:bookmarkEnd w:id="546"/>
    </w:p>
    <w:p w:rsidR="005B29DD" w:rsidRPr="005B29DD" w:rsidRDefault="005B29DD" w:rsidP="0059566B">
      <w:pPr>
        <w:pStyle w:val="NoSpacing"/>
        <w:rPr>
          <w:lang w:eastAsia="en-GB"/>
        </w:rPr>
      </w:pPr>
      <w:r w:rsidRPr="005B29DD">
        <w:rPr>
          <w:lang w:eastAsia="en-GB"/>
        </w:rPr>
        <w:t>Same facts, except XYZ forecast it would buy goods valued at FC 200,000 (it was, however, under no obligation to do so). On 1/15/Y2, XYZ bought the goods and resold them on 2/1/Y2 XYZ for CR 2,500.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 / 15.12.R1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hyperlink r:id="rId280" w:anchor="sdfootnote13sym" w:history="1">
              <w:r w:rsidRPr="005B29DD">
                <w:rPr>
                  <w:rFonts w:ascii="Verdana" w:eastAsia="Times New Roman" w:hAnsi="Verdana" w:cs="Times New Roman"/>
                  <w:b/>
                  <w:bCs/>
                  <w:color w:val="364E8B"/>
                  <w:sz w:val="20"/>
                  <w:szCs w:val="20"/>
                  <w:u w:val="single"/>
                  <w:vertAlign w:val="superscript"/>
                  <w:lang w:eastAsia="en-GB"/>
                </w:rPr>
                <w:t>[13]</w:t>
              </w:r>
            </w:hyperlink>
            <w:r w:rsidRPr="005B29DD">
              <w:rPr>
                <w:rFonts w:ascii="Verdana" w:eastAsia="Times New Roman" w:hAnsi="Verdana" w:cs="Times New Roman"/>
                <w:color w:val="000000"/>
                <w:sz w:val="18"/>
                <w:szCs w:val="18"/>
                <w:lang w:eastAsia="en-GB"/>
              </w:rPr>
              <w: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loss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loss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49</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1/15/Y2 / 15.1.R2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gain</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OCI loss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Forward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165</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309"/>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2/1/Y2 / 1.2.R2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Accounts 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1.1.3</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goods sold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OCI</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51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goods sold</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165</w:t>
            </w:r>
          </w:p>
        </w:tc>
      </w:tr>
    </w:tbl>
    <w:p w:rsidR="005B29DD" w:rsidRPr="005B29DD" w:rsidRDefault="005B29DD" w:rsidP="0059566B">
      <w:pPr>
        <w:pStyle w:val="Heading3"/>
        <w:rPr>
          <w:rFonts w:eastAsia="Times New Roman"/>
          <w:lang w:eastAsia="en-GB"/>
        </w:rPr>
      </w:pPr>
      <w:bookmarkStart w:id="547" w:name="Investments"/>
      <w:bookmarkStart w:id="548" w:name="_Toc350015213"/>
      <w:bookmarkEnd w:id="547"/>
      <w:r w:rsidRPr="005B29DD">
        <w:rPr>
          <w:rFonts w:eastAsia="Times New Roman"/>
          <w:lang w:eastAsia="en-GB"/>
        </w:rPr>
        <w:t>Investments</w:t>
      </w:r>
      <w:r w:rsidR="0059566B">
        <w:rPr>
          <w:rFonts w:eastAsia="Times New Roman"/>
          <w:lang w:eastAsia="en-GB"/>
        </w:rPr>
        <w:t xml:space="preserve"> (Functional currency)</w:t>
      </w:r>
      <w:bookmarkEnd w:id="548"/>
    </w:p>
    <w:p w:rsidR="005B29DD" w:rsidRPr="005B29DD" w:rsidRDefault="005B29DD" w:rsidP="00597102">
      <w:pPr>
        <w:pStyle w:val="NoSpacing"/>
        <w:rPr>
          <w:lang w:eastAsia="en-GB"/>
        </w:rPr>
      </w:pPr>
      <w:r w:rsidRPr="005B29DD">
        <w:rPr>
          <w:lang w:eastAsia="en-GB"/>
        </w:rPr>
        <w:t>Local currency: the currency of the country where the entity is domiciled and does its primary business.</w:t>
      </w:r>
    </w:p>
    <w:p w:rsidR="005B29DD" w:rsidRPr="005B29DD" w:rsidRDefault="005B29DD" w:rsidP="00597102">
      <w:pPr>
        <w:pStyle w:val="NoSpacing"/>
        <w:rPr>
          <w:lang w:eastAsia="en-GB"/>
        </w:rPr>
      </w:pPr>
      <w:r w:rsidRPr="005B29DD">
        <w:rPr>
          <w:lang w:eastAsia="en-GB"/>
        </w:rPr>
        <w:t>Foreign currency: the currency of the country other than the one where the entity is domiciled and does its primary business.</w:t>
      </w:r>
    </w:p>
    <w:p w:rsidR="005B29DD" w:rsidRPr="005B29DD" w:rsidRDefault="005B29DD" w:rsidP="00597102">
      <w:pPr>
        <w:pStyle w:val="NoSpacing"/>
        <w:rPr>
          <w:lang w:eastAsia="en-GB"/>
        </w:rPr>
      </w:pPr>
      <w:r w:rsidRPr="005B29DD">
        <w:rPr>
          <w:lang w:eastAsia="en-GB"/>
        </w:rPr>
        <w:t>Currency of record (accounting currency): the currency in which the entity keeps its primary accounts.</w:t>
      </w:r>
    </w:p>
    <w:p w:rsidR="005B29DD" w:rsidRPr="005B29DD" w:rsidRDefault="005B29DD" w:rsidP="00597102">
      <w:pPr>
        <w:pStyle w:val="NoSpacing"/>
        <w:rPr>
          <w:lang w:eastAsia="en-GB"/>
        </w:rPr>
      </w:pPr>
      <w:r w:rsidRPr="005B29DD">
        <w:rPr>
          <w:lang w:eastAsia="en-GB"/>
        </w:rPr>
        <w:t>Reporting (presentation) currency: the currency in which the entity drafts a financial report (submitted to its parent of published).</w:t>
      </w:r>
    </w:p>
    <w:p w:rsidR="005B29DD" w:rsidRPr="005B29DD" w:rsidRDefault="005B29DD" w:rsidP="00597102">
      <w:pPr>
        <w:pStyle w:val="NoSpacing"/>
        <w:rPr>
          <w:lang w:eastAsia="en-GB"/>
        </w:rPr>
      </w:pPr>
      <w:r w:rsidRPr="005B29DD">
        <w:rPr>
          <w:lang w:eastAsia="en-GB"/>
        </w:rPr>
        <w:t>Functional currency: the currency of the country where the entity does its primary business when different from the country of domicile</w:t>
      </w:r>
      <w:hyperlink r:id="rId281" w:anchor="sdfootnote14sym" w:history="1">
        <w:r w:rsidRPr="005B29DD">
          <w:rPr>
            <w:b/>
            <w:bCs/>
            <w:color w:val="364E8B"/>
            <w:u w:val="single"/>
            <w:vertAlign w:val="superscript"/>
            <w:lang w:eastAsia="en-GB"/>
          </w:rPr>
          <w:t>[14]</w:t>
        </w:r>
      </w:hyperlink>
      <w:r w:rsidRPr="005B29DD">
        <w:rPr>
          <w:lang w:eastAsia="en-GB"/>
        </w:rPr>
        <w:t>: .</w:t>
      </w:r>
    </w:p>
    <w:p w:rsidR="005B29DD" w:rsidRPr="005B29DD" w:rsidRDefault="005B29DD" w:rsidP="00597102">
      <w:pPr>
        <w:pStyle w:val="Heading4"/>
        <w:rPr>
          <w:rFonts w:eastAsia="Times New Roman"/>
          <w:lang w:eastAsia="en-GB"/>
        </w:rPr>
      </w:pPr>
      <w:bookmarkStart w:id="549" w:name="Methods"/>
      <w:bookmarkStart w:id="550" w:name="_Toc350015214"/>
      <w:bookmarkEnd w:id="549"/>
      <w:r w:rsidRPr="005B29DD">
        <w:rPr>
          <w:rFonts w:eastAsia="Times New Roman"/>
          <w:lang w:eastAsia="en-GB"/>
        </w:rPr>
        <w:t>Methods</w:t>
      </w:r>
      <w:bookmarkEnd w:id="550"/>
      <w:r w:rsidR="0059566B">
        <w:rPr>
          <w:rFonts w:eastAsia="Times New Roman"/>
          <w:lang w:eastAsia="en-GB"/>
        </w:rPr>
        <w:t xml:space="preserve"> </w:t>
      </w:r>
    </w:p>
    <w:p w:rsidR="005B29DD" w:rsidRPr="005B29DD" w:rsidRDefault="005B29DD" w:rsidP="00597102">
      <w:pPr>
        <w:pStyle w:val="NoSpacing"/>
        <w:rPr>
          <w:lang w:eastAsia="en-GB"/>
        </w:rPr>
      </w:pPr>
      <w:r w:rsidRPr="005B29DD">
        <w:rPr>
          <w:lang w:eastAsia="en-GB"/>
        </w:rPr>
        <w:t>Prior to consolidation, it is necessary for all the financial statements of all the entities to be in the same currency. This translation can be accomplished using one of two methods: the “current rate” and the “monetary / non-monetary” methods.</w:t>
      </w:r>
    </w:p>
    <w:p w:rsidR="005B29DD" w:rsidRPr="005B29DD" w:rsidRDefault="005B29DD" w:rsidP="00597102">
      <w:pPr>
        <w:pStyle w:val="NoSpacing"/>
        <w:rPr>
          <w:lang w:eastAsia="en-GB"/>
        </w:rPr>
      </w:pPr>
      <w:r w:rsidRPr="005B29DD">
        <w:rPr>
          <w:lang w:eastAsia="en-GB"/>
        </w:rPr>
        <w:t>The current rate method is used where the parent and subsidiary have different functional currencies to convert the subsidiary’s functional currency to the parent’s functional currency.</w:t>
      </w:r>
    </w:p>
    <w:p w:rsidR="005B29DD" w:rsidRPr="005B29DD" w:rsidRDefault="005B29DD" w:rsidP="0059566B">
      <w:pPr>
        <w:pStyle w:val="NoSpacing"/>
        <w:rPr>
          <w:lang w:eastAsia="en-GB"/>
        </w:rPr>
      </w:pPr>
      <w:r w:rsidRPr="005B29DD">
        <w:rPr>
          <w:lang w:eastAsia="en-GB"/>
        </w:rPr>
        <w:t>The monetary / non-monetary method (also known as re</w:t>
      </w:r>
      <w:r w:rsidR="0059566B">
        <w:rPr>
          <w:lang w:eastAsia="en-GB"/>
        </w:rPr>
        <w:t>-</w:t>
      </w:r>
      <w:r w:rsidRPr="005B29DD">
        <w:rPr>
          <w:lang w:eastAsia="en-GB"/>
        </w:rPr>
        <w:t>measurement) is use when they have the same functional currencies, but different currencies of record (accounting currencies) to convert the currency of record to the functional currency.</w:t>
      </w:r>
    </w:p>
    <w:p w:rsidR="005B29DD" w:rsidRPr="005B29DD" w:rsidRDefault="005B29DD" w:rsidP="0059566B">
      <w:pPr>
        <w:pStyle w:val="Heading3"/>
        <w:rPr>
          <w:rFonts w:eastAsia="Times New Roman"/>
          <w:lang w:eastAsia="en-GB"/>
        </w:rPr>
      </w:pPr>
      <w:bookmarkStart w:id="551" w:name="_Toc350015215"/>
      <w:r w:rsidRPr="005B29DD">
        <w:rPr>
          <w:rFonts w:eastAsia="Times New Roman"/>
          <w:lang w:eastAsia="en-GB"/>
        </w:rPr>
        <w:t>Current rate method</w:t>
      </w:r>
      <w:bookmarkEnd w:id="551"/>
    </w:p>
    <w:p w:rsidR="005B29DD" w:rsidRPr="005B29DD" w:rsidRDefault="005B29DD" w:rsidP="0059566B">
      <w:pPr>
        <w:pStyle w:val="NoSpacing"/>
        <w:rPr>
          <w:lang w:eastAsia="en-GB"/>
        </w:rPr>
      </w:pPr>
      <w:r w:rsidRPr="005B29DD">
        <w:rPr>
          <w:lang w:eastAsia="en-GB"/>
        </w:rPr>
        <w:t>Assets and liabilities: at the exchange rate current on the balance sheet date</w:t>
      </w:r>
    </w:p>
    <w:p w:rsidR="005B29DD" w:rsidRPr="005B29DD" w:rsidRDefault="005B29DD" w:rsidP="0059566B">
      <w:pPr>
        <w:pStyle w:val="NoSpacing"/>
        <w:rPr>
          <w:lang w:eastAsia="en-GB"/>
        </w:rPr>
      </w:pPr>
      <w:r w:rsidRPr="005B29DD">
        <w:rPr>
          <w:lang w:eastAsia="en-GB"/>
        </w:rPr>
        <w:t>Revenues, expenses, gains, and losses: at the exchange rate current on the date of the transaction</w:t>
      </w:r>
    </w:p>
    <w:p w:rsidR="005B29DD" w:rsidRPr="005B29DD" w:rsidRDefault="005B29DD" w:rsidP="0059566B">
      <w:pPr>
        <w:pStyle w:val="NoSpacing"/>
        <w:rPr>
          <w:lang w:eastAsia="en-GB"/>
        </w:rPr>
      </w:pPr>
      <w:r w:rsidRPr="005B29DD">
        <w:rPr>
          <w:lang w:eastAsia="en-GB"/>
        </w:rPr>
        <w:lastRenderedPageBreak/>
        <w:t>A weighted average rate for period may be used if a high volume of transactions exists.</w:t>
      </w:r>
    </w:p>
    <w:p w:rsidR="005B29DD" w:rsidRPr="005B29DD" w:rsidRDefault="005B29DD" w:rsidP="0059566B">
      <w:pPr>
        <w:pStyle w:val="NoSpacing"/>
        <w:rPr>
          <w:lang w:eastAsia="en-GB"/>
        </w:rPr>
      </w:pPr>
      <w:r w:rsidRPr="005B29DD">
        <w:rPr>
          <w:lang w:eastAsia="en-GB"/>
        </w:rPr>
        <w:t xml:space="preserve">Retained earnings: at the weighted average exchange rate for the </w:t>
      </w:r>
      <w:r w:rsidR="0059566B" w:rsidRPr="005B29DD">
        <w:rPr>
          <w:lang w:eastAsia="en-GB"/>
        </w:rPr>
        <w:t xml:space="preserve">period </w:t>
      </w:r>
      <w:hyperlink r:id="rId282" w:anchor="sdfootnote15sym" w:history="1">
        <w:r w:rsidRPr="005B29DD">
          <w:rPr>
            <w:b/>
            <w:bCs/>
            <w:color w:val="364E8B"/>
            <w:u w:val="single"/>
            <w:vertAlign w:val="superscript"/>
            <w:lang w:eastAsia="en-GB"/>
          </w:rPr>
          <w:t>[15]</w:t>
        </w:r>
      </w:hyperlink>
      <w:r w:rsidRPr="005B29DD">
        <w:rPr>
          <w:lang w:eastAsia="en-GB"/>
        </w:rPr>
        <w:t>: .</w:t>
      </w:r>
    </w:p>
    <w:p w:rsidR="005B29DD" w:rsidRPr="005B29DD" w:rsidRDefault="005B29DD" w:rsidP="0059566B">
      <w:pPr>
        <w:pStyle w:val="NoSpacing"/>
        <w:rPr>
          <w:lang w:eastAsia="en-GB"/>
        </w:rPr>
      </w:pPr>
      <w:r w:rsidRPr="005B29DD">
        <w:rPr>
          <w:lang w:eastAsia="en-GB"/>
        </w:rPr>
        <w:t xml:space="preserve">Paid-in-capital: at the </w:t>
      </w:r>
      <w:r w:rsidR="0059566B">
        <w:rPr>
          <w:lang w:eastAsia="en-GB"/>
        </w:rPr>
        <w:t xml:space="preserve">exchange rate that was current </w:t>
      </w:r>
      <w:r w:rsidRPr="005B29DD">
        <w:rPr>
          <w:lang w:eastAsia="en-GB"/>
        </w:rPr>
        <w:t>on the date the investment was made (the historical rate).</w:t>
      </w:r>
    </w:p>
    <w:p w:rsidR="005B29DD" w:rsidRPr="005B29DD" w:rsidRDefault="005B29DD" w:rsidP="0059566B">
      <w:pPr>
        <w:pStyle w:val="Heading4"/>
      </w:pPr>
      <w:bookmarkStart w:id="552" w:name="_Toc350015216"/>
      <w:r w:rsidRPr="005B29DD">
        <w:t>Example</w:t>
      </w:r>
      <w:bookmarkEnd w:id="552"/>
    </w:p>
    <w:p w:rsidR="005B29DD" w:rsidRPr="005B29DD" w:rsidRDefault="005B29DD" w:rsidP="0059566B">
      <w:pPr>
        <w:pStyle w:val="NoSpacing"/>
        <w:rPr>
          <w:lang w:eastAsia="en-GB"/>
        </w:rPr>
      </w:pPr>
      <w:r w:rsidRPr="005B29DD">
        <w:rPr>
          <w:lang w:eastAsia="en-GB"/>
        </w:rPr>
        <w:t>On 1/1/Y1, XYZ acquired a 100% interest in ABC for 375,000</w:t>
      </w:r>
      <w:hyperlink r:id="rId283" w:anchor="sdfootnote16sym" w:history="1">
        <w:r w:rsidRPr="005B29DD">
          <w:rPr>
            <w:color w:val="364E8B"/>
            <w:u w:val="single"/>
            <w:vertAlign w:val="superscript"/>
            <w:lang w:eastAsia="en-GB"/>
          </w:rPr>
          <w:t>[16]</w:t>
        </w:r>
      </w:hyperlink>
      <w:r w:rsidRPr="005B29DD">
        <w:rPr>
          <w:lang w:eastAsia="en-GB"/>
        </w:rPr>
        <w:t xml:space="preserve">: units of a foreign </w:t>
      </w:r>
      <w:r w:rsidR="0059566B" w:rsidRPr="005B29DD">
        <w:rPr>
          <w:lang w:eastAsia="en-GB"/>
        </w:rPr>
        <w:t xml:space="preserve">currency </w:t>
      </w:r>
      <w:hyperlink r:id="rId284" w:anchor="sdfootnote17sym" w:history="1">
        <w:r w:rsidRPr="005B29DD">
          <w:rPr>
            <w:color w:val="364E8B"/>
            <w:u w:val="single"/>
            <w:vertAlign w:val="superscript"/>
            <w:lang w:eastAsia="en-GB"/>
          </w:rPr>
          <w:t>[17]</w:t>
        </w:r>
      </w:hyperlink>
      <w:r w:rsidRPr="005B29DD">
        <w:rPr>
          <w:lang w:eastAsia="en-GB"/>
        </w:rPr>
        <w:t>: . At the time, the exchange rate between the FC (which was both ABC’s functional currency and currency of record) and the parent’s functional currency (which was also its reporting currency and currency of record) was 25:1.</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4928"/>
        <w:gridCol w:w="1892"/>
        <w:gridCol w:w="771"/>
        <w:gridCol w:w="2054"/>
      </w:tblGrid>
      <w:tr w:rsidR="005B29DD" w:rsidRPr="005B29DD" w:rsidTr="005B29DD">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5B29DD" w:rsidRPr="005B29DD" w:rsidRDefault="005B29DD" w:rsidP="005B29DD">
            <w:pPr>
              <w:keepNext/>
              <w:spacing w:before="100" w:beforeAutospacing="1" w:after="0"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ABC</w:t>
            </w:r>
            <w:r w:rsidRPr="005B29DD">
              <w:rPr>
                <w:rFonts w:ascii="Verdana" w:eastAsia="Times New Roman" w:hAnsi="Verdana" w:cs="Times New Roman"/>
                <w:b/>
                <w:bCs/>
                <w:color w:val="000000"/>
                <w:sz w:val="18"/>
                <w:szCs w:val="18"/>
                <w:lang w:eastAsia="en-GB"/>
              </w:rPr>
              <w:br/>
              <w:t>Unconsolidated balance sheet</w:t>
            </w:r>
            <w:r w:rsidRPr="005B29DD">
              <w:rPr>
                <w:rFonts w:ascii="Verdana" w:eastAsia="Times New Roman" w:hAnsi="Verdana" w:cs="Times New Roman"/>
                <w:b/>
                <w:bCs/>
                <w:color w:val="000000"/>
                <w:sz w:val="18"/>
                <w:szCs w:val="18"/>
                <w:lang w:eastAsia="en-GB"/>
              </w:rPr>
              <w:br/>
              <w:t>As at 1/1/R1</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FC-S / FM-D</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Ex</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FC-M / FM-M</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 = A / B</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6,250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Receivables</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6,250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Current assets</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PP&amp;E</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14,000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assets</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375,000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Payables</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Loans</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liabilities</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Common stock</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Additional paid in capital</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Retained earnings</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equity</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14,000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Liabilities and equity</w:t>
            </w:r>
          </w:p>
        </w:tc>
        <w:tc>
          <w:tcPr>
            <w:tcW w:w="18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375,000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w:t>
            </w:r>
          </w:p>
        </w:tc>
      </w:tr>
      <w:tr w:rsidR="005B29DD" w:rsidRPr="005B29DD" w:rsidTr="005B29DD">
        <w:trPr>
          <w:cantSplit/>
          <w:tblCellSpacing w:w="7" w:type="dxa"/>
        </w:trPr>
        <w:tc>
          <w:tcPr>
            <w:tcW w:w="48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8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8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5B29DD" w:rsidRPr="005B29DD" w:rsidRDefault="005B29DD" w:rsidP="00597102">
      <w:pPr>
        <w:pStyle w:val="NoSpacing"/>
        <w:rPr>
          <w:lang w:eastAsia="en-GB"/>
        </w:rPr>
      </w:pPr>
      <w:r w:rsidRPr="005B29DD">
        <w:rPr>
          <w:lang w:eastAsia="en-GB"/>
        </w:rPr>
        <w:t>On 12/31/R1, prior to consolidation, ABC converted its balance sheet and income statement to its parent’s functional currency.</w:t>
      </w: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489"/>
        <w:gridCol w:w="1604"/>
        <w:gridCol w:w="771"/>
        <w:gridCol w:w="1781"/>
      </w:tblGrid>
      <w:tr w:rsidR="005B29DD" w:rsidRPr="005B29DD" w:rsidTr="005B29DD">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5B29DD" w:rsidRPr="005B29DD" w:rsidRDefault="005B29DD" w:rsidP="005B29DD">
            <w:pPr>
              <w:keepNext/>
              <w:spacing w:before="100" w:beforeAutospacing="1" w:after="0"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ABC</w:t>
            </w:r>
            <w:r w:rsidRPr="005B29DD">
              <w:rPr>
                <w:rFonts w:ascii="Verdana" w:eastAsia="Times New Roman" w:hAnsi="Verdana" w:cs="Times New Roman"/>
                <w:b/>
                <w:bCs/>
                <w:color w:val="000000"/>
                <w:sz w:val="18"/>
                <w:szCs w:val="18"/>
                <w:lang w:eastAsia="en-GB"/>
              </w:rPr>
              <w:br/>
              <w:t>Unconsolidated balance sheet</w:t>
            </w:r>
            <w:r w:rsidRPr="005B29DD">
              <w:rPr>
                <w:rFonts w:ascii="Verdana" w:eastAsia="Times New Roman" w:hAnsi="Verdana" w:cs="Times New Roman"/>
                <w:b/>
                <w:bCs/>
                <w:color w:val="000000"/>
                <w:sz w:val="18"/>
                <w:szCs w:val="18"/>
                <w:lang w:eastAsia="en-GB"/>
              </w:rPr>
              <w:br/>
              <w:t>As at 12/31/R1</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FCS / FMD</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Ex</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FCM / FMM</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 = A / B</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6,250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27</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6,250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27</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700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27</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Current assets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Property plant and equipment</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27</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16,000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assets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375,000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18,000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100" w:beforeAutospacing="1" w:after="100" w:afterAutospacing="1" w:line="240" w:lineRule="auto"/>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Payables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27</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Loans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27</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liabilities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Common stock</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Additional paid in capital</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Retained earnings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26</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7,692</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Exchange rate difference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308</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Total equity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17,000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Liabilities and equity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375,000</w:t>
            </w: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18,000</w:t>
            </w:r>
          </w:p>
        </w:tc>
      </w:tr>
      <w:tr w:rsidR="005B29DD" w:rsidRPr="005B29DD" w:rsidTr="005B29DD">
        <w:trPr>
          <w:cantSplit/>
          <w:tblCellSpacing w:w="7"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7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7"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215"/>
        <w:gridCol w:w="1423"/>
        <w:gridCol w:w="1423"/>
        <w:gridCol w:w="1584"/>
      </w:tblGrid>
      <w:tr w:rsidR="005B29DD" w:rsidRPr="005B29DD" w:rsidTr="005B29DD">
        <w:trPr>
          <w:cantSplit/>
          <w:tblCellSpacing w:w="7" w:type="dxa"/>
        </w:trPr>
        <w:tc>
          <w:tcPr>
            <w:tcW w:w="9525" w:type="dxa"/>
            <w:gridSpan w:val="4"/>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5B29DD" w:rsidRPr="005B29DD" w:rsidRDefault="005B29DD" w:rsidP="005B29DD">
            <w:pPr>
              <w:keepNext/>
              <w:spacing w:before="100" w:beforeAutospacing="1" w:after="0"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b/>
                <w:bCs/>
                <w:color w:val="000000"/>
                <w:sz w:val="18"/>
                <w:szCs w:val="18"/>
                <w:lang w:eastAsia="en-GB"/>
              </w:rPr>
              <w:t>ABC</w:t>
            </w:r>
            <w:r w:rsidRPr="005B29DD">
              <w:rPr>
                <w:rFonts w:ascii="Verdana" w:eastAsia="Times New Roman" w:hAnsi="Verdana" w:cs="Times New Roman"/>
                <w:b/>
                <w:bCs/>
                <w:color w:val="000000"/>
                <w:sz w:val="18"/>
                <w:szCs w:val="18"/>
                <w:lang w:eastAsia="en-GB"/>
              </w:rPr>
              <w:br/>
              <w:t>Unconsolidated income statement</w:t>
            </w:r>
            <w:r w:rsidRPr="005B29DD">
              <w:rPr>
                <w:rFonts w:ascii="Verdana" w:eastAsia="Times New Roman" w:hAnsi="Verdana" w:cs="Times New Roman"/>
                <w:b/>
                <w:bCs/>
                <w:color w:val="000000"/>
                <w:sz w:val="18"/>
                <w:szCs w:val="18"/>
                <w:lang w:eastAsia="en-GB"/>
              </w:rPr>
              <w:br/>
              <w:t>For the year ended 12/31/R1</w:t>
            </w:r>
          </w:p>
        </w:tc>
      </w:tr>
      <w:tr w:rsidR="005B29DD" w:rsidRPr="005B29DD" w:rsidTr="005B29DD">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0" w:after="0"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ABC</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ABC-XYZ</w:t>
            </w:r>
          </w:p>
        </w:tc>
      </w:tr>
      <w:tr w:rsidR="005B29DD" w:rsidRPr="005B29DD" w:rsidTr="005B29DD">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312,000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26</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52,000</w:t>
            </w:r>
          </w:p>
        </w:tc>
      </w:tr>
      <w:tr w:rsidR="005B29DD" w:rsidRPr="005B29DD" w:rsidTr="005B29DD">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Expenses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104,000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26</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17,000</w:t>
            </w:r>
          </w:p>
        </w:tc>
      </w:tr>
      <w:tr w:rsidR="005B29DD" w:rsidRPr="005B29DD" w:rsidTr="005B29DD">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Depreciation</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78,000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26</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13,000</w:t>
            </w:r>
          </w:p>
        </w:tc>
      </w:tr>
      <w:tr w:rsidR="005B29DD" w:rsidRPr="005B29DD" w:rsidTr="005B29DD">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Taxes</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26,000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26</w:t>
            </w: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w:t>
            </w:r>
          </w:p>
        </w:tc>
      </w:tr>
      <w:tr w:rsidR="005B29DD" w:rsidRPr="005B29DD" w:rsidTr="005B29DD">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Net income</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104,000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18,000</w:t>
            </w:r>
          </w:p>
        </w:tc>
      </w:tr>
      <w:tr w:rsidR="005B29DD" w:rsidRPr="005B29DD" w:rsidTr="005B29DD">
        <w:trPr>
          <w:cantSplit/>
          <w:tblCellSpacing w:w="7" w:type="dxa"/>
        </w:trPr>
        <w:tc>
          <w:tcPr>
            <w:tcW w:w="51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5B29DD" w:rsidRPr="005B29DD" w:rsidRDefault="005B29DD" w:rsidP="00597102">
      <w:pPr>
        <w:pStyle w:val="NoSpacing"/>
        <w:rPr>
          <w:lang w:eastAsia="en-GB"/>
        </w:rPr>
      </w:pPr>
      <w:r w:rsidRPr="005B29DD">
        <w:rPr>
          <w:lang w:eastAsia="en-GB"/>
        </w:rPr>
        <w:t>Once the conversion was complete, the company proceeded as in any other consolidation (see: Consolidation)</w:t>
      </w:r>
    </w:p>
    <w:p w:rsidR="005B29DD" w:rsidRPr="005B29DD" w:rsidRDefault="005B29DD" w:rsidP="00597102">
      <w:pPr>
        <w:pStyle w:val="Heading4"/>
      </w:pPr>
      <w:bookmarkStart w:id="553" w:name="non-monetary"/>
      <w:bookmarkStart w:id="554" w:name="_Toc350015217"/>
      <w:bookmarkEnd w:id="553"/>
      <w:r w:rsidRPr="005B29DD">
        <w:t>Monetary/non-monetary method</w:t>
      </w:r>
      <w:bookmarkEnd w:id="554"/>
    </w:p>
    <w:p w:rsidR="005B29DD" w:rsidRPr="005B29DD" w:rsidRDefault="005B29DD" w:rsidP="00597102">
      <w:pPr>
        <w:pStyle w:val="NoSpacing"/>
        <w:numPr>
          <w:ilvl w:val="0"/>
          <w:numId w:val="4"/>
        </w:numPr>
        <w:rPr>
          <w:lang w:eastAsia="en-GB"/>
        </w:rPr>
      </w:pPr>
      <w:r w:rsidRPr="005B29DD">
        <w:rPr>
          <w:lang w:eastAsia="en-GB"/>
        </w:rPr>
        <w:t>Common non-monetary items</w:t>
      </w:r>
    </w:p>
    <w:p w:rsidR="005B29DD" w:rsidRPr="005B29DD" w:rsidRDefault="005B29DD" w:rsidP="00597102">
      <w:pPr>
        <w:pStyle w:val="NoSpacing"/>
        <w:numPr>
          <w:ilvl w:val="0"/>
          <w:numId w:val="4"/>
        </w:numPr>
        <w:rPr>
          <w:lang w:eastAsia="en-GB"/>
        </w:rPr>
      </w:pPr>
      <w:r w:rsidRPr="005B29DD">
        <w:rPr>
          <w:lang w:eastAsia="en-GB"/>
        </w:rPr>
        <w:t>Securities carried at cost (not fair value)</w:t>
      </w:r>
    </w:p>
    <w:p w:rsidR="005B29DD" w:rsidRPr="005B29DD" w:rsidRDefault="005B29DD" w:rsidP="00597102">
      <w:pPr>
        <w:pStyle w:val="NoSpacing"/>
        <w:numPr>
          <w:ilvl w:val="0"/>
          <w:numId w:val="4"/>
        </w:numPr>
        <w:rPr>
          <w:lang w:eastAsia="en-GB"/>
        </w:rPr>
      </w:pPr>
      <w:r w:rsidRPr="005B29DD">
        <w:rPr>
          <w:lang w:eastAsia="en-GB"/>
        </w:rPr>
        <w:t>Inventories (except those carried at fair value)</w:t>
      </w:r>
    </w:p>
    <w:p w:rsidR="005B29DD" w:rsidRPr="005B29DD" w:rsidRDefault="005B29DD" w:rsidP="00597102">
      <w:pPr>
        <w:pStyle w:val="NoSpacing"/>
        <w:numPr>
          <w:ilvl w:val="0"/>
          <w:numId w:val="4"/>
        </w:numPr>
        <w:rPr>
          <w:lang w:eastAsia="en-GB"/>
        </w:rPr>
      </w:pPr>
      <w:r w:rsidRPr="005B29DD">
        <w:rPr>
          <w:lang w:eastAsia="en-GB"/>
        </w:rPr>
        <w:t>Accruals (prepaid expenses)</w:t>
      </w:r>
    </w:p>
    <w:p w:rsidR="005B29DD" w:rsidRPr="005B29DD" w:rsidRDefault="005B29DD" w:rsidP="00597102">
      <w:pPr>
        <w:pStyle w:val="NoSpacing"/>
        <w:numPr>
          <w:ilvl w:val="0"/>
          <w:numId w:val="4"/>
        </w:numPr>
        <w:rPr>
          <w:lang w:eastAsia="en-GB"/>
        </w:rPr>
      </w:pPr>
      <w:r w:rsidRPr="005B29DD">
        <w:rPr>
          <w:lang w:eastAsia="en-GB"/>
        </w:rPr>
        <w:t>Property, plant and equipment (accumulated depreciation)</w:t>
      </w:r>
    </w:p>
    <w:p w:rsidR="005B29DD" w:rsidRPr="005B29DD" w:rsidRDefault="005B29DD" w:rsidP="00597102">
      <w:pPr>
        <w:pStyle w:val="NoSpacing"/>
        <w:numPr>
          <w:ilvl w:val="0"/>
          <w:numId w:val="4"/>
        </w:numPr>
        <w:rPr>
          <w:lang w:eastAsia="en-GB"/>
        </w:rPr>
      </w:pPr>
      <w:r w:rsidRPr="005B29DD">
        <w:rPr>
          <w:lang w:eastAsia="en-GB"/>
        </w:rPr>
        <w:t>Intangible assets / (accumulated depreciation)</w:t>
      </w:r>
    </w:p>
    <w:p w:rsidR="005B29DD" w:rsidRPr="005B29DD" w:rsidRDefault="005B29DD" w:rsidP="00597102">
      <w:pPr>
        <w:pStyle w:val="NoSpacing"/>
        <w:numPr>
          <w:ilvl w:val="0"/>
          <w:numId w:val="4"/>
        </w:numPr>
        <w:rPr>
          <w:lang w:eastAsia="en-GB"/>
        </w:rPr>
      </w:pPr>
      <w:r w:rsidRPr="005B29DD">
        <w:rPr>
          <w:lang w:eastAsia="en-GB"/>
        </w:rPr>
        <w:t>Deferred items</w:t>
      </w:r>
    </w:p>
    <w:p w:rsidR="005B29DD" w:rsidRPr="005B29DD" w:rsidRDefault="005B29DD" w:rsidP="00597102">
      <w:pPr>
        <w:pStyle w:val="NoSpacing"/>
        <w:numPr>
          <w:ilvl w:val="0"/>
          <w:numId w:val="4"/>
        </w:numPr>
        <w:rPr>
          <w:lang w:eastAsia="en-GB"/>
        </w:rPr>
      </w:pPr>
      <w:r w:rsidRPr="005B29DD">
        <w:rPr>
          <w:lang w:eastAsia="en-GB"/>
        </w:rPr>
        <w:t>Common stock</w:t>
      </w:r>
    </w:p>
    <w:p w:rsidR="005B29DD" w:rsidRPr="005B29DD" w:rsidRDefault="005B29DD" w:rsidP="00597102">
      <w:pPr>
        <w:pStyle w:val="NoSpacing"/>
        <w:numPr>
          <w:ilvl w:val="0"/>
          <w:numId w:val="4"/>
        </w:numPr>
        <w:rPr>
          <w:lang w:eastAsia="en-GB"/>
        </w:rPr>
      </w:pPr>
      <w:r w:rsidRPr="005B29DD">
        <w:rPr>
          <w:lang w:eastAsia="en-GB"/>
        </w:rPr>
        <w:t>Preferred stock</w:t>
      </w:r>
    </w:p>
    <w:p w:rsidR="005B29DD" w:rsidRPr="005B29DD" w:rsidRDefault="005B29DD" w:rsidP="00597102">
      <w:pPr>
        <w:pStyle w:val="NoSpacing"/>
        <w:numPr>
          <w:ilvl w:val="0"/>
          <w:numId w:val="4"/>
        </w:numPr>
        <w:rPr>
          <w:lang w:eastAsia="en-GB"/>
        </w:rPr>
      </w:pPr>
      <w:r w:rsidRPr="005B29DD">
        <w:rPr>
          <w:lang w:eastAsia="en-GB"/>
        </w:rPr>
        <w:t>Revenues and expenses related to non-monetary items</w:t>
      </w:r>
    </w:p>
    <w:p w:rsidR="005B29DD" w:rsidRPr="005B29DD" w:rsidRDefault="005B29DD" w:rsidP="00597102">
      <w:pPr>
        <w:pStyle w:val="NoSpacing"/>
        <w:numPr>
          <w:ilvl w:val="0"/>
          <w:numId w:val="4"/>
        </w:numPr>
        <w:rPr>
          <w:lang w:eastAsia="en-GB"/>
        </w:rPr>
      </w:pPr>
      <w:r w:rsidRPr="005B29DD">
        <w:rPr>
          <w:lang w:eastAsia="en-GB"/>
        </w:rPr>
        <w:t>Cost of goods sold</w:t>
      </w:r>
    </w:p>
    <w:p w:rsidR="005B29DD" w:rsidRPr="005B29DD" w:rsidRDefault="005B29DD" w:rsidP="00597102">
      <w:pPr>
        <w:pStyle w:val="NoSpacing"/>
        <w:numPr>
          <w:ilvl w:val="0"/>
          <w:numId w:val="4"/>
        </w:numPr>
        <w:rPr>
          <w:lang w:eastAsia="en-GB"/>
        </w:rPr>
      </w:pPr>
      <w:r w:rsidRPr="005B29DD">
        <w:rPr>
          <w:lang w:eastAsia="en-GB"/>
        </w:rPr>
        <w:t>Depreciation of property, plant, and equipment</w:t>
      </w:r>
    </w:p>
    <w:p w:rsidR="005B29DD" w:rsidRPr="005B29DD" w:rsidRDefault="005B29DD" w:rsidP="00597102">
      <w:pPr>
        <w:pStyle w:val="NoSpacing"/>
        <w:numPr>
          <w:ilvl w:val="0"/>
          <w:numId w:val="4"/>
        </w:numPr>
        <w:rPr>
          <w:lang w:eastAsia="en-GB"/>
        </w:rPr>
      </w:pPr>
      <w:r w:rsidRPr="005B29DD">
        <w:rPr>
          <w:lang w:eastAsia="en-GB"/>
        </w:rPr>
        <w:t>Amortization of intangible assets</w:t>
      </w:r>
    </w:p>
    <w:p w:rsidR="005B29DD" w:rsidRPr="005B29DD" w:rsidRDefault="005B29DD" w:rsidP="00597102">
      <w:pPr>
        <w:pStyle w:val="NoSpacing"/>
        <w:numPr>
          <w:ilvl w:val="0"/>
          <w:numId w:val="4"/>
        </w:numPr>
        <w:rPr>
          <w:lang w:eastAsia="en-GB"/>
        </w:rPr>
      </w:pPr>
      <w:r w:rsidRPr="005B29DD">
        <w:rPr>
          <w:lang w:eastAsia="en-GB"/>
        </w:rPr>
        <w:t>Common monetary items</w:t>
      </w:r>
    </w:p>
    <w:p w:rsidR="005B29DD" w:rsidRPr="005B29DD" w:rsidRDefault="005B29DD" w:rsidP="00597102">
      <w:pPr>
        <w:pStyle w:val="NoSpacing"/>
        <w:numPr>
          <w:ilvl w:val="0"/>
          <w:numId w:val="4"/>
        </w:numPr>
        <w:rPr>
          <w:lang w:eastAsia="en-GB"/>
        </w:rPr>
      </w:pPr>
      <w:r w:rsidRPr="005B29DD">
        <w:rPr>
          <w:lang w:eastAsia="en-GB"/>
        </w:rPr>
        <w:t>Cash, cash equivalents, receivables, payables</w:t>
      </w:r>
    </w:p>
    <w:p w:rsidR="005B29DD" w:rsidRPr="005B29DD" w:rsidRDefault="005B29DD" w:rsidP="00597102">
      <w:pPr>
        <w:pStyle w:val="NoSpacing"/>
        <w:numPr>
          <w:ilvl w:val="0"/>
          <w:numId w:val="4"/>
        </w:numPr>
        <w:rPr>
          <w:lang w:eastAsia="en-GB"/>
        </w:rPr>
      </w:pPr>
      <w:r w:rsidRPr="005B29DD">
        <w:rPr>
          <w:lang w:eastAsia="en-GB"/>
        </w:rPr>
        <w:t>Investments, other assets, liabilities carried at fair value</w:t>
      </w:r>
    </w:p>
    <w:p w:rsidR="005B29DD" w:rsidRPr="005B29DD" w:rsidRDefault="005B29DD" w:rsidP="00597102">
      <w:pPr>
        <w:pStyle w:val="NoSpacing"/>
        <w:numPr>
          <w:ilvl w:val="0"/>
          <w:numId w:val="4"/>
        </w:numPr>
        <w:rPr>
          <w:lang w:eastAsia="en-GB"/>
        </w:rPr>
      </w:pPr>
      <w:r w:rsidRPr="005B29DD">
        <w:rPr>
          <w:lang w:eastAsia="en-GB"/>
        </w:rPr>
        <w:t>Revenue and expenses not related to non-monetary items</w:t>
      </w:r>
    </w:p>
    <w:p w:rsidR="005B29DD" w:rsidRPr="005B29DD" w:rsidRDefault="005B29DD" w:rsidP="00597102">
      <w:pPr>
        <w:pStyle w:val="NoSpacing"/>
        <w:rPr>
          <w:shd w:val="clear" w:color="auto" w:fill="B4B4BE"/>
          <w:lang w:eastAsia="en-GB"/>
        </w:rPr>
      </w:pPr>
      <w:r w:rsidRPr="00597102">
        <w:lastRenderedPageBreak/>
        <w:pict>
          <v:rect id="_x0000_i1214" style="width:338.5pt;height:.75pt" o:hrpct="750" o:hrstd="t" o:hr="t" fillcolor="#a0a0a0" stroked="f"/>
        </w:pict>
      </w:r>
    </w:p>
    <w:p w:rsidR="005B29DD" w:rsidRPr="005B29DD" w:rsidRDefault="005B29DD" w:rsidP="00597102">
      <w:pPr>
        <w:pStyle w:val="NoSpacing"/>
        <w:rPr>
          <w:lang w:eastAsia="en-GB"/>
        </w:rPr>
      </w:pPr>
      <w:hyperlink r:id="rId285" w:anchor="sdfootnote1anc" w:history="1">
        <w:r w:rsidRPr="005B29DD">
          <w:rPr>
            <w:color w:val="364E8B"/>
            <w:u w:val="single"/>
            <w:lang w:eastAsia="en-GB"/>
          </w:rPr>
          <w:t>1</w:t>
        </w:r>
      </w:hyperlink>
      <w:r w:rsidRPr="005B29DD">
        <w:rPr>
          <w:lang w:eastAsia="en-GB"/>
        </w:rPr>
        <w:t>: Currency unit (€, $, £, ¥)</w:t>
      </w:r>
    </w:p>
    <w:p w:rsidR="005B29DD" w:rsidRPr="005B29DD" w:rsidRDefault="005B29DD" w:rsidP="00597102">
      <w:pPr>
        <w:pStyle w:val="NoSpacing"/>
        <w:rPr>
          <w:rFonts w:ascii="Times New Roman" w:hAnsi="Times New Roman"/>
          <w:sz w:val="24"/>
          <w:szCs w:val="24"/>
          <w:lang w:eastAsia="en-GB"/>
        </w:rPr>
      </w:pPr>
      <w:r w:rsidRPr="005B29DD">
        <w:rPr>
          <w:rFonts w:ascii="Times New Roman" w:hAnsi="Times New Roman"/>
          <w:sz w:val="24"/>
          <w:szCs w:val="24"/>
          <w:lang w:eastAsia="en-GB"/>
        </w:rPr>
        <w:pict>
          <v:rect id="_x0000_i1215" style="width:112.85pt;height:.75pt" o:hrpct="250" o:hrstd="t" o:hrnoshade="t" o:hr="t" fillcolor="black" stroked="f"/>
        </w:pict>
      </w:r>
    </w:p>
    <w:p w:rsidR="005B29DD" w:rsidRPr="005B29DD" w:rsidRDefault="005B29DD" w:rsidP="00597102">
      <w:pPr>
        <w:pStyle w:val="NoSpacing"/>
        <w:rPr>
          <w:lang w:eastAsia="en-GB"/>
        </w:rPr>
      </w:pPr>
      <w:hyperlink r:id="rId286" w:anchor="sdfootnote2anc" w:history="1">
        <w:r w:rsidRPr="005B29DD">
          <w:rPr>
            <w:color w:val="364E8B"/>
            <w:u w:val="single"/>
            <w:lang w:eastAsia="en-GB"/>
          </w:rPr>
          <w:t>2</w:t>
        </w:r>
      </w:hyperlink>
      <w:r w:rsidRPr="005B29DD">
        <w:rPr>
          <w:lang w:eastAsia="en-GB"/>
        </w:rPr>
        <w:t>: Also known as Comprehensive Income.</w:t>
      </w:r>
    </w:p>
    <w:p w:rsidR="005B29DD" w:rsidRPr="005B29DD" w:rsidRDefault="005B29DD" w:rsidP="00597102">
      <w:pPr>
        <w:pStyle w:val="NoSpacing"/>
        <w:rPr>
          <w:rFonts w:ascii="Times New Roman" w:hAnsi="Times New Roman"/>
          <w:sz w:val="24"/>
          <w:szCs w:val="24"/>
          <w:lang w:eastAsia="en-GB"/>
        </w:rPr>
      </w:pPr>
      <w:r w:rsidRPr="005B29DD">
        <w:rPr>
          <w:rFonts w:ascii="Times New Roman" w:hAnsi="Times New Roman"/>
          <w:sz w:val="24"/>
          <w:szCs w:val="24"/>
          <w:lang w:eastAsia="en-GB"/>
        </w:rPr>
        <w:pict>
          <v:rect id="_x0000_i1216" style="width:112.85pt;height:.75pt" o:hrpct="250" o:hrstd="t" o:hrnoshade="t" o:hr="t" fillcolor="black" stroked="f"/>
        </w:pict>
      </w:r>
    </w:p>
    <w:p w:rsidR="005B29DD" w:rsidRPr="005B29DD" w:rsidRDefault="005B29DD" w:rsidP="00597102">
      <w:pPr>
        <w:pStyle w:val="NoSpacing"/>
        <w:rPr>
          <w:lang w:eastAsia="en-GB"/>
        </w:rPr>
      </w:pPr>
      <w:hyperlink r:id="rId287" w:anchor="sdfootnote3anc" w:history="1">
        <w:r w:rsidRPr="005B29DD">
          <w:rPr>
            <w:color w:val="364E8B"/>
            <w:u w:val="single"/>
            <w:lang w:eastAsia="en-GB"/>
          </w:rPr>
          <w:t>3</w:t>
        </w:r>
      </w:hyperlink>
      <w:r w:rsidRPr="005B29DD">
        <w:rPr>
          <w:lang w:eastAsia="en-GB"/>
        </w:rPr>
        <w:t>: Assuming a function of expense income statement is presented.</w:t>
      </w:r>
    </w:p>
    <w:p w:rsidR="005B29DD" w:rsidRPr="005B29DD" w:rsidRDefault="005B29DD" w:rsidP="00597102">
      <w:pPr>
        <w:pStyle w:val="NoSpacing"/>
        <w:rPr>
          <w:rFonts w:ascii="Times New Roman" w:hAnsi="Times New Roman"/>
          <w:sz w:val="24"/>
          <w:szCs w:val="24"/>
          <w:lang w:eastAsia="en-GB"/>
        </w:rPr>
      </w:pPr>
      <w:r w:rsidRPr="005B29DD">
        <w:rPr>
          <w:rFonts w:ascii="Times New Roman" w:hAnsi="Times New Roman"/>
          <w:sz w:val="24"/>
          <w:szCs w:val="24"/>
          <w:lang w:eastAsia="en-GB"/>
        </w:rPr>
        <w:pict>
          <v:rect id="_x0000_i1217" style="width:112.85pt;height:.75pt" o:hrpct="250" o:hrstd="t" o:hrnoshade="t" o:hr="t" fillcolor="black" stroked="f"/>
        </w:pict>
      </w:r>
    </w:p>
    <w:p w:rsidR="005B29DD" w:rsidRPr="005B29DD" w:rsidRDefault="005B29DD" w:rsidP="00597102">
      <w:pPr>
        <w:pStyle w:val="NoSpacing"/>
        <w:rPr>
          <w:lang w:eastAsia="en-GB"/>
        </w:rPr>
      </w:pPr>
      <w:hyperlink r:id="rId288" w:anchor="sdfootnote4anc" w:history="1">
        <w:r w:rsidRPr="005B29DD">
          <w:rPr>
            <w:color w:val="364E8B"/>
            <w:u w:val="single"/>
            <w:lang w:eastAsia="en-GB"/>
          </w:rPr>
          <w:t>4</w:t>
        </w:r>
      </w:hyperlink>
      <w:r w:rsidRPr="005B29DD">
        <w:rPr>
          <w:lang w:eastAsia="en-GB"/>
        </w:rPr>
        <w:t>: Other recognized income and expense (IAS 1.83) is (more commonly) presented as a separate statement.</w:t>
      </w:r>
    </w:p>
    <w:p w:rsidR="005B29DD" w:rsidRPr="005B29DD" w:rsidRDefault="005B29DD" w:rsidP="00597102">
      <w:pPr>
        <w:pStyle w:val="NoSpacing"/>
        <w:rPr>
          <w:rFonts w:ascii="Times New Roman" w:hAnsi="Times New Roman"/>
          <w:sz w:val="24"/>
          <w:szCs w:val="24"/>
          <w:lang w:eastAsia="en-GB"/>
        </w:rPr>
      </w:pPr>
      <w:r w:rsidRPr="005B29DD">
        <w:rPr>
          <w:rFonts w:ascii="Times New Roman" w:hAnsi="Times New Roman"/>
          <w:sz w:val="24"/>
          <w:szCs w:val="24"/>
          <w:lang w:eastAsia="en-GB"/>
        </w:rPr>
        <w:pict>
          <v:rect id="_x0000_i1218" style="width:112.85pt;height:.75pt" o:hrpct="250" o:hrstd="t" o:hrnoshade="t" o:hr="t" fillcolor="black" stroked="f"/>
        </w:pict>
      </w:r>
    </w:p>
    <w:p w:rsidR="005B29DD" w:rsidRPr="005B29DD" w:rsidRDefault="005B29DD" w:rsidP="00597102">
      <w:pPr>
        <w:pStyle w:val="NoSpacing"/>
        <w:rPr>
          <w:lang w:eastAsia="en-GB"/>
        </w:rPr>
      </w:pPr>
      <w:hyperlink r:id="rId289" w:anchor="sdfootnote5anc" w:history="1">
        <w:r w:rsidRPr="005B29DD">
          <w:rPr>
            <w:color w:val="364E8B"/>
            <w:u w:val="single"/>
            <w:lang w:eastAsia="en-GB"/>
          </w:rPr>
          <w:t>5</w:t>
        </w:r>
      </w:hyperlink>
      <w:r w:rsidRPr="005B29DD">
        <w:rPr>
          <w:lang w:eastAsia="en-GB"/>
        </w:rPr>
        <w:t>: See: Derecognition of inventory and recognition of revenue and Unearned revenue.</w:t>
      </w:r>
    </w:p>
    <w:p w:rsidR="005B29DD" w:rsidRPr="005B29DD" w:rsidRDefault="005B29DD" w:rsidP="00597102">
      <w:pPr>
        <w:pStyle w:val="NoSpacing"/>
        <w:rPr>
          <w:rFonts w:ascii="Times New Roman" w:hAnsi="Times New Roman"/>
          <w:sz w:val="24"/>
          <w:szCs w:val="24"/>
          <w:lang w:eastAsia="en-GB"/>
        </w:rPr>
      </w:pPr>
      <w:r w:rsidRPr="005B29DD">
        <w:rPr>
          <w:rFonts w:ascii="Times New Roman" w:hAnsi="Times New Roman"/>
          <w:sz w:val="24"/>
          <w:szCs w:val="24"/>
          <w:lang w:eastAsia="en-GB"/>
        </w:rPr>
        <w:pict>
          <v:rect id="_x0000_i1219" style="width:112.85pt;height:.75pt" o:hrpct="250" o:hrstd="t" o:hrnoshade="t" o:hr="t" fillcolor="black" stroked="f"/>
        </w:pict>
      </w:r>
    </w:p>
    <w:p w:rsidR="005B29DD" w:rsidRPr="005B29DD" w:rsidRDefault="005B29DD" w:rsidP="00597102">
      <w:pPr>
        <w:pStyle w:val="NoSpacing"/>
        <w:rPr>
          <w:lang w:eastAsia="en-GB"/>
        </w:rPr>
      </w:pPr>
      <w:hyperlink r:id="rId290" w:anchor="sdfootnote6anc" w:history="1">
        <w:r w:rsidRPr="005B29DD">
          <w:rPr>
            <w:color w:val="364E8B"/>
            <w:u w:val="single"/>
            <w:lang w:eastAsia="en-GB"/>
          </w:rPr>
          <w:t>6</w:t>
        </w:r>
      </w:hyperlink>
      <w:r w:rsidRPr="005B29DD">
        <w:rPr>
          <w:lang w:eastAsia="en-GB"/>
        </w:rPr>
        <w:t>: Common practice under various national accounting systems.</w:t>
      </w:r>
    </w:p>
    <w:p w:rsidR="005B29DD" w:rsidRPr="005B29DD" w:rsidRDefault="005B29DD" w:rsidP="00597102">
      <w:pPr>
        <w:pStyle w:val="NoSpacing"/>
        <w:rPr>
          <w:rFonts w:ascii="Times New Roman" w:hAnsi="Times New Roman"/>
          <w:sz w:val="24"/>
          <w:szCs w:val="24"/>
          <w:lang w:eastAsia="en-GB"/>
        </w:rPr>
      </w:pPr>
      <w:r w:rsidRPr="005B29DD">
        <w:rPr>
          <w:rFonts w:ascii="Times New Roman" w:hAnsi="Times New Roman"/>
          <w:sz w:val="24"/>
          <w:szCs w:val="24"/>
          <w:lang w:eastAsia="en-GB"/>
        </w:rPr>
        <w:pict>
          <v:rect id="_x0000_i1220" style="width:112.85pt;height:.75pt" o:hrpct="250" o:hrstd="t" o:hrnoshade="t" o:hr="t" fillcolor="black" stroked="f"/>
        </w:pict>
      </w:r>
    </w:p>
    <w:p w:rsidR="005B29DD" w:rsidRPr="005B29DD" w:rsidRDefault="005B29DD" w:rsidP="00597102">
      <w:pPr>
        <w:pStyle w:val="NoSpacing"/>
        <w:rPr>
          <w:lang w:eastAsia="en-GB"/>
        </w:rPr>
      </w:pPr>
      <w:hyperlink r:id="rId291" w:anchor="sdfootnote7anc" w:history="1">
        <w:r w:rsidRPr="005B29DD">
          <w:rPr>
            <w:color w:val="364E8B"/>
            <w:u w:val="single"/>
            <w:lang w:eastAsia="en-GB"/>
          </w:rPr>
          <w:t>7</w:t>
        </w:r>
      </w:hyperlink>
      <w:r w:rsidRPr="005B29DD">
        <w:rPr>
          <w:lang w:eastAsia="en-GB"/>
        </w:rPr>
        <w:t>: See: Cash discounts, returns and allowances, delivery and related costs.</w:t>
      </w:r>
    </w:p>
    <w:p w:rsidR="005B29DD" w:rsidRPr="005B29DD" w:rsidRDefault="005B29DD" w:rsidP="00597102">
      <w:pPr>
        <w:pStyle w:val="NoSpacing"/>
        <w:rPr>
          <w:rFonts w:ascii="Times New Roman" w:hAnsi="Times New Roman"/>
          <w:sz w:val="24"/>
          <w:szCs w:val="24"/>
          <w:lang w:eastAsia="en-GB"/>
        </w:rPr>
      </w:pPr>
      <w:r w:rsidRPr="005B29DD">
        <w:rPr>
          <w:rFonts w:ascii="Times New Roman" w:hAnsi="Times New Roman"/>
          <w:sz w:val="24"/>
          <w:szCs w:val="24"/>
          <w:lang w:eastAsia="en-GB"/>
        </w:rPr>
        <w:pict>
          <v:rect id="_x0000_i1221" style="width:112.85pt;height:.75pt" o:hrpct="250" o:hrstd="t" o:hrnoshade="t" o:hr="t" fillcolor="black" stroked="f"/>
        </w:pict>
      </w:r>
    </w:p>
    <w:p w:rsidR="005B29DD" w:rsidRPr="005B29DD" w:rsidRDefault="005B29DD" w:rsidP="00597102">
      <w:pPr>
        <w:pStyle w:val="NoSpacing"/>
        <w:rPr>
          <w:lang w:eastAsia="en-GB"/>
        </w:rPr>
      </w:pPr>
      <w:hyperlink r:id="rId292" w:anchor="sdfootnote8anc" w:history="1">
        <w:r w:rsidRPr="005B29DD">
          <w:rPr>
            <w:color w:val="364E8B"/>
            <w:u w:val="single"/>
            <w:lang w:eastAsia="en-GB"/>
          </w:rPr>
          <w:t>8</w:t>
        </w:r>
      </w:hyperlink>
      <w:r w:rsidRPr="005B29DD">
        <w:rPr>
          <w:lang w:eastAsia="en-GB"/>
        </w:rPr>
        <w:t>: If either of these amounts is significant, additional footnote disclosure is provided.</w:t>
      </w:r>
    </w:p>
    <w:p w:rsidR="005B29DD" w:rsidRPr="005B29DD" w:rsidRDefault="005B29DD" w:rsidP="00597102">
      <w:pPr>
        <w:pStyle w:val="NoSpacing"/>
        <w:rPr>
          <w:lang w:eastAsia="en-GB"/>
        </w:rPr>
      </w:pPr>
      <w:r w:rsidRPr="005B29DD">
        <w:rPr>
          <w:lang w:eastAsia="en-GB"/>
        </w:rPr>
        <w:pict>
          <v:rect id="_x0000_i1222" style="width:112.85pt;height:.75pt" o:hrpct="250" o:hrstd="t" o:hrnoshade="t" o:hr="t" fillcolor="black" stroked="f"/>
        </w:pict>
      </w:r>
    </w:p>
    <w:p w:rsidR="005B29DD" w:rsidRPr="005B29DD" w:rsidRDefault="005B29DD" w:rsidP="00597102">
      <w:pPr>
        <w:pStyle w:val="NoSpacing"/>
        <w:rPr>
          <w:lang w:eastAsia="en-GB"/>
        </w:rPr>
      </w:pPr>
      <w:hyperlink r:id="rId293" w:anchor="sdfootnote9anc" w:history="1">
        <w:r w:rsidRPr="005B29DD">
          <w:rPr>
            <w:b/>
            <w:bCs/>
            <w:color w:val="364E8B"/>
            <w:u w:val="single"/>
            <w:lang w:eastAsia="en-GB"/>
          </w:rPr>
          <w:t>9</w:t>
        </w:r>
      </w:hyperlink>
      <w:r w:rsidRPr="005B29DD">
        <w:rPr>
          <w:lang w:eastAsia="en-GB"/>
        </w:rPr>
        <w:t>: IFRS does not employ this terminology. Instead IAS 21 refers to transactions and translations. Unfortunately, the manner in which the standard presents foreign currencies makes it (along with IAS 12, 39 a IFRS 4) a prime example of how unintelligible, impenetrable and (for the uninitiated) unserviceable accounting text can be (if someone really puts in the effort). Consequently, the terminology presented here is sourced from general accounting literature and US GAAP standard FAS 52 (which, while conceptually identical, provides a clear, concise and practically applicable discussion).</w:t>
      </w:r>
    </w:p>
    <w:p w:rsidR="005B29DD" w:rsidRPr="005B29DD" w:rsidRDefault="005B29DD" w:rsidP="00597102">
      <w:pPr>
        <w:pStyle w:val="NoSpacing"/>
        <w:rPr>
          <w:lang w:eastAsia="en-GB"/>
        </w:rPr>
      </w:pPr>
      <w:r w:rsidRPr="005B29DD">
        <w:rPr>
          <w:lang w:eastAsia="en-GB"/>
        </w:rPr>
        <w:pict>
          <v:rect id="_x0000_i1223" style="width:112.85pt;height:.75pt" o:hrpct="250" o:hrstd="t" o:hrnoshade="t" o:hr="t" fillcolor="black" stroked="f"/>
        </w:pict>
      </w:r>
    </w:p>
    <w:p w:rsidR="005B29DD" w:rsidRPr="005B29DD" w:rsidRDefault="005B29DD" w:rsidP="00597102">
      <w:pPr>
        <w:pStyle w:val="NoSpacing"/>
        <w:rPr>
          <w:rFonts w:ascii="Verdana" w:hAnsi="Verdana"/>
          <w:color w:val="000000"/>
          <w:sz w:val="20"/>
          <w:szCs w:val="20"/>
          <w:lang w:eastAsia="en-GB"/>
        </w:rPr>
      </w:pPr>
      <w:hyperlink r:id="rId294" w:anchor="sdfootnote10anc" w:history="1">
        <w:r w:rsidRPr="005B29DD">
          <w:rPr>
            <w:rFonts w:ascii="Verdana" w:hAnsi="Verdana"/>
            <w:b/>
            <w:bCs/>
            <w:color w:val="364E8B"/>
            <w:sz w:val="20"/>
            <w:szCs w:val="20"/>
            <w:u w:val="single"/>
            <w:lang w:eastAsia="en-GB"/>
          </w:rPr>
          <w:t>10</w:t>
        </w:r>
      </w:hyperlink>
      <w:r w:rsidRPr="005B29DD">
        <w:rPr>
          <w:rFonts w:ascii="Verdana" w:hAnsi="Verdana"/>
          <w:color w:val="000000"/>
          <w:sz w:val="20"/>
          <w:szCs w:val="20"/>
          <w:lang w:eastAsia="en-GB"/>
        </w:rPr>
        <w:t>: IFRS (IAS 39.AG83) considers shares to be a „non-monetary“ investment.</w:t>
      </w:r>
    </w:p>
    <w:p w:rsidR="005B29DD" w:rsidRPr="005B29DD" w:rsidRDefault="005B29DD" w:rsidP="00597102">
      <w:pPr>
        <w:pStyle w:val="NoSpacing"/>
        <w:rPr>
          <w:lang w:eastAsia="en-GB"/>
        </w:rPr>
      </w:pPr>
      <w:r w:rsidRPr="005B29DD">
        <w:rPr>
          <w:lang w:eastAsia="en-GB"/>
        </w:rPr>
        <w:pict>
          <v:rect id="_x0000_i1224" style="width:112.85pt;height:.75pt" o:hrpct="250" o:hrstd="t" o:hrnoshade="t" o:hr="t" fillcolor="black" stroked="f"/>
        </w:pict>
      </w:r>
    </w:p>
    <w:p w:rsidR="005B29DD" w:rsidRPr="005B29DD" w:rsidRDefault="005B29DD" w:rsidP="00597102">
      <w:pPr>
        <w:pStyle w:val="NoSpacing"/>
        <w:rPr>
          <w:rFonts w:ascii="Verdana" w:hAnsi="Verdana"/>
          <w:color w:val="000000"/>
          <w:sz w:val="20"/>
          <w:szCs w:val="20"/>
          <w:lang w:eastAsia="en-GB"/>
        </w:rPr>
      </w:pPr>
      <w:hyperlink r:id="rId295" w:anchor="sdfootnote11anc" w:history="1">
        <w:r w:rsidRPr="005B29DD">
          <w:rPr>
            <w:rFonts w:ascii="Verdana" w:hAnsi="Verdana"/>
            <w:b/>
            <w:bCs/>
            <w:color w:val="364E8B"/>
            <w:sz w:val="20"/>
            <w:szCs w:val="20"/>
            <w:u w:val="single"/>
            <w:lang w:eastAsia="en-GB"/>
          </w:rPr>
          <w:t>11</w:t>
        </w:r>
      </w:hyperlink>
      <w:r w:rsidRPr="005B29DD">
        <w:rPr>
          <w:rFonts w:ascii="Verdana" w:hAnsi="Verdana"/>
          <w:color w:val="000000"/>
          <w:sz w:val="20"/>
          <w:szCs w:val="20"/>
          <w:lang w:eastAsia="en-GB"/>
        </w:rPr>
        <w:t>: Since the gain and loss are cumulated, it is simply easier to use one account.</w:t>
      </w:r>
    </w:p>
    <w:p w:rsidR="005B29DD" w:rsidRPr="005B29DD" w:rsidRDefault="005B29DD" w:rsidP="00597102">
      <w:pPr>
        <w:pStyle w:val="NoSpacing"/>
        <w:rPr>
          <w:lang w:eastAsia="en-GB"/>
        </w:rPr>
      </w:pPr>
      <w:r w:rsidRPr="005B29DD">
        <w:rPr>
          <w:lang w:eastAsia="en-GB"/>
        </w:rPr>
        <w:pict>
          <v:rect id="_x0000_i1225" style="width:112.85pt;height:.75pt" o:hrpct="250" o:hrstd="t" o:hrnoshade="t" o:hr="t" fillcolor="black" stroked="f"/>
        </w:pict>
      </w:r>
    </w:p>
    <w:p w:rsidR="005B29DD" w:rsidRPr="005B29DD" w:rsidRDefault="005B29DD" w:rsidP="00597102">
      <w:pPr>
        <w:pStyle w:val="NoSpacing"/>
        <w:rPr>
          <w:lang w:eastAsia="en-GB"/>
        </w:rPr>
      </w:pPr>
      <w:hyperlink r:id="rId296" w:anchor="sdfootnote12anc" w:history="1">
        <w:r w:rsidRPr="005B29DD">
          <w:rPr>
            <w:b/>
            <w:bCs/>
            <w:color w:val="364E8B"/>
            <w:u w:val="single"/>
            <w:lang w:eastAsia="en-GB"/>
          </w:rPr>
          <w:t>12</w:t>
        </w:r>
      </w:hyperlink>
      <w:r w:rsidRPr="005B29DD">
        <w:rPr>
          <w:lang w:eastAsia="en-GB"/>
        </w:rPr>
        <w:t>: Although (since the forward had no value) this entity was totally unnecessary, the company’s accountant (influenced, as he was, by his experience with legalistic, national standards of his youth) was opined that the company aught to formally recorded every transaction even when it has no effect on its financial statements.</w:t>
      </w:r>
    </w:p>
    <w:p w:rsidR="005B29DD" w:rsidRPr="005B29DD" w:rsidRDefault="005B29DD" w:rsidP="00597102">
      <w:pPr>
        <w:pStyle w:val="NoSpacing"/>
        <w:rPr>
          <w:rFonts w:ascii="Times New Roman" w:eastAsia="Times New Roman" w:hAnsi="Times New Roman" w:cs="Times New Roman"/>
          <w:sz w:val="24"/>
          <w:szCs w:val="24"/>
          <w:lang w:eastAsia="en-GB"/>
        </w:rPr>
      </w:pPr>
      <w:r w:rsidRPr="005B29DD">
        <w:rPr>
          <w:rFonts w:ascii="Times New Roman" w:eastAsia="Times New Roman" w:hAnsi="Times New Roman" w:cs="Times New Roman"/>
          <w:sz w:val="24"/>
          <w:szCs w:val="24"/>
          <w:lang w:eastAsia="en-GB"/>
        </w:rPr>
        <w:pict>
          <v:rect id="_x0000_i1226" style="width:112.85pt;height:.75pt" o:hrpct="250" o:hrstd="t" o:hrnoshade="t" o:hr="t" fillcolor="black" stroked="f"/>
        </w:pict>
      </w:r>
    </w:p>
    <w:p w:rsidR="005B29DD" w:rsidRPr="005B29DD" w:rsidRDefault="005B29DD" w:rsidP="00597102">
      <w:pPr>
        <w:pStyle w:val="NoSpacing"/>
        <w:rPr>
          <w:rFonts w:eastAsia="Times New Roman" w:cs="Times New Roman"/>
          <w:lang w:eastAsia="en-GB"/>
        </w:rPr>
      </w:pPr>
      <w:hyperlink r:id="rId297" w:anchor="sdfootnote13anc" w:history="1">
        <w:r w:rsidRPr="005B29DD">
          <w:rPr>
            <w:rFonts w:eastAsia="Times New Roman" w:cs="Times New Roman"/>
            <w:b/>
            <w:bCs/>
            <w:color w:val="364E8B"/>
            <w:u w:val="single"/>
            <w:lang w:eastAsia="en-GB"/>
          </w:rPr>
          <w:t>13</w:t>
        </w:r>
      </w:hyperlink>
      <w:r w:rsidRPr="005B29DD">
        <w:rPr>
          <w:rFonts w:eastAsia="Times New Roman" w:cs="Times New Roman"/>
          <w:lang w:eastAsia="en-GB"/>
        </w:rPr>
        <w:t>: Since it had a zero value, the company was not obligated to record. It did so primarily out expediency (and so it would not forget to re</w:t>
      </w:r>
      <w:r w:rsidR="00597102">
        <w:rPr>
          <w:rFonts w:eastAsia="Times New Roman" w:cs="Times New Roman"/>
          <w:lang w:eastAsia="en-GB"/>
        </w:rPr>
        <w:t>-</w:t>
      </w:r>
      <w:r w:rsidRPr="005B29DD">
        <w:rPr>
          <w:rFonts w:eastAsia="Times New Roman" w:cs="Times New Roman"/>
          <w:lang w:eastAsia="en-GB"/>
        </w:rPr>
        <w:t>measured it at period end).</w:t>
      </w:r>
    </w:p>
    <w:p w:rsidR="005B29DD" w:rsidRPr="005B29DD" w:rsidRDefault="005B29DD" w:rsidP="00597102">
      <w:pPr>
        <w:pStyle w:val="NoSpacing"/>
        <w:rPr>
          <w:rFonts w:ascii="Times New Roman" w:eastAsia="Times New Roman" w:hAnsi="Times New Roman" w:cs="Times New Roman"/>
          <w:sz w:val="24"/>
          <w:szCs w:val="24"/>
          <w:lang w:eastAsia="en-GB"/>
        </w:rPr>
      </w:pPr>
      <w:r w:rsidRPr="005B29DD">
        <w:rPr>
          <w:rFonts w:ascii="Times New Roman" w:eastAsia="Times New Roman" w:hAnsi="Times New Roman" w:cs="Times New Roman"/>
          <w:sz w:val="24"/>
          <w:szCs w:val="24"/>
          <w:lang w:eastAsia="en-GB"/>
        </w:rPr>
        <w:pict>
          <v:rect id="_x0000_i1227" style="width:112.85pt;height:.75pt" o:hrpct="250" o:hrstd="t" o:hrnoshade="t" o:hr="t" fillcolor="black" stroked="f"/>
        </w:pict>
      </w:r>
    </w:p>
    <w:p w:rsidR="005B29DD" w:rsidRPr="005B29DD" w:rsidRDefault="005B29DD" w:rsidP="00597102">
      <w:pPr>
        <w:pStyle w:val="NoSpacing"/>
        <w:rPr>
          <w:rFonts w:eastAsia="Times New Roman" w:cs="Times New Roman"/>
          <w:lang w:eastAsia="en-GB"/>
        </w:rPr>
      </w:pPr>
      <w:hyperlink r:id="rId298" w:anchor="sdfootnote14anc" w:history="1">
        <w:r w:rsidRPr="005B29DD">
          <w:rPr>
            <w:rFonts w:eastAsia="Times New Roman" w:cs="Times New Roman"/>
            <w:b/>
            <w:bCs/>
            <w:color w:val="364E8B"/>
            <w:u w:val="single"/>
            <w:lang w:eastAsia="en-GB"/>
          </w:rPr>
          <w:t>14</w:t>
        </w:r>
      </w:hyperlink>
      <w:r w:rsidRPr="005B29DD">
        <w:rPr>
          <w:rFonts w:eastAsia="Times New Roman" w:cs="Times New Roman"/>
          <w:lang w:eastAsia="en-GB"/>
        </w:rPr>
        <w:t>: IFRS (IAS 27.9-14) goes into considerable depth discussing the functional currency. In practice, this topic does not, generally, cause any significant complications. The reason is that the functional currency and the local currency are usually the same. The only situation where they commonly differ is when the entity is domiciled in a country (for example to utilize advantageous legislation) different for the one in which it does its primary business.</w:t>
      </w:r>
    </w:p>
    <w:p w:rsidR="005B29DD" w:rsidRPr="005B29DD" w:rsidRDefault="005B29DD" w:rsidP="00597102">
      <w:pPr>
        <w:pStyle w:val="NoSpacing"/>
        <w:rPr>
          <w:rFonts w:ascii="Times New Roman" w:eastAsia="Times New Roman" w:hAnsi="Times New Roman" w:cs="Times New Roman"/>
          <w:sz w:val="24"/>
          <w:szCs w:val="24"/>
          <w:lang w:eastAsia="en-GB"/>
        </w:rPr>
      </w:pPr>
      <w:r w:rsidRPr="005B29DD">
        <w:rPr>
          <w:rFonts w:ascii="Times New Roman" w:eastAsia="Times New Roman" w:hAnsi="Times New Roman" w:cs="Times New Roman"/>
          <w:sz w:val="24"/>
          <w:szCs w:val="24"/>
          <w:lang w:eastAsia="en-GB"/>
        </w:rPr>
        <w:pict>
          <v:rect id="_x0000_i1228" style="width:112.85pt;height:.75pt" o:hrpct="250" o:hrstd="t" o:hrnoshade="t" o:hr="t" fillcolor="black" stroked="f"/>
        </w:pict>
      </w:r>
    </w:p>
    <w:p w:rsidR="005B29DD" w:rsidRPr="005B29DD" w:rsidRDefault="005B29DD" w:rsidP="00597102">
      <w:pPr>
        <w:pStyle w:val="NoSpacing"/>
        <w:rPr>
          <w:rFonts w:eastAsia="Times New Roman" w:cs="Times New Roman"/>
          <w:lang w:eastAsia="en-GB"/>
        </w:rPr>
      </w:pPr>
      <w:hyperlink r:id="rId299" w:anchor="sdfootnote15anc" w:history="1">
        <w:r w:rsidRPr="005B29DD">
          <w:rPr>
            <w:rFonts w:eastAsia="Times New Roman" w:cs="Times New Roman"/>
            <w:b/>
            <w:bCs/>
            <w:color w:val="364E8B"/>
            <w:u w:val="single"/>
            <w:lang w:eastAsia="en-GB"/>
          </w:rPr>
          <w:t>15</w:t>
        </w:r>
      </w:hyperlink>
      <w:r w:rsidRPr="005B29DD">
        <w:rPr>
          <w:rFonts w:eastAsia="Times New Roman" w:cs="Times New Roman"/>
          <w:lang w:eastAsia="en-GB"/>
        </w:rPr>
        <w:t>: While not explicitly mentioned, this procedure is implicitly required for this and the following item.</w:t>
      </w:r>
    </w:p>
    <w:p w:rsidR="005B29DD" w:rsidRPr="005B29DD" w:rsidRDefault="005B29DD" w:rsidP="00597102">
      <w:pPr>
        <w:pStyle w:val="NoSpacing"/>
        <w:rPr>
          <w:rFonts w:ascii="Times New Roman" w:eastAsia="Times New Roman" w:hAnsi="Times New Roman" w:cs="Times New Roman"/>
          <w:sz w:val="24"/>
          <w:szCs w:val="24"/>
          <w:lang w:eastAsia="en-GB"/>
        </w:rPr>
      </w:pPr>
      <w:r w:rsidRPr="005B29DD">
        <w:rPr>
          <w:rFonts w:ascii="Times New Roman" w:eastAsia="Times New Roman" w:hAnsi="Times New Roman" w:cs="Times New Roman"/>
          <w:sz w:val="24"/>
          <w:szCs w:val="24"/>
          <w:lang w:eastAsia="en-GB"/>
        </w:rPr>
        <w:pict>
          <v:rect id="_x0000_i1229" style="width:112.85pt;height:.75pt" o:hrpct="250" o:hrstd="t" o:hrnoshade="t" o:hr="t" fillcolor="black" stroked="f"/>
        </w:pict>
      </w:r>
    </w:p>
    <w:p w:rsidR="005B29DD" w:rsidRPr="005B29DD" w:rsidRDefault="005B29DD" w:rsidP="00597102">
      <w:pPr>
        <w:pStyle w:val="NoSpacing"/>
        <w:rPr>
          <w:rFonts w:eastAsia="Times New Roman" w:cs="Times New Roman"/>
          <w:lang w:eastAsia="en-GB"/>
        </w:rPr>
      </w:pPr>
      <w:hyperlink r:id="rId300" w:anchor="sdfootnote16anc" w:history="1">
        <w:r w:rsidRPr="005B29DD">
          <w:rPr>
            <w:rFonts w:eastAsia="Times New Roman" w:cs="Times New Roman"/>
            <w:b/>
            <w:bCs/>
            <w:color w:val="364E8B"/>
            <w:u w:val="single"/>
            <w:lang w:eastAsia="en-GB"/>
          </w:rPr>
          <w:t>16</w:t>
        </w:r>
      </w:hyperlink>
      <w:r w:rsidRPr="005B29DD">
        <w:rPr>
          <w:rFonts w:eastAsia="Times New Roman" w:cs="Times New Roman"/>
          <w:lang w:eastAsia="en-GB"/>
        </w:rPr>
        <w:t>: For simplicity’s sake, it is assumed that the fair value of ABC’s assets was equal to their carving amount (net book value).</w:t>
      </w:r>
    </w:p>
    <w:p w:rsidR="005B29DD" w:rsidRPr="005B29DD" w:rsidRDefault="005B29DD" w:rsidP="00597102">
      <w:pPr>
        <w:pStyle w:val="NoSpacing"/>
        <w:rPr>
          <w:rFonts w:ascii="Times New Roman" w:eastAsia="Times New Roman" w:hAnsi="Times New Roman" w:cs="Times New Roman"/>
          <w:sz w:val="24"/>
          <w:szCs w:val="24"/>
          <w:lang w:eastAsia="en-GB"/>
        </w:rPr>
      </w:pPr>
      <w:r w:rsidRPr="005B29DD">
        <w:rPr>
          <w:rFonts w:ascii="Times New Roman" w:eastAsia="Times New Roman" w:hAnsi="Times New Roman" w:cs="Times New Roman"/>
          <w:sz w:val="24"/>
          <w:szCs w:val="24"/>
          <w:lang w:eastAsia="en-GB"/>
        </w:rPr>
        <w:pict>
          <v:rect id="_x0000_i1230" style="width:112.85pt;height:.75pt" o:hrpct="250" o:hrstd="t" o:hrnoshade="t" o:hr="t" fillcolor="black" stroked="f"/>
        </w:pict>
      </w:r>
    </w:p>
    <w:p w:rsidR="005B29DD" w:rsidRPr="005B29DD" w:rsidRDefault="005B29DD" w:rsidP="00597102">
      <w:pPr>
        <w:pStyle w:val="NoSpacing"/>
        <w:rPr>
          <w:rFonts w:eastAsia="Times New Roman" w:cs="Times New Roman"/>
          <w:lang w:eastAsia="en-GB"/>
        </w:rPr>
      </w:pPr>
      <w:hyperlink r:id="rId301" w:anchor="sdfootnote17anc" w:history="1">
        <w:r w:rsidRPr="005B29DD">
          <w:rPr>
            <w:rFonts w:eastAsia="Times New Roman" w:cs="Times New Roman"/>
            <w:b/>
            <w:bCs/>
            <w:color w:val="364E8B"/>
            <w:u w:val="single"/>
            <w:lang w:eastAsia="en-GB"/>
          </w:rPr>
          <w:t>17</w:t>
        </w:r>
      </w:hyperlink>
      <w:r w:rsidRPr="005B29DD">
        <w:rPr>
          <w:rFonts w:eastAsia="Times New Roman" w:cs="Times New Roman"/>
          <w:lang w:eastAsia="en-GB"/>
        </w:rPr>
        <w:t>: Acronyms used: FC (foreign currency), LC (local currency), CR (currency or record, a.k.a. accounting currency), RC (reporting currency), FC (functional currency), P (parent), S (subsidiary). For example, the parent’s (XYZ’s) functional currency would be FC-P while the subsidiary’s (ABC’s) accounting currency would be CR-S.</w:t>
      </w:r>
    </w:p>
    <w:p w:rsidR="005B29DD" w:rsidRDefault="005B29DD" w:rsidP="00597102">
      <w:pPr>
        <w:pStyle w:val="NoSpacing"/>
      </w:pPr>
    </w:p>
    <w:p w:rsidR="00597102" w:rsidRDefault="005B29DD" w:rsidP="00465489">
      <w:pPr>
        <w:pStyle w:val="Heading2"/>
        <w:rPr>
          <w:rFonts w:eastAsia="Times New Roman"/>
          <w:lang w:eastAsia="en-GB"/>
        </w:rPr>
      </w:pPr>
      <w:r w:rsidRPr="005B29DD">
        <w:rPr>
          <w:rFonts w:eastAsia="Times New Roman"/>
          <w:lang w:eastAsia="en-GB"/>
        </w:rPr>
        <w:br/>
      </w:r>
    </w:p>
    <w:p w:rsidR="00597102" w:rsidRDefault="00597102" w:rsidP="00597102">
      <w:pPr>
        <w:rPr>
          <w:rFonts w:asciiTheme="majorHAnsi" w:hAnsiTheme="majorHAnsi" w:cstheme="majorBidi"/>
          <w:color w:val="4F81BD" w:themeColor="accent1"/>
          <w:sz w:val="26"/>
          <w:szCs w:val="26"/>
          <w:lang w:eastAsia="en-GB"/>
        </w:rPr>
      </w:pPr>
      <w:r>
        <w:rPr>
          <w:lang w:eastAsia="en-GB"/>
        </w:rPr>
        <w:br w:type="page"/>
      </w:r>
    </w:p>
    <w:p w:rsidR="005B29DD" w:rsidRPr="005B29DD" w:rsidRDefault="005B29DD" w:rsidP="00465489">
      <w:pPr>
        <w:pStyle w:val="Heading2"/>
        <w:rPr>
          <w:rFonts w:eastAsia="Times New Roman"/>
          <w:lang w:eastAsia="en-GB"/>
        </w:rPr>
      </w:pPr>
      <w:bookmarkStart w:id="555" w:name="_Toc350015218"/>
      <w:r w:rsidRPr="005B29DD">
        <w:rPr>
          <w:rFonts w:eastAsia="Times New Roman"/>
          <w:lang w:eastAsia="en-GB"/>
        </w:rPr>
        <w:lastRenderedPageBreak/>
        <w:t>De</w:t>
      </w:r>
      <w:r w:rsidR="00597102">
        <w:rPr>
          <w:rFonts w:eastAsia="Times New Roman"/>
          <w:lang w:eastAsia="en-GB"/>
        </w:rPr>
        <w:t>-</w:t>
      </w:r>
      <w:r w:rsidRPr="005B29DD">
        <w:rPr>
          <w:rFonts w:eastAsia="Times New Roman"/>
          <w:lang w:eastAsia="en-GB"/>
        </w:rPr>
        <w:t>recognition of inventory and recognition of revenue</w:t>
      </w:r>
      <w:bookmarkEnd w:id="555"/>
    </w:p>
    <w:p w:rsidR="005B29DD" w:rsidRPr="005B29DD" w:rsidRDefault="005B29DD" w:rsidP="00597102">
      <w:pPr>
        <w:pStyle w:val="NoSpacing"/>
        <w:rPr>
          <w:lang w:eastAsia="en-GB"/>
        </w:rPr>
      </w:pPr>
      <w:r w:rsidRPr="005B29DD">
        <w:rPr>
          <w:lang w:eastAsia="en-GB"/>
        </w:rPr>
        <w:t>At the moment (or at least in the period) of delivery</w:t>
      </w:r>
      <w:hyperlink r:id="rId302" w:anchor="sdfootnote1sym" w:history="1">
        <w:r w:rsidRPr="005B29DD">
          <w:rPr>
            <w:b/>
            <w:bCs/>
            <w:color w:val="364E8B"/>
            <w:vertAlign w:val="superscript"/>
            <w:lang w:eastAsia="en-GB"/>
          </w:rPr>
          <w:t>[1]</w:t>
        </w:r>
      </w:hyperlink>
      <w:r w:rsidRPr="005B29DD">
        <w:rPr>
          <w:lang w:eastAsia="en-GB"/>
        </w:rPr>
        <w:t> , an entity derecognizes inventory (against cost of sales) and recognizes revenue (against cash or receivables). Accounting policy for inventory derecognition is, as a result, not determined primarily by applying IAS 2, but rather by applying IAS 18</w:t>
      </w:r>
      <w:hyperlink r:id="rId303" w:anchor="sdfootnote2sym" w:history="1">
        <w:r w:rsidRPr="005B29DD">
          <w:rPr>
            <w:b/>
            <w:bCs/>
            <w:color w:val="364E8B"/>
            <w:vertAlign w:val="superscript"/>
            <w:lang w:eastAsia="en-GB"/>
          </w:rPr>
          <w:t>[2]</w:t>
        </w:r>
      </w:hyperlink>
      <w:r w:rsidRPr="005B29DD">
        <w:rPr>
          <w:lang w:eastAsia="en-GB"/>
        </w:rPr>
        <w:t>.</w:t>
      </w:r>
    </w:p>
    <w:p w:rsidR="005B29DD" w:rsidRPr="005B29DD" w:rsidRDefault="005B29DD" w:rsidP="00465489">
      <w:pPr>
        <w:pStyle w:val="Heading3"/>
        <w:rPr>
          <w:rFonts w:eastAsia="Times New Roman"/>
          <w:lang w:eastAsia="en-GB"/>
        </w:rPr>
      </w:pPr>
      <w:bookmarkStart w:id="556" w:name="_Toc350015219"/>
      <w:r w:rsidRPr="005B29DD">
        <w:rPr>
          <w:rFonts w:eastAsia="Times New Roman"/>
          <w:lang w:eastAsia="en-GB"/>
        </w:rPr>
        <w:t>Services</w:t>
      </w:r>
      <w:bookmarkEnd w:id="556"/>
    </w:p>
    <w:p w:rsidR="005B29DD" w:rsidRPr="005B29DD" w:rsidRDefault="005B29DD" w:rsidP="00597102">
      <w:pPr>
        <w:pStyle w:val="NoSpacing"/>
        <w:rPr>
          <w:lang w:eastAsia="en-GB"/>
        </w:rPr>
      </w:pPr>
      <w:r w:rsidRPr="005B29DD">
        <w:rPr>
          <w:lang w:eastAsia="en-GB"/>
        </w:rPr>
        <w:t>Under IFRS (IAS 2.19) service providers have an obligation to apply inventory accounting. However, since services lack physical substance, rather than recording costs associated with services as “inventory” they often (though not always) record them as „accruals“. Unless this procedure violates either IAS 2</w:t>
      </w:r>
      <w:hyperlink r:id="rId304" w:anchor="sdfootnote3sym" w:history="1">
        <w:r w:rsidRPr="005B29DD">
          <w:rPr>
            <w:b/>
            <w:bCs/>
            <w:color w:val="364E8B"/>
            <w:vertAlign w:val="superscript"/>
            <w:lang w:eastAsia="en-GB"/>
          </w:rPr>
          <w:t>[3]</w:t>
        </w:r>
      </w:hyperlink>
      <w:r w:rsidRPr="005B29DD">
        <w:rPr>
          <w:lang w:eastAsia="en-GB"/>
        </w:rPr>
        <w:t> or 18</w:t>
      </w:r>
      <w:hyperlink r:id="rId305" w:anchor="sdfootnote4sym" w:history="1">
        <w:r w:rsidRPr="005B29DD">
          <w:rPr>
            <w:b/>
            <w:bCs/>
            <w:color w:val="364E8B"/>
            <w:vertAlign w:val="superscript"/>
            <w:lang w:eastAsia="en-GB"/>
          </w:rPr>
          <w:t>[4]</w:t>
        </w:r>
      </w:hyperlink>
      <w:r w:rsidRPr="005B29DD">
        <w:rPr>
          <w:lang w:eastAsia="en-GB"/>
        </w:rPr>
        <w:t> , it is generally considered acceptable.</w:t>
      </w:r>
    </w:p>
    <w:p w:rsidR="005B29DD" w:rsidRPr="005B29DD" w:rsidRDefault="005B29DD" w:rsidP="00465489">
      <w:pPr>
        <w:pStyle w:val="Heading3"/>
        <w:rPr>
          <w:rFonts w:eastAsia="Times New Roman"/>
          <w:lang w:eastAsia="en-GB"/>
        </w:rPr>
      </w:pPr>
      <w:bookmarkStart w:id="557" w:name="_Toc350015220"/>
      <w:r w:rsidRPr="005B29DD">
        <w:rPr>
          <w:rFonts w:eastAsia="Times New Roman"/>
          <w:lang w:eastAsia="en-GB"/>
        </w:rPr>
        <w:t>Delivery goods, rendering services</w:t>
      </w:r>
      <w:bookmarkEnd w:id="557"/>
    </w:p>
    <w:p w:rsidR="005B29DD" w:rsidRPr="005B29DD" w:rsidRDefault="005B29DD" w:rsidP="00597102">
      <w:pPr>
        <w:pStyle w:val="NoSpacing"/>
        <w:rPr>
          <w:lang w:eastAsia="en-GB"/>
        </w:rPr>
      </w:pPr>
      <w:r w:rsidRPr="005B29DD">
        <w:rPr>
          <w:lang w:eastAsia="en-GB"/>
        </w:rPr>
        <w:t>The moment of delivery is generally on the basis of:</w:t>
      </w:r>
    </w:p>
    <w:p w:rsidR="005B29DD" w:rsidRPr="005B29DD" w:rsidRDefault="005B29DD" w:rsidP="00597102">
      <w:pPr>
        <w:pStyle w:val="NoSpacing"/>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1. The transfer of the risks and rewards of ownership, or</w:t>
      </w:r>
    </w:p>
    <w:p w:rsidR="005B29DD" w:rsidRPr="005B29DD" w:rsidRDefault="005B29DD" w:rsidP="00597102">
      <w:pPr>
        <w:pStyle w:val="NoSpacing"/>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2. The contractual terms of the agreement</w:t>
      </w:r>
      <w:hyperlink r:id="rId306" w:anchor="sdfootnote5sym" w:history="1">
        <w:r w:rsidRPr="005B29DD">
          <w:rPr>
            <w:rFonts w:ascii="Verdana" w:eastAsia="Times New Roman" w:hAnsi="Verdana" w:cs="Times New Roman"/>
            <w:b/>
            <w:bCs/>
            <w:color w:val="364E8B"/>
            <w:sz w:val="20"/>
            <w:szCs w:val="20"/>
            <w:vertAlign w:val="superscript"/>
            <w:lang w:eastAsia="en-GB"/>
          </w:rPr>
          <w:t>[5]</w:t>
        </w:r>
      </w:hyperlink>
      <w:r w:rsidRPr="005B29DD">
        <w:rPr>
          <w:rFonts w:ascii="Verdana" w:eastAsia="Times New Roman" w:hAnsi="Verdana" w:cs="Times New Roman"/>
          <w:color w:val="000000"/>
          <w:sz w:val="20"/>
          <w:szCs w:val="20"/>
          <w:lang w:eastAsia="en-GB"/>
        </w:rPr>
        <w:t>.</w:t>
      </w:r>
    </w:p>
    <w:p w:rsidR="005B29DD" w:rsidRPr="005B29DD" w:rsidRDefault="005B29DD" w:rsidP="00465489">
      <w:pPr>
        <w:pStyle w:val="Heading4"/>
        <w:rPr>
          <w:rFonts w:eastAsia="Times New Roman"/>
          <w:lang w:eastAsia="en-GB"/>
        </w:rPr>
      </w:pPr>
      <w:bookmarkStart w:id="558" w:name="_Toc350015221"/>
      <w:r w:rsidRPr="005B29DD">
        <w:rPr>
          <w:rFonts w:eastAsia="Times New Roman"/>
          <w:lang w:eastAsia="en-GB"/>
        </w:rPr>
        <w:t>Examples</w:t>
      </w:r>
      <w:bookmarkEnd w:id="558"/>
    </w:p>
    <w:p w:rsidR="005B29DD" w:rsidRPr="005B29DD" w:rsidRDefault="005B29DD" w:rsidP="00465489">
      <w:pPr>
        <w:pStyle w:val="Heading4"/>
        <w:rPr>
          <w:rFonts w:eastAsia="Times New Roman"/>
          <w:lang w:eastAsia="en-GB"/>
        </w:rPr>
      </w:pPr>
      <w:bookmarkStart w:id="559" w:name="_Toc350015222"/>
      <w:r w:rsidRPr="005B29DD">
        <w:rPr>
          <w:rFonts w:eastAsia="Times New Roman"/>
          <w:lang w:eastAsia="en-GB"/>
        </w:rPr>
        <w:t>Sale of goods</w:t>
      </w:r>
      <w:bookmarkEnd w:id="559"/>
    </w:p>
    <w:p w:rsidR="005B29DD" w:rsidRPr="005B29DD" w:rsidRDefault="005B29DD" w:rsidP="00597102">
      <w:pPr>
        <w:pStyle w:val="NoSpacing"/>
        <w:rPr>
          <w:lang w:eastAsia="en-GB"/>
        </w:rPr>
      </w:pPr>
      <w:r w:rsidRPr="005B29DD">
        <w:rPr>
          <w:lang w:eastAsia="en-GB"/>
        </w:rPr>
        <w:t>On 12/30/Y1 customer # 456 will-called merchandise # 321 valued at 2,000 from XYZ. The customer paid on 2/1/Y2.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12/30/Y1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30.12.R1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1.1.4.5.321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597102">
      <w:pPr>
        <w:pStyle w:val="Heading4"/>
        <w:rPr>
          <w:rFonts w:eastAsia="Times New Roman"/>
          <w:lang w:eastAsia="en-GB"/>
        </w:rPr>
      </w:pPr>
      <w:bookmarkStart w:id="560" w:name="Goods-in-transit"/>
      <w:bookmarkStart w:id="561" w:name="_Toc350015223"/>
      <w:bookmarkEnd w:id="560"/>
      <w:r w:rsidRPr="005B29DD">
        <w:rPr>
          <w:rFonts w:eastAsia="Times New Roman"/>
          <w:lang w:eastAsia="en-GB"/>
        </w:rPr>
        <w:t>Goods in transit</w:t>
      </w:r>
      <w:bookmarkEnd w:id="561"/>
    </w:p>
    <w:p w:rsidR="005B29DD" w:rsidRPr="005B29DD" w:rsidRDefault="005B29DD" w:rsidP="00597102">
      <w:pPr>
        <w:pStyle w:val="NoSpacing"/>
        <w:rPr>
          <w:lang w:eastAsia="en-GB"/>
        </w:rPr>
      </w:pPr>
      <w:r w:rsidRPr="005B29DD">
        <w:rPr>
          <w:lang w:eastAsia="en-GB"/>
        </w:rPr>
        <w:t>Same facts except XYZ delivered the goods on 1/2/Y2 (at period end they were in transit).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579"/>
        <w:gridCol w:w="1345"/>
        <w:gridCol w:w="1345"/>
        <w:gridCol w:w="1376"/>
      </w:tblGrid>
      <w:tr w:rsidR="005B29DD" w:rsidRPr="005B29DD" w:rsidTr="005B29DD">
        <w:trPr>
          <w:cantSplit/>
          <w:tblCellSpacing w:w="0"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12/30/Y1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30.12.R1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No entry</w:t>
            </w:r>
            <w:hyperlink r:id="rId307" w:anchor="sdfootnote6sym" w:history="1">
              <w:r w:rsidRPr="005B29DD">
                <w:rPr>
                  <w:rFonts w:ascii="Verdana" w:eastAsia="Times New Roman" w:hAnsi="Verdana" w:cs="Times New Roman"/>
                  <w:b/>
                  <w:bCs/>
                  <w:color w:val="364E8B"/>
                  <w:sz w:val="20"/>
                  <w:szCs w:val="20"/>
                  <w:vertAlign w:val="superscript"/>
                  <w:lang w:eastAsia="en-GB"/>
                </w:rPr>
                <w:t>[6]</w:t>
              </w:r>
            </w:hyperlink>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1.1.4.5.321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597102">
      <w:pPr>
        <w:pStyle w:val="NoSpacing"/>
        <w:rPr>
          <w:lang w:eastAsia="en-GB"/>
        </w:rPr>
      </w:pPr>
      <w:r w:rsidRPr="005B29DD">
        <w:rPr>
          <w:lang w:eastAsia="en-GB"/>
        </w:rPr>
        <w:t>Same facts except XYZ released the goods on 12/30/Y1 to a third party shipper.</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12/30/Y1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1.30.R1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1.1.4.5.321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597102">
      <w:pPr>
        <w:pStyle w:val="NoSpacing"/>
        <w:rPr>
          <w:lang w:eastAsia="en-GB"/>
        </w:rPr>
      </w:pPr>
      <w:r w:rsidRPr="005B29DD">
        <w:rPr>
          <w:lang w:eastAsia="en-GB"/>
        </w:rPr>
        <w:t>Same facts except XYZ paid the freight charges.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12/30/Y1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1.30.R1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1.1.4.5.321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597102">
      <w:pPr>
        <w:pStyle w:val="NoSpacing"/>
        <w:rPr>
          <w:lang w:eastAsia="en-GB"/>
        </w:rPr>
      </w:pPr>
      <w:r w:rsidRPr="005B29DD">
        <w:rPr>
          <w:lang w:eastAsia="en-GB"/>
        </w:rPr>
        <w:t>Same facts except the customer had seven calendar days for quality control and had a right to return any goods not up to specifications.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8.1.R2</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1.1.4.5.321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597102">
      <w:pPr>
        <w:pStyle w:val="NoSpacing"/>
        <w:rPr>
          <w:lang w:eastAsia="en-GB"/>
        </w:rPr>
      </w:pPr>
      <w:r w:rsidRPr="005B29DD">
        <w:rPr>
          <w:lang w:eastAsia="en-GB"/>
        </w:rPr>
        <w:t>Same facts except the customer confirmed acceptance on 1/4/Y2.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4.1.R2</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1.1.4.5.321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465489">
      <w:pPr>
        <w:pStyle w:val="Heading4"/>
        <w:rPr>
          <w:rFonts w:eastAsia="Times New Roman"/>
          <w:lang w:eastAsia="en-GB"/>
        </w:rPr>
      </w:pPr>
      <w:bookmarkStart w:id="562" w:name="Installation"/>
      <w:bookmarkStart w:id="563" w:name="_Toc350015224"/>
      <w:bookmarkEnd w:id="562"/>
      <w:r w:rsidRPr="005B29DD">
        <w:rPr>
          <w:rFonts w:eastAsia="Times New Roman"/>
          <w:lang w:eastAsia="en-GB"/>
        </w:rPr>
        <w:t>Installation</w:t>
      </w:r>
      <w:bookmarkEnd w:id="563"/>
    </w:p>
    <w:p w:rsidR="005B29DD" w:rsidRPr="005B29DD" w:rsidRDefault="005B29DD" w:rsidP="00597102">
      <w:pPr>
        <w:pStyle w:val="NoSpacing"/>
        <w:rPr>
          <w:lang w:eastAsia="en-GB"/>
        </w:rPr>
      </w:pPr>
      <w:r w:rsidRPr="005B29DD">
        <w:rPr>
          <w:lang w:eastAsia="en-GB"/>
        </w:rPr>
        <w:t>Same facts except XYZ was obligated to install the merchandise and the customer had the right to refuse delivery if the installation was not up to spec. XYZ completed installation on 1/12/Y2.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1/12/Y2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12.1.R2</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merchandise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hyperlink r:id="rId308" w:anchor="sdfootnote7sym" w:history="1">
              <w:r w:rsidRPr="005B29DD">
                <w:rPr>
                  <w:rFonts w:ascii="Verdana" w:eastAsia="Times New Roman" w:hAnsi="Verdana" w:cs="Times New Roman"/>
                  <w:b/>
                  <w:bCs/>
                  <w:color w:val="364E8B"/>
                  <w:sz w:val="20"/>
                  <w:szCs w:val="20"/>
                  <w:vertAlign w:val="superscript"/>
                  <w:lang w:eastAsia="en-GB"/>
                </w:rPr>
                <w:t>[7]</w:t>
              </w:r>
            </w:hyperlink>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1.1.4.5.321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overhead</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1.1.4.3.3</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597102">
      <w:pPr>
        <w:pStyle w:val="NoSpacing"/>
        <w:rPr>
          <w:lang w:eastAsia="en-GB"/>
        </w:rPr>
      </w:pPr>
      <w:r w:rsidRPr="005B29DD">
        <w:rPr>
          <w:lang w:eastAsia="en-GB"/>
        </w:rPr>
        <w:t>Same facts except XYZ sold the installation as a stand-alone service for which XYZ was entitled to 500.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12/30/Y1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30.12.R1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1.1.4.5.321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1/12/Y2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12.1.R2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overhead</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465489">
      <w:pPr>
        <w:pStyle w:val="Heading4"/>
        <w:rPr>
          <w:rFonts w:eastAsia="Times New Roman"/>
          <w:lang w:eastAsia="en-GB"/>
        </w:rPr>
      </w:pPr>
      <w:bookmarkStart w:id="564" w:name="supplemental"/>
      <w:bookmarkStart w:id="565" w:name="_Toc350015225"/>
      <w:bookmarkEnd w:id="564"/>
      <w:r w:rsidRPr="005B29DD">
        <w:rPr>
          <w:rFonts w:eastAsia="Times New Roman"/>
          <w:lang w:eastAsia="en-GB"/>
        </w:rPr>
        <w:t>Sale of goods plus supplemental service</w:t>
      </w:r>
      <w:bookmarkEnd w:id="565"/>
    </w:p>
    <w:p w:rsidR="005B29DD" w:rsidRPr="005B29DD" w:rsidRDefault="005B29DD" w:rsidP="00597102">
      <w:pPr>
        <w:pStyle w:val="NoSpacing"/>
        <w:rPr>
          <w:lang w:eastAsia="en-GB"/>
        </w:rPr>
      </w:pPr>
      <w:r w:rsidRPr="005B29DD">
        <w:rPr>
          <w:lang w:eastAsia="en-GB"/>
        </w:rPr>
        <w:t>Same facts as first example (will-call sale) except that XYZ agreed to provide basic servicing from 1.1.Y2 to 12/31/Y3. It estimated the fair value of the service to be 400. The customer did not, however, require any service during this period.</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170"/>
        <w:gridCol w:w="1620"/>
        <w:gridCol w:w="1281"/>
        <w:gridCol w:w="1312"/>
      </w:tblGrid>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12/30/Y1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1.30.R1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Merchandise 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4.3.2</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1,600</w:t>
            </w: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Unearned revenue</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2.1.2.1.3</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5.1.4</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Merchandise inventory</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1.1.4.5.321</w:t>
            </w:r>
          </w:p>
        </w:tc>
        <w:tc>
          <w:tcPr>
            <w:tcW w:w="12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3/31/Y2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31.3.R2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Service revenue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r>
    </w:tbl>
    <w:p w:rsidR="005B29DD" w:rsidRPr="005B29DD" w:rsidRDefault="005B29DD" w:rsidP="00597102">
      <w:pPr>
        <w:pStyle w:val="NoSpacing"/>
        <w:rPr>
          <w:lang w:eastAsia="en-GB"/>
        </w:rPr>
      </w:pPr>
      <w:r w:rsidRPr="005B29DD">
        <w:rPr>
          <w:lang w:eastAsia="en-GB"/>
        </w:rPr>
        <w:t>Etc.</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12/31/Y3</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31.12.R3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Service revenue</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r>
    </w:tbl>
    <w:p w:rsidR="005B29DD" w:rsidRPr="005B29DD" w:rsidRDefault="005B29DD" w:rsidP="00597102">
      <w:pPr>
        <w:pStyle w:val="NoSpacing"/>
        <w:rPr>
          <w:lang w:eastAsia="en-GB"/>
        </w:rPr>
      </w:pPr>
      <w:r w:rsidRPr="005B29DD">
        <w:rPr>
          <w:lang w:eastAsia="en-GB"/>
        </w:rPr>
        <w:t>Same facts except on 3/15/R3 the customer had a service event that required a service call</w:t>
      </w:r>
      <w:hyperlink r:id="rId309" w:anchor="sdfootnote8sym" w:history="1">
        <w:r w:rsidRPr="005B29DD">
          <w:rPr>
            <w:color w:val="364E8B"/>
            <w:vertAlign w:val="superscript"/>
            <w:lang w:eastAsia="en-GB"/>
          </w:rPr>
          <w:t>[8]</w:t>
        </w:r>
      </w:hyperlink>
      <w:r w:rsidRPr="005B29DD">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55"/>
        <w:gridCol w:w="1345"/>
        <w:gridCol w:w="1345"/>
        <w:gridCol w:w="1376"/>
      </w:tblGrid>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3/15/R3 </w:t>
            </w:r>
            <w:r w:rsidRPr="005B29DD">
              <w:rPr>
                <w:rFonts w:ascii="Verdana" w:eastAsia="Times New Roman" w:hAnsi="Verdana" w:cs="Times New Roman"/>
                <w:b/>
                <w:bCs/>
                <w:color w:val="000000"/>
                <w:sz w:val="18"/>
                <w:szCs w:val="18"/>
                <w:lang w:eastAsia="en-GB"/>
              </w:rPr>
              <w:t>/ </w:t>
            </w:r>
            <w:r w:rsidRPr="005B29DD">
              <w:rPr>
                <w:rFonts w:ascii="Verdana" w:eastAsia="Times New Roman" w:hAnsi="Verdana" w:cs="Times New Roman"/>
                <w:color w:val="000000"/>
                <w:sz w:val="18"/>
                <w:szCs w:val="18"/>
                <w:lang w:eastAsia="en-GB"/>
              </w:rPr>
              <w:t>15.3.R3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30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w:t>
            </w: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w:t>
            </w: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overhead</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w:t>
            </w:r>
          </w:p>
        </w:tc>
      </w:tr>
    </w:tbl>
    <w:p w:rsidR="005B29DD" w:rsidRPr="005B29DD" w:rsidRDefault="005B29DD" w:rsidP="00597102">
      <w:pPr>
        <w:pStyle w:val="NoSpacing"/>
        <w:rPr>
          <w:lang w:eastAsia="en-GB"/>
        </w:rPr>
      </w:pPr>
      <w:r w:rsidRPr="005B29DD">
        <w:rPr>
          <w:lang w:eastAsia="en-GB"/>
        </w:rPr>
        <w:t>Same facts except the customer required additional service. The service technician provided them, but the customer was charged an additional 500.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8"/>
        <w:gridCol w:w="5185"/>
        <w:gridCol w:w="1559"/>
        <w:gridCol w:w="1296"/>
        <w:gridCol w:w="1327"/>
      </w:tblGrid>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3/15/R3 </w:t>
            </w:r>
            <w:r w:rsidRPr="005B29DD">
              <w:rPr>
                <w:rFonts w:ascii="Verdana" w:eastAsia="Times New Roman" w:hAnsi="Verdana" w:cs="Times New Roman"/>
                <w:b/>
                <w:bCs/>
                <w:color w:val="000000"/>
                <w:sz w:val="18"/>
                <w:szCs w:val="18"/>
                <w:lang w:eastAsia="en-GB"/>
              </w:rPr>
              <w:t>/ </w:t>
            </w:r>
            <w:r w:rsidRPr="005B29DD">
              <w:rPr>
                <w:rFonts w:ascii="Verdana" w:eastAsia="Times New Roman" w:hAnsi="Verdana" w:cs="Times New Roman"/>
                <w:color w:val="000000"/>
                <w:sz w:val="18"/>
                <w:szCs w:val="18"/>
                <w:lang w:eastAsia="en-GB"/>
              </w:rPr>
              <w:t>15.3.R3</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2.1.1.1.456</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1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5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w:t>
            </w: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w:t>
            </w: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overhead</w:t>
            </w:r>
          </w:p>
        </w:tc>
        <w:tc>
          <w:tcPr>
            <w:tcW w:w="151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1.1.4.3.3</w:t>
            </w:r>
          </w:p>
        </w:tc>
        <w:tc>
          <w:tcPr>
            <w:tcW w:w="12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75</w:t>
            </w:r>
          </w:p>
        </w:tc>
      </w:tr>
    </w:tbl>
    <w:p w:rsidR="005B29DD" w:rsidRPr="005B29DD" w:rsidRDefault="005B29DD" w:rsidP="00465489">
      <w:pPr>
        <w:pStyle w:val="Heading2"/>
        <w:rPr>
          <w:rFonts w:eastAsia="Times New Roman"/>
          <w:lang w:eastAsia="en-GB"/>
        </w:rPr>
      </w:pPr>
      <w:bookmarkStart w:id="566" w:name="Single-act"/>
      <w:bookmarkStart w:id="567" w:name="_Toc350015226"/>
      <w:bookmarkEnd w:id="566"/>
      <w:r w:rsidRPr="005B29DD">
        <w:rPr>
          <w:rFonts w:eastAsia="Times New Roman"/>
          <w:lang w:eastAsia="en-GB"/>
        </w:rPr>
        <w:t>Services</w:t>
      </w:r>
      <w:bookmarkEnd w:id="567"/>
    </w:p>
    <w:p w:rsidR="005B29DD" w:rsidRPr="005B29DD" w:rsidRDefault="005B29DD" w:rsidP="00465489">
      <w:pPr>
        <w:pStyle w:val="Heading3"/>
        <w:rPr>
          <w:rFonts w:eastAsia="Times New Roman"/>
          <w:lang w:eastAsia="en-GB"/>
        </w:rPr>
      </w:pPr>
      <w:bookmarkStart w:id="568" w:name="_Toc350015227"/>
      <w:r w:rsidRPr="005B29DD">
        <w:rPr>
          <w:rFonts w:eastAsia="Times New Roman"/>
          <w:lang w:eastAsia="en-GB"/>
        </w:rPr>
        <w:t>Single act service</w:t>
      </w:r>
      <w:bookmarkEnd w:id="568"/>
    </w:p>
    <w:p w:rsidR="005B29DD" w:rsidRPr="005B29DD" w:rsidRDefault="005B29DD" w:rsidP="00597102">
      <w:pPr>
        <w:pStyle w:val="NoSpacing"/>
        <w:rPr>
          <w:lang w:eastAsia="en-GB"/>
        </w:rPr>
      </w:pPr>
      <w:r w:rsidRPr="005B29DD">
        <w:rPr>
          <w:lang w:eastAsia="en-GB"/>
        </w:rPr>
        <w:t>On 12/14/Y1, XYZ received an electronic instrument for repair. On 12/15/R1, technician # 320 diagnosed the problem (wage cost of 125</w:t>
      </w:r>
      <w:hyperlink r:id="rId310" w:anchor="sdfootnote9sym" w:history="1">
        <w:r w:rsidRPr="005B29DD">
          <w:rPr>
            <w:b/>
            <w:bCs/>
            <w:color w:val="364E8B"/>
            <w:vertAlign w:val="superscript"/>
            <w:lang w:eastAsia="en-GB"/>
          </w:rPr>
          <w:t>[9]</w:t>
        </w:r>
      </w:hyperlink>
      <w:r w:rsidRPr="005B29DD">
        <w:rPr>
          <w:lang w:eastAsia="en-GB"/>
        </w:rPr>
        <w:t> ). From 12/16 to 12/17/Y1 technicians 320 and 321 repaired the instrument using parts # 47, 53 and 86 costing 250. Finally XYZ allocated indirect manufacturing costs of 350. The customer will called the finished repair on 12/18/Y1 and paid 1,500.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86"/>
        <w:gridCol w:w="5216"/>
        <w:gridCol w:w="1589"/>
        <w:gridCol w:w="1327"/>
        <w:gridCol w:w="1327"/>
      </w:tblGrid>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12/18/Y1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18.12.R1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1.1.4.5.2.74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1.1.4.5.2.53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1.1.4.5.2.86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2.1.2.2.1.320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160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overhead</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w:t>
            </w:r>
          </w:p>
        </w:tc>
      </w:tr>
    </w:tbl>
    <w:p w:rsidR="005B29DD" w:rsidRPr="005B29DD" w:rsidRDefault="005B29DD" w:rsidP="00597102">
      <w:pPr>
        <w:pStyle w:val="NoSpacing"/>
        <w:rPr>
          <w:lang w:eastAsia="en-GB"/>
        </w:rPr>
      </w:pPr>
      <w:r w:rsidRPr="005B29DD">
        <w:rPr>
          <w:lang w:eastAsia="en-GB"/>
        </w:rPr>
        <w:t>Same facts except the customer # 789 picked up the repair on 1/2/Y2.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86"/>
        <w:gridCol w:w="5216"/>
        <w:gridCol w:w="1589"/>
        <w:gridCol w:w="1327"/>
        <w:gridCol w:w="1327"/>
      </w:tblGrid>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12/18/Y1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18.12.R1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2.1.1.1.789</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275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1.1.4.5.2.74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1.1.4.5.2.53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1.1.4.5.2.86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2.1.2.2.1.320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175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overhead</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325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3"/>
        <w:gridCol w:w="5139"/>
        <w:gridCol w:w="1497"/>
        <w:gridCol w:w="1373"/>
        <w:gridCol w:w="1373"/>
      </w:tblGrid>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12/31/Y3</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31.12.R3</w:t>
            </w:r>
          </w:p>
        </w:tc>
        <w:tc>
          <w:tcPr>
            <w:tcW w:w="145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4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2.1.1.1.789</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bl>
    <w:p w:rsidR="005B29DD" w:rsidRPr="005B29DD" w:rsidRDefault="005B29DD" w:rsidP="005B29DD">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Same facts except the instrument’s fair value was only 2,000. Since the cost of the repair was almost equal to that value, the criteria for revenue recognition</w:t>
      </w:r>
      <w:hyperlink r:id="rId311" w:anchor="sdfootnote10sym" w:history="1">
        <w:r w:rsidRPr="005B29DD">
          <w:rPr>
            <w:rFonts w:ascii="Verdana" w:eastAsia="Times New Roman" w:hAnsi="Verdana" w:cs="Times New Roman"/>
            <w:b/>
            <w:bCs/>
            <w:color w:val="364E8B"/>
            <w:sz w:val="20"/>
            <w:szCs w:val="20"/>
            <w:vertAlign w:val="superscript"/>
            <w:lang w:eastAsia="en-GB"/>
          </w:rPr>
          <w:t>[10]</w:t>
        </w:r>
      </w:hyperlink>
      <w:r w:rsidRPr="005B29DD">
        <w:rPr>
          <w:rFonts w:ascii="Verdana" w:eastAsia="Times New Roman" w:hAnsi="Verdana" w:cs="Times New Roman"/>
          <w:color w:val="000000"/>
          <w:sz w:val="20"/>
          <w:szCs w:val="20"/>
          <w:lang w:eastAsia="en-GB"/>
        </w:rPr>
        <w:t> was not met (the job number of the repair was 654).</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86"/>
        <w:gridCol w:w="5216"/>
        <w:gridCol w:w="1589"/>
        <w:gridCol w:w="1327"/>
        <w:gridCol w:w="1327"/>
      </w:tblGrid>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12/18/Y1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18.12.R1</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WIP</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1.1.4.3.654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1.1.4.5.2.74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1.1.4.5.2.53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1.1.4.5.2.86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2.1.2.2.1.320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175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overhead</w:t>
            </w:r>
          </w:p>
        </w:tc>
        <w:tc>
          <w:tcPr>
            <w:tcW w:w="154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325</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093"/>
        <w:gridCol w:w="1574"/>
        <w:gridCol w:w="1343"/>
        <w:gridCol w:w="1327"/>
      </w:tblGrid>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1/2/Y2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5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WIP</w:t>
            </w:r>
          </w:p>
        </w:tc>
        <w:tc>
          <w:tcPr>
            <w:tcW w:w="153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1.1.4.3.654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97102">
      <w:pPr>
        <w:pStyle w:val="NoSpacing"/>
        <w:rPr>
          <w:lang w:eastAsia="en-GB"/>
        </w:rPr>
      </w:pPr>
      <w:r w:rsidRPr="005B29DD">
        <w:rPr>
          <w:lang w:eastAsia="en-GB"/>
        </w:rPr>
        <w:t>Same facts except the customer did not pay. The entity (according to the agreement) took control over the asset, sold it to pay off the debt and remitted the difference to the customer.</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08"/>
        <w:gridCol w:w="1464"/>
        <w:gridCol w:w="1340"/>
        <w:gridCol w:w="1325"/>
      </w:tblGrid>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Customer credit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w:t>
            </w: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WIP</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1.1.4.3.654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47"/>
        <w:gridCol w:w="1358"/>
        <w:gridCol w:w="1358"/>
        <w:gridCol w:w="1358"/>
      </w:tblGrid>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31.1.R2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Customer credit</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w:t>
            </w:r>
          </w:p>
        </w:tc>
      </w:tr>
    </w:tbl>
    <w:p w:rsidR="005B29DD" w:rsidRPr="005B29DD" w:rsidRDefault="005B29DD" w:rsidP="00597102">
      <w:pPr>
        <w:pStyle w:val="NoSpacing"/>
        <w:rPr>
          <w:lang w:eastAsia="en-GB"/>
        </w:rPr>
      </w:pPr>
      <w:r w:rsidRPr="005B29DD">
        <w:rPr>
          <w:lang w:eastAsia="en-GB"/>
        </w:rPr>
        <w:t>Same facts except the entity was entitled to retain the entire sales amount.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08"/>
        <w:gridCol w:w="1464"/>
        <w:gridCol w:w="1340"/>
        <w:gridCol w:w="1325"/>
      </w:tblGrid>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1,800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penalty</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6.1.4.1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w:t>
            </w: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WIP</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1.1.4.3.654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97102">
      <w:pPr>
        <w:pStyle w:val="NoSpacing"/>
        <w:rPr>
          <w:lang w:eastAsia="en-GB"/>
        </w:rPr>
      </w:pPr>
      <w:r w:rsidRPr="005B29DD">
        <w:rPr>
          <w:lang w:eastAsia="en-GB"/>
        </w:rPr>
        <w:t>Same facts except the entity was unable to sell the instrument and instead abandoned it. It also paid 50 to have it shipped to a dump.</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08"/>
        <w:gridCol w:w="1464"/>
        <w:gridCol w:w="1340"/>
        <w:gridCol w:w="1325"/>
      </w:tblGrid>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Loss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6.4.11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1,050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WIP</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1.1.4.3.654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w:t>
            </w:r>
          </w:p>
        </w:tc>
      </w:tr>
    </w:tbl>
    <w:p w:rsidR="005B29DD" w:rsidRPr="005B29DD" w:rsidRDefault="005B29DD" w:rsidP="00465489">
      <w:pPr>
        <w:pStyle w:val="Heading2"/>
        <w:rPr>
          <w:rFonts w:eastAsia="Times New Roman"/>
          <w:lang w:eastAsia="en-GB"/>
        </w:rPr>
      </w:pPr>
      <w:bookmarkStart w:id="569" w:name="Initial"/>
      <w:bookmarkStart w:id="570" w:name="_Toc350015228"/>
      <w:bookmarkEnd w:id="569"/>
      <w:r w:rsidRPr="005B29DD">
        <w:rPr>
          <w:rFonts w:eastAsia="Times New Roman"/>
          <w:lang w:eastAsia="en-GB"/>
        </w:rPr>
        <w:t>Initial direct costs</w:t>
      </w:r>
      <w:bookmarkEnd w:id="570"/>
    </w:p>
    <w:p w:rsidR="005B29DD" w:rsidRPr="005B29DD" w:rsidRDefault="005B29DD" w:rsidP="00597102">
      <w:pPr>
        <w:pStyle w:val="NoSpacing"/>
        <w:rPr>
          <w:lang w:eastAsia="en-GB"/>
        </w:rPr>
      </w:pPr>
      <w:r w:rsidRPr="005B29DD">
        <w:rPr>
          <w:lang w:eastAsia="en-GB"/>
        </w:rPr>
        <w:t xml:space="preserve">On 12/15/R1, Mr. Smith signed a life insurance contract on his wife with agent # 271. As part of the agreement, Mr. Smith agreed to pay a down payment of three monthly payments prior to 12/31/Y1. On 12/17/Y1, the insurance company sent Mrs. Smith to its doctor (supplier # 987) to determine whether she had any pre-existing condition that would preclude insurance (cost 10,000). The same day, since the insuree and payee were different natural persons, the insurance company hired a detective (supplier # 457) for a background check on Mr. Smith (cost 15,000). The insurance </w:t>
      </w:r>
      <w:r w:rsidRPr="005B29DD">
        <w:rPr>
          <w:lang w:eastAsia="en-GB"/>
        </w:rPr>
        <w:lastRenderedPageBreak/>
        <w:t>agreement had a term of five years and came into force on 1/1/R2. On 1/5/R2, the insurance company paid for the services it had received.</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08"/>
        <w:gridCol w:w="1464"/>
        <w:gridCol w:w="1340"/>
        <w:gridCol w:w="1325"/>
      </w:tblGrid>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15.12.R1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WIP, initial direct costs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Agent’s fee payable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2.1.1.1.271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08"/>
        <w:gridCol w:w="1464"/>
        <w:gridCol w:w="1340"/>
        <w:gridCol w:w="1325"/>
      </w:tblGrid>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12/17/Y1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17.12.R1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WIP, initial direct costs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rHeight w:val="30"/>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4"/>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30" w:lineRule="atLeas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Payable, doctor</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30" w:lineRule="atLeas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2.1.1.1.987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4"/>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30" w:lineRule="atLeast"/>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08"/>
        <w:gridCol w:w="1464"/>
        <w:gridCol w:w="1340"/>
        <w:gridCol w:w="1325"/>
      </w:tblGrid>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12/20/Y1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20.12.R1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WIP, initial direct costs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Agent’s fee payable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47"/>
        <w:gridCol w:w="1358"/>
        <w:gridCol w:w="1358"/>
        <w:gridCol w:w="1358"/>
      </w:tblGrid>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12/21/Y1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Unearned premiums</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08"/>
        <w:gridCol w:w="1464"/>
        <w:gridCol w:w="1340"/>
        <w:gridCol w:w="1325"/>
      </w:tblGrid>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5.1.R2</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Agent’s fee payable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2.1.1.1.271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Payable, doctor</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2.1.1.1.987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Agent’s fee payable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2.1.1.1.457</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47"/>
        <w:gridCol w:w="1373"/>
        <w:gridCol w:w="1358"/>
        <w:gridCol w:w="1343"/>
      </w:tblGrid>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31.1.R2</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Unearned premiums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3,200</w:t>
            </w: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initial direct</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5.1.6</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WIP, initial dir. costs</w:t>
            </w:r>
          </w:p>
        </w:tc>
        <w:tc>
          <w:tcPr>
            <w:tcW w:w="133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r>
    </w:tbl>
    <w:p w:rsidR="005B29DD" w:rsidRPr="005B29DD" w:rsidRDefault="005B29DD" w:rsidP="00465489">
      <w:pPr>
        <w:pStyle w:val="Heading3"/>
        <w:rPr>
          <w:rFonts w:eastAsia="Times New Roman"/>
          <w:lang w:eastAsia="en-GB"/>
        </w:rPr>
      </w:pPr>
      <w:bookmarkStart w:id="571" w:name="Accruals"/>
      <w:bookmarkStart w:id="572" w:name="_Toc350015229"/>
      <w:bookmarkEnd w:id="571"/>
      <w:r w:rsidRPr="005B29DD">
        <w:rPr>
          <w:rFonts w:eastAsia="Times New Roman"/>
          <w:lang w:eastAsia="en-GB"/>
        </w:rPr>
        <w:t>Accruals</w:t>
      </w:r>
      <w:bookmarkEnd w:id="572"/>
    </w:p>
    <w:p w:rsidR="005B29DD" w:rsidRPr="005B29DD" w:rsidRDefault="005B29DD" w:rsidP="00597102">
      <w:pPr>
        <w:pStyle w:val="NoSpacing"/>
        <w:rPr>
          <w:lang w:eastAsia="en-GB"/>
        </w:rPr>
      </w:pPr>
      <w:r w:rsidRPr="005B29DD">
        <w:rPr>
          <w:lang w:eastAsia="en-GB"/>
        </w:rPr>
        <w:t>Same facts except the insurance company, which considered itself to be a service provider, decided to recognize the items as “accruals” rather than “work in process”.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8"/>
        <w:gridCol w:w="5208"/>
        <w:gridCol w:w="1464"/>
        <w:gridCol w:w="1340"/>
        <w:gridCol w:w="1325"/>
      </w:tblGrid>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15.12.R1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7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Deferred expenses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1.1.5.4</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Agent’s fee payable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2.1.1.1.271</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w:t>
            </w:r>
          </w:p>
        </w:tc>
      </w:tr>
    </w:tbl>
    <w:p w:rsidR="005B29DD" w:rsidRPr="005B29DD" w:rsidRDefault="005B29DD" w:rsidP="00465489">
      <w:pPr>
        <w:pStyle w:val="Heading3"/>
        <w:rPr>
          <w:rFonts w:eastAsia="Times New Roman"/>
          <w:lang w:eastAsia="en-GB"/>
        </w:rPr>
      </w:pPr>
      <w:bookmarkStart w:id="573" w:name="Multiple-act"/>
      <w:bookmarkStart w:id="574" w:name="_Toc350015230"/>
      <w:bookmarkEnd w:id="573"/>
      <w:r w:rsidRPr="005B29DD">
        <w:rPr>
          <w:rFonts w:eastAsia="Times New Roman"/>
          <w:lang w:eastAsia="en-GB"/>
        </w:rPr>
        <w:t>Multiple-act service</w:t>
      </w:r>
      <w:bookmarkEnd w:id="574"/>
    </w:p>
    <w:p w:rsidR="005B29DD" w:rsidRPr="005B29DD" w:rsidRDefault="005B29DD" w:rsidP="00597102">
      <w:pPr>
        <w:pStyle w:val="NoSpacing"/>
        <w:rPr>
          <w:lang w:eastAsia="en-GB"/>
        </w:rPr>
      </w:pPr>
      <w:r w:rsidRPr="005B29DD">
        <w:rPr>
          <w:lang w:eastAsia="en-GB"/>
        </w:rPr>
        <w:t xml:space="preserve">On 12/15/R1, DEF accepted an automobile for repair. The same day mechanic # 47 determined that the repair would require replacing parts costing 7,350 and 9,100 and that associated labor would be 9,250 and 8,100. Since it had the first part in stock, the first portion of the repair was performed on 12/16. The second part arrived from overseas on 1/10.R2 and the repair was completed on 1/12. Since it was deemed to provide the most accurate basis for measuring stage of completeness (IAS 18.24.c), the entity calculated percentage of completion on the basis of direct labor. Since it earned </w:t>
      </w:r>
      <w:r w:rsidRPr="005B29DD">
        <w:rPr>
          <w:lang w:eastAsia="en-GB"/>
        </w:rPr>
        <w:lastRenderedPageBreak/>
        <w:t>a profit on both parts and labor, it allocated indirect costs (IAS 2.19) on the basis both (using coefficient of 0.75). The customer accepted and paid for the repair on 1/20/R2.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3"/>
        <w:gridCol w:w="5185"/>
        <w:gridCol w:w="1543"/>
        <w:gridCol w:w="1327"/>
        <w:gridCol w:w="1327"/>
      </w:tblGrid>
      <w:tr w:rsidR="005B29DD" w:rsidRPr="005B29DD" w:rsidTr="005B29DD">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15.12.R1</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WIP, initial direct costs</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2.1.2.2.1.47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85"/>
        <w:gridCol w:w="5123"/>
        <w:gridCol w:w="1698"/>
        <w:gridCol w:w="1327"/>
        <w:gridCol w:w="1312"/>
      </w:tblGrid>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12/16/Y1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16.12.R1</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43,575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43,575</w:t>
            </w: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initial direct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7,350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9,250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12,450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WIP, initial direct costs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1.1.4.5.2.53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7,350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2.1.2.2.1.320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9,250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overhead</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12,450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85"/>
        <w:gridCol w:w="5123"/>
        <w:gridCol w:w="1698"/>
        <w:gridCol w:w="1327"/>
        <w:gridCol w:w="1312"/>
      </w:tblGrid>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12/16/Y1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16.12.R1</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on hand</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88,725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43,575</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45,150</w:t>
            </w: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initial direct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9,100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12,900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WIP, initial direct costs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700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1.1.4.5.2.53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9,100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2.1.2.2.1.320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8,100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overhead</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12,900</w:t>
            </w:r>
          </w:p>
        </w:tc>
      </w:tr>
    </w:tbl>
    <w:p w:rsidR="005B29DD" w:rsidRPr="005B29DD" w:rsidRDefault="005B29DD" w:rsidP="00597102">
      <w:pPr>
        <w:pStyle w:val="NoSpacing"/>
        <w:rPr>
          <w:lang w:eastAsia="en-GB"/>
        </w:rPr>
      </w:pPr>
      <w:r w:rsidRPr="005B29DD">
        <w:rPr>
          <w:lang w:eastAsia="en-GB"/>
        </w:rPr>
        <w:t>Same facts except the customer picked up the vehicle after the first act.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3"/>
        <w:gridCol w:w="5185"/>
        <w:gridCol w:w="1543"/>
        <w:gridCol w:w="1327"/>
        <w:gridCol w:w="1327"/>
      </w:tblGrid>
      <w:tr w:rsidR="005B29DD" w:rsidRPr="005B29DD" w:rsidTr="005B29DD">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15.12.R1</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WIP, initial direct costs</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2.1.2.2.1.47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85"/>
        <w:gridCol w:w="5123"/>
        <w:gridCol w:w="1698"/>
        <w:gridCol w:w="1327"/>
        <w:gridCol w:w="1312"/>
      </w:tblGrid>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12/16/Y1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16.12.R1</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43,575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43,575</w:t>
            </w: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initial direct</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5.1.6</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parts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7,350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wages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9,250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16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overhead</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12,450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WIP, initial direct costs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parts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1.1.4.5.2.53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7,350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2.1.2.2.1.320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9,250</w:t>
            </w:r>
          </w:p>
        </w:tc>
      </w:tr>
      <w:tr w:rsidR="005B29DD" w:rsidRPr="005B29DD" w:rsidTr="005B29DD">
        <w:trPr>
          <w:cantSplit/>
          <w:tblCellSpacing w:w="0" w:type="dxa"/>
        </w:trPr>
        <w:tc>
          <w:tcPr>
            <w:tcW w:w="1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overhead</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12,450</w:t>
            </w:r>
          </w:p>
        </w:tc>
      </w:tr>
    </w:tbl>
    <w:p w:rsidR="005B29DD" w:rsidRPr="005B29DD" w:rsidRDefault="005B29DD" w:rsidP="00597102">
      <w:pPr>
        <w:pStyle w:val="NoSpacing"/>
        <w:rPr>
          <w:lang w:eastAsia="en-GB"/>
        </w:rPr>
      </w:pPr>
      <w:r w:rsidRPr="005B29DD">
        <w:rPr>
          <w:lang w:eastAsia="en-GB"/>
        </w:rPr>
        <w:t>Same facts except the mechanic # 47 was not able to diagnose the problem and the entity returned the automobile without charge.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3"/>
        <w:gridCol w:w="5185"/>
        <w:gridCol w:w="1543"/>
        <w:gridCol w:w="1327"/>
        <w:gridCol w:w="1327"/>
      </w:tblGrid>
      <w:tr w:rsidR="005B29DD" w:rsidRPr="005B29DD" w:rsidTr="005B29DD">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15.12.R1</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Unsuccessful diagnostics</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6.4.11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and salaries</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2.1.2.2.1.47</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w:t>
            </w:r>
          </w:p>
        </w:tc>
      </w:tr>
    </w:tbl>
    <w:p w:rsidR="005B29DD" w:rsidRPr="005B29DD" w:rsidRDefault="005B29DD" w:rsidP="00597102">
      <w:pPr>
        <w:pStyle w:val="Heading3"/>
        <w:rPr>
          <w:rFonts w:eastAsia="Times New Roman"/>
          <w:lang w:eastAsia="en-GB"/>
        </w:rPr>
      </w:pPr>
      <w:bookmarkStart w:id="575" w:name="Completed-contract"/>
      <w:bookmarkStart w:id="576" w:name="_Toc350015231"/>
      <w:bookmarkEnd w:id="575"/>
      <w:r w:rsidRPr="005B29DD">
        <w:rPr>
          <w:rFonts w:eastAsia="Times New Roman"/>
          <w:lang w:eastAsia="en-GB"/>
        </w:rPr>
        <w:t>Completed contract</w:t>
      </w:r>
      <w:bookmarkEnd w:id="576"/>
    </w:p>
    <w:p w:rsidR="005B29DD" w:rsidRPr="005B29DD" w:rsidRDefault="005B29DD" w:rsidP="00597102">
      <w:pPr>
        <w:pStyle w:val="NoSpacing"/>
        <w:rPr>
          <w:lang w:eastAsia="en-GB"/>
        </w:rPr>
      </w:pPr>
      <w:r w:rsidRPr="005B29DD">
        <w:rPr>
          <w:lang w:eastAsia="en-GB"/>
        </w:rPr>
        <w:t>On 12/14/R1, XYZ entered into agreement # 85 to move Mr. Smith’s household from Prague to Brisbane, Australia. On 12/15/R1, XYZ’s employees loaded Mr. Smith’s household into a container, rented from ABC (supplier # 25) for 2,500. The container arrived in Hamburg on 12/16/Y1 where it was accepted by DEF (supplier # 32). DEF transported the container to Sydney (at a cost to XYZ of 20,000), where it arrived on 1/18/R2. On 1/20/Y2, GHI (supplier # 35) accepted the container and transported it (at a cost to XYZ of 25,000) to Brisbane. The container was finally unloaded on 1/21/Y2 and Mr. Smith paid 90,000 on 1/31/R2.</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01"/>
        <w:gridCol w:w="1543"/>
        <w:gridCol w:w="1312"/>
        <w:gridCol w:w="1312"/>
      </w:tblGrid>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12/15/Y1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15.12.R1</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CIP</w:t>
            </w:r>
            <w:hyperlink r:id="rId312" w:anchor="sdfootnote11sym" w:history="1">
              <w:r w:rsidRPr="005B29DD">
                <w:rPr>
                  <w:rFonts w:ascii="Verdana" w:eastAsia="Times New Roman" w:hAnsi="Verdana" w:cs="Times New Roman"/>
                  <w:b/>
                  <w:bCs/>
                  <w:color w:val="364E8B"/>
                  <w:sz w:val="20"/>
                  <w:szCs w:val="20"/>
                  <w:vertAlign w:val="superscript"/>
                  <w:lang w:eastAsia="en-GB"/>
                </w:rPr>
                <w:t>[11]</w:t>
              </w:r>
            </w:hyperlink>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1.1.4.3.2.85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Trade payable</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2.1.1.1.25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17"/>
        <w:gridCol w:w="5154"/>
        <w:gridCol w:w="1620"/>
        <w:gridCol w:w="1327"/>
        <w:gridCol w:w="1327"/>
      </w:tblGrid>
      <w:tr w:rsidR="005B29DD" w:rsidRPr="005B29DD" w:rsidTr="005B29DD">
        <w:trPr>
          <w:cantSplit/>
          <w:tblCellSpacing w:w="0" w:type="dxa"/>
        </w:trPr>
        <w:tc>
          <w:tcPr>
            <w:tcW w:w="522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12/16/Y1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16.12.R1</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2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in progress</w:t>
            </w:r>
          </w:p>
        </w:tc>
        <w:tc>
          <w:tcPr>
            <w:tcW w:w="1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1.1.4.3.2.85</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Wages Payable</w:t>
            </w:r>
            <w:hyperlink r:id="rId313" w:anchor="sdfootnote12sym" w:history="1">
              <w:r w:rsidRPr="005B29DD">
                <w:rPr>
                  <w:rFonts w:ascii="Verdana" w:eastAsia="Times New Roman" w:hAnsi="Verdana" w:cs="Times New Roman"/>
                  <w:b/>
                  <w:bCs/>
                  <w:color w:val="364E8B"/>
                  <w:sz w:val="20"/>
                  <w:szCs w:val="20"/>
                  <w:vertAlign w:val="superscript"/>
                  <w:lang w:eastAsia="en-GB"/>
                </w:rPr>
                <w:t>[12]</w:t>
              </w:r>
            </w:hyperlink>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2.1.2.2.1</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w:t>
            </w:r>
          </w:p>
        </w:tc>
      </w:tr>
      <w:tr w:rsidR="005B29DD" w:rsidRPr="005B29DD" w:rsidTr="005B29DD">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variable overhead</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1.1.4.3.2.2.3</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r w:rsidR="005B29DD" w:rsidRPr="005B29DD" w:rsidTr="005B29DD">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Unallocated fixed overhead</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1.1.4.3.2.2.4</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01"/>
        <w:gridCol w:w="1543"/>
        <w:gridCol w:w="1312"/>
        <w:gridCol w:w="1312"/>
      </w:tblGrid>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1/18/Y2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18.1.R2</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CIP</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1.1.4.3.2.85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Trade payable</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2.1.1.1.32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77"/>
        <w:gridCol w:w="5201"/>
        <w:gridCol w:w="1543"/>
        <w:gridCol w:w="1312"/>
        <w:gridCol w:w="1312"/>
      </w:tblGrid>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1/21/Y2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21.1.R2</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1.1.3.1.85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4.4</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90,000</w:t>
            </w: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rental</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5.1.3.2.2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direct wages</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5.1.2</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fuel</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5.1.1</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indirect costs</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5.1.7</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subcontractor</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5.1.8</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45,000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CIP</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1.1.4.3.2.85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37,500</w:t>
            </w:r>
          </w:p>
        </w:tc>
      </w:tr>
      <w:tr w:rsidR="005B29DD" w:rsidRPr="005B29DD" w:rsidTr="005B29DD">
        <w:trPr>
          <w:cantSplit/>
          <w:trHeight w:val="15"/>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15" w:lineRule="atLeas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Trade payable</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15" w:lineRule="atLeas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2.1.1.1.35</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15" w:lineRule="atLeast"/>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47"/>
        <w:gridCol w:w="1358"/>
        <w:gridCol w:w="1358"/>
        <w:gridCol w:w="1358"/>
      </w:tblGrid>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31.1.R2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1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Receivable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1.1.3.1.85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90,000</w:t>
            </w:r>
          </w:p>
        </w:tc>
      </w:tr>
    </w:tbl>
    <w:p w:rsidR="005B29DD" w:rsidRPr="005B29DD" w:rsidRDefault="005B29DD" w:rsidP="005B29DD">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Same facts except that on the way from Sydney to Brisbane, the vehicle crashed and the cargo burned. XYZ estimated that Mr. Smith suffered a loss of 150,000. It also determined that it could claim (on the basis of the contract for transport) 50,000 from GHI and (on the basis of its general insurance contract) 1,490,000 from JKL (supplier # 4), its insurance company.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17"/>
        <w:gridCol w:w="5139"/>
        <w:gridCol w:w="1543"/>
        <w:gridCol w:w="1373"/>
        <w:gridCol w:w="1373"/>
      </w:tblGrid>
      <w:tr w:rsidR="005B29DD" w:rsidRPr="005B29DD" w:rsidTr="005B29DD">
        <w:trPr>
          <w:cantSplit/>
          <w:tblCellSpacing w:w="0" w:type="dxa"/>
        </w:trPr>
        <w:tc>
          <w:tcPr>
            <w:tcW w:w="520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1/22/Y2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20.1.R2</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Insurance claim</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1.1.5.6.1.4</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1,490,000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0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claim</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1.1.5.6.2.35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50,000</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Provision, customer</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2.1.4.3.85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1,500,000</w:t>
            </w:r>
          </w:p>
        </w:tc>
      </w:tr>
      <w:tr w:rsidR="005B29DD" w:rsidRPr="005B29DD" w:rsidTr="005B29DD">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CIP</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1.1.4.3.2.85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w:t>
            </w:r>
          </w:p>
        </w:tc>
      </w:tr>
      <w:tr w:rsidR="005B29DD" w:rsidRPr="005B29DD" w:rsidTr="005B29DD">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CIP</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1.1.4.3.2.85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w:t>
            </w:r>
          </w:p>
        </w:tc>
      </w:tr>
      <w:tr w:rsidR="005B29DD" w:rsidRPr="005B29DD" w:rsidTr="005B29DD">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 CIP</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1.1.4.3.2.85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r w:rsidR="005B29DD" w:rsidRPr="005B29DD" w:rsidTr="005B29DD">
        <w:trPr>
          <w:cantSplit/>
          <w:tblCellSpacing w:w="0" w:type="dxa"/>
        </w:trPr>
        <w:tc>
          <w:tcPr>
            <w:tcW w:w="21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Gain</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6.3.5</w:t>
            </w: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w:t>
            </w:r>
          </w:p>
        </w:tc>
      </w:tr>
    </w:tbl>
    <w:p w:rsidR="005B29DD" w:rsidRPr="005B29DD" w:rsidRDefault="005B29DD" w:rsidP="005B29DD">
      <w:pPr>
        <w:shd w:val="clear" w:color="auto" w:fill="B4B4BE"/>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20"/>
          <w:szCs w:val="20"/>
          <w:lang w:eastAsia="en-GB"/>
        </w:rPr>
        <w:t>On 1/31/Y2, XYZ received 149,000 from the insurance company and 50,000 from GHI. On 6/30/Y2, it settled with Mr. Novak, paying out 900,000 in actual damages and 500,000 for pain and suffering. The same day, it returned 104,000 to the insurance company.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32"/>
        <w:gridCol w:w="5154"/>
        <w:gridCol w:w="1543"/>
        <w:gridCol w:w="1358"/>
        <w:gridCol w:w="1358"/>
      </w:tblGrid>
      <w:tr w:rsidR="005B29DD" w:rsidRPr="005B29DD" w:rsidTr="005B29DD">
        <w:trPr>
          <w:cantSplit/>
          <w:tblCellSpacing w:w="0" w:type="dxa"/>
        </w:trPr>
        <w:tc>
          <w:tcPr>
            <w:tcW w:w="523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1/31/Y2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31.1.R2</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3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1,540,000</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Insurance claim</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1.1.5.6.1.4</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1,490,000</w:t>
            </w:r>
          </w:p>
        </w:tc>
      </w:tr>
      <w:tr w:rsidR="005B29DD" w:rsidRPr="005B29DD" w:rsidTr="005B29DD">
        <w:trPr>
          <w:cantSplit/>
          <w:tblCellSpacing w:w="0" w:type="dxa"/>
        </w:trPr>
        <w:tc>
          <w:tcPr>
            <w:tcW w:w="2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claim</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1.1.5.6.2.35</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48"/>
        <w:gridCol w:w="5185"/>
        <w:gridCol w:w="1404"/>
        <w:gridCol w:w="1404"/>
        <w:gridCol w:w="1404"/>
      </w:tblGrid>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6/30/Y2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30.6.R2</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Provision, customer</w:t>
            </w:r>
          </w:p>
        </w:tc>
        <w:tc>
          <w:tcPr>
            <w:tcW w:w="13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2.1.4.3. 85</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1,400,000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Insurance claim</w:t>
            </w:r>
          </w:p>
        </w:tc>
        <w:tc>
          <w:tcPr>
            <w:tcW w:w="13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1.1.5.6.1.4</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28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Interest expense</w:t>
            </w:r>
          </w:p>
        </w:tc>
        <w:tc>
          <w:tcPr>
            <w:tcW w:w="13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6.2.1</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4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8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1,504,000</w:t>
            </w:r>
          </w:p>
        </w:tc>
      </w:tr>
    </w:tbl>
    <w:p w:rsidR="005B29DD" w:rsidRPr="005B29DD" w:rsidRDefault="005B29DD" w:rsidP="00597102">
      <w:pPr>
        <w:pStyle w:val="NoSpacing"/>
        <w:rPr>
          <w:lang w:eastAsia="en-GB"/>
        </w:rPr>
      </w:pPr>
      <w:r w:rsidRPr="005B29DD">
        <w:rPr>
          <w:lang w:eastAsia="en-GB"/>
        </w:rPr>
        <w:t>Same facts except (for formality’s sake) XYZ decided to reverse the original inaccurate estimate.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01"/>
        <w:gridCol w:w="5139"/>
        <w:gridCol w:w="1435"/>
        <w:gridCol w:w="1435"/>
        <w:gridCol w:w="1435"/>
      </w:tblGrid>
      <w:tr w:rsidR="005B29DD" w:rsidRPr="005B29DD" w:rsidTr="005B29DD">
        <w:trPr>
          <w:cantSplit/>
          <w:tblCellSpacing w:w="0" w:type="dxa"/>
        </w:trPr>
        <w:tc>
          <w:tcPr>
            <w:tcW w:w="519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1/22/Y2</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20.1.R2</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19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Provision, customer</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2.1.4.3</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1,500,000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Insurance claim</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1.1.5.6.1.4</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1,490,000</w:t>
            </w:r>
          </w:p>
        </w:tc>
      </w:tr>
      <w:tr w:rsidR="005B29DD" w:rsidRPr="005B29DD" w:rsidTr="005B29DD">
        <w:trPr>
          <w:cantSplit/>
          <w:tblCellSpacing w:w="0" w:type="dxa"/>
        </w:trPr>
        <w:tc>
          <w:tcPr>
            <w:tcW w:w="519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Insurance claim</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1.1.5.6.1.4</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1,390,000</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100" w:beforeAutospacing="1" w:after="100" w:afterAutospacing="1" w:line="240" w:lineRule="auto"/>
              <w:rPr>
                <w:rFonts w:ascii="Verdana" w:eastAsia="Times New Roman" w:hAnsi="Verdana" w:cs="Times New Roman"/>
                <w:color w:val="000000"/>
                <w:sz w:val="20"/>
                <w:szCs w:val="20"/>
                <w:lang w:eastAsia="en-GB"/>
              </w:rPr>
            </w:pPr>
          </w:p>
        </w:tc>
        <w:tc>
          <w:tcPr>
            <w:tcW w:w="49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Provision, customer</w:t>
            </w:r>
          </w:p>
        </w:tc>
        <w:tc>
          <w:tcPr>
            <w:tcW w:w="139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2.1.4.3</w:t>
            </w: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1,400,000</w:t>
            </w:r>
          </w:p>
        </w:tc>
      </w:tr>
    </w:tbl>
    <w:p w:rsidR="005B29DD" w:rsidRPr="005B29DD" w:rsidRDefault="005B29DD" w:rsidP="00597102">
      <w:pPr>
        <w:pStyle w:val="Heading2"/>
        <w:rPr>
          <w:rFonts w:eastAsia="Times New Roman"/>
          <w:lang w:eastAsia="en-GB"/>
        </w:rPr>
      </w:pPr>
      <w:bookmarkStart w:id="577" w:name="Long-term-contract"/>
      <w:bookmarkStart w:id="578" w:name="_Toc350015232"/>
      <w:bookmarkEnd w:id="577"/>
      <w:r w:rsidRPr="005B29DD">
        <w:rPr>
          <w:rFonts w:eastAsia="Times New Roman"/>
          <w:lang w:eastAsia="en-GB"/>
        </w:rPr>
        <w:t>Long-term (construction) contracts</w:t>
      </w:r>
      <w:bookmarkEnd w:id="578"/>
    </w:p>
    <w:p w:rsidR="005B29DD" w:rsidRPr="005B29DD" w:rsidRDefault="005B29DD" w:rsidP="00465489">
      <w:pPr>
        <w:pStyle w:val="Heading3"/>
        <w:rPr>
          <w:rFonts w:eastAsia="Times New Roman"/>
          <w:lang w:eastAsia="en-GB"/>
        </w:rPr>
      </w:pPr>
      <w:bookmarkStart w:id="579" w:name="_Toc350015233"/>
      <w:r w:rsidRPr="005B29DD">
        <w:rPr>
          <w:rFonts w:eastAsia="Times New Roman"/>
          <w:lang w:eastAsia="en-GB"/>
        </w:rPr>
        <w:t>The percentage-of-completion method</w:t>
      </w:r>
      <w:bookmarkEnd w:id="579"/>
    </w:p>
    <w:p w:rsidR="005B29DD" w:rsidRPr="005B29DD" w:rsidRDefault="005B29DD" w:rsidP="00597102">
      <w:pPr>
        <w:pStyle w:val="NoSpacing"/>
        <w:rPr>
          <w:lang w:eastAsia="en-GB"/>
        </w:rPr>
      </w:pPr>
      <w:r w:rsidRPr="005B29DD">
        <w:rPr>
          <w:lang w:eastAsia="en-GB"/>
        </w:rPr>
        <w:t>IAS 11.22: When the outcome of a construction contract can be estimated reliably, contract revenue and contract costs associated with the construction contract shall be recognised as revenue and expenses respectively by reference to the stage of completion of the contract activity at the balance sheet date...</w:t>
      </w:r>
    </w:p>
    <w:p w:rsidR="005B29DD" w:rsidRPr="005B29DD" w:rsidRDefault="005B29DD" w:rsidP="00465489">
      <w:pPr>
        <w:pStyle w:val="Heading3"/>
        <w:rPr>
          <w:rFonts w:eastAsia="Times New Roman"/>
          <w:lang w:eastAsia="en-GB"/>
        </w:rPr>
      </w:pPr>
      <w:bookmarkStart w:id="580" w:name="_Toc350015234"/>
      <w:r w:rsidRPr="005B29DD">
        <w:rPr>
          <w:rFonts w:eastAsia="Times New Roman"/>
          <w:lang w:eastAsia="en-GB"/>
        </w:rPr>
        <w:t>Zero-profit method</w:t>
      </w:r>
      <w:bookmarkEnd w:id="580"/>
    </w:p>
    <w:p w:rsidR="005B29DD" w:rsidRPr="005B29DD" w:rsidRDefault="005B29DD" w:rsidP="00597102">
      <w:pPr>
        <w:pStyle w:val="NoSpacing"/>
        <w:rPr>
          <w:lang w:eastAsia="en-GB"/>
        </w:rPr>
      </w:pPr>
      <w:r w:rsidRPr="005B29DD">
        <w:rPr>
          <w:lang w:eastAsia="en-GB"/>
        </w:rPr>
        <w:t>When the outcome of a construction contract is uncertain (cannot be reliably estimated), revenue is only recognized to the extent of expenses</w:t>
      </w:r>
      <w:hyperlink r:id="rId314" w:anchor="sdfootnote13sym" w:history="1">
        <w:r w:rsidRPr="005B29DD">
          <w:rPr>
            <w:b/>
            <w:bCs/>
            <w:color w:val="364E8B"/>
            <w:vertAlign w:val="superscript"/>
            <w:lang w:eastAsia="en-GB"/>
          </w:rPr>
          <w:t>[13]</w:t>
        </w:r>
      </w:hyperlink>
      <w:r w:rsidRPr="005B29DD">
        <w:rPr>
          <w:lang w:eastAsia="en-GB"/>
        </w:rPr>
        <w:t>.</w:t>
      </w:r>
    </w:p>
    <w:p w:rsidR="005B29DD" w:rsidRPr="005B29DD" w:rsidRDefault="005B29DD" w:rsidP="00465489">
      <w:pPr>
        <w:pStyle w:val="Heading3"/>
        <w:rPr>
          <w:rFonts w:eastAsia="Times New Roman"/>
          <w:lang w:eastAsia="en-GB"/>
        </w:rPr>
      </w:pPr>
      <w:bookmarkStart w:id="581" w:name="_Toc350015235"/>
      <w:r w:rsidRPr="005B29DD">
        <w:rPr>
          <w:rFonts w:eastAsia="Times New Roman"/>
          <w:lang w:eastAsia="en-GB"/>
        </w:rPr>
        <w:t>Early contract stage</w:t>
      </w:r>
      <w:bookmarkEnd w:id="581"/>
    </w:p>
    <w:p w:rsidR="005B29DD" w:rsidRPr="005B29DD" w:rsidRDefault="005B29DD" w:rsidP="00597102">
      <w:pPr>
        <w:pStyle w:val="NoSpacing"/>
        <w:rPr>
          <w:lang w:eastAsia="en-GB"/>
        </w:rPr>
      </w:pPr>
      <w:r w:rsidRPr="005B29DD">
        <w:rPr>
          <w:lang w:eastAsia="en-GB"/>
        </w:rPr>
        <w:t>IAS 11.33: During the early stages of a contract it is often the case that the outcome of the contract cannot be estimated reliably. Nevertheless, it may be probable that the entity will recover the contract costs incurred. Therefore, contract revenue is recognised only to the extent of costs incurred that are expected to be recoverable. As the outcome of the contract cannot be estimated reliably, no profit is recognised. …</w:t>
      </w:r>
    </w:p>
    <w:p w:rsidR="005B29DD" w:rsidRPr="005B29DD" w:rsidRDefault="005B29DD" w:rsidP="00465489">
      <w:pPr>
        <w:pStyle w:val="Heading3"/>
        <w:rPr>
          <w:rFonts w:eastAsia="Times New Roman"/>
          <w:lang w:eastAsia="en-GB"/>
        </w:rPr>
      </w:pPr>
      <w:bookmarkStart w:id="582" w:name="_Toc350015236"/>
      <w:r w:rsidRPr="005B29DD">
        <w:rPr>
          <w:rFonts w:eastAsia="Times New Roman"/>
          <w:lang w:eastAsia="en-GB"/>
        </w:rPr>
        <w:t>Losses</w:t>
      </w:r>
      <w:bookmarkEnd w:id="582"/>
    </w:p>
    <w:p w:rsidR="005B29DD" w:rsidRPr="005B29DD" w:rsidRDefault="005B29DD" w:rsidP="00597102">
      <w:pPr>
        <w:pStyle w:val="NoSpacing"/>
        <w:rPr>
          <w:lang w:eastAsia="en-GB"/>
        </w:rPr>
      </w:pPr>
      <w:r w:rsidRPr="005B29DD">
        <w:rPr>
          <w:lang w:eastAsia="en-GB"/>
        </w:rPr>
        <w:t>IAS 11.32: An expected loss on the construction contract shall be recognised as an expense immediately …</w:t>
      </w:r>
    </w:p>
    <w:p w:rsidR="005B29DD" w:rsidRPr="005B29DD" w:rsidRDefault="005B29DD" w:rsidP="00597102">
      <w:pPr>
        <w:pStyle w:val="NoSpacing"/>
        <w:rPr>
          <w:lang w:eastAsia="en-GB"/>
        </w:rPr>
      </w:pPr>
      <w:r w:rsidRPr="005B29DD">
        <w:rPr>
          <w:lang w:eastAsia="en-GB"/>
        </w:rPr>
        <w:t>IAS 11.33: However, even though the outcome of the contract cannot be estimated reliably, it may be probable that total contract costs will exceed total contract revenues. In such cases, any expected excess of total contract costs over total contract revenue for the contract is recognised as an expense immediately in accordance with IAS 11.36 When it is probable that total contract costs will exceed total contract revenue, the expected loss shall be recognised as an expense immediately.</w:t>
      </w:r>
    </w:p>
    <w:p w:rsidR="005B29DD" w:rsidRPr="005B29DD" w:rsidRDefault="005B29DD" w:rsidP="00465489">
      <w:pPr>
        <w:pStyle w:val="Heading3"/>
        <w:rPr>
          <w:rFonts w:eastAsia="Times New Roman"/>
          <w:lang w:eastAsia="en-GB"/>
        </w:rPr>
      </w:pPr>
      <w:bookmarkStart w:id="583" w:name="_Toc350015237"/>
      <w:r w:rsidRPr="005B29DD">
        <w:rPr>
          <w:rFonts w:eastAsia="Times New Roman"/>
          <w:lang w:eastAsia="en-GB"/>
        </w:rPr>
        <w:t>Accounting procedures and policies</w:t>
      </w:r>
      <w:bookmarkEnd w:id="583"/>
    </w:p>
    <w:p w:rsidR="005B29DD" w:rsidRPr="005B29DD" w:rsidRDefault="005B29DD" w:rsidP="00597102">
      <w:pPr>
        <w:pStyle w:val="NoSpacing"/>
        <w:rPr>
          <w:lang w:eastAsia="en-GB"/>
        </w:rPr>
      </w:pPr>
      <w:r w:rsidRPr="005B29DD">
        <w:rPr>
          <w:lang w:eastAsia="en-GB"/>
        </w:rPr>
        <w:t>Traditionally, percentage of completion was determined on the basis of actual work performed and both revenue and expenses were calculated on the basis of this percentage. Currently, common practice is to record actual expenses (as incurred) and calculate revenue on the basis of these. This method cannot, however, be properly called “percentage of completion” but should rather be referred to as “cost-to-cost basis”</w:t>
      </w:r>
      <w:hyperlink r:id="rId315" w:anchor="sdfootnote14sym" w:history="1">
        <w:r w:rsidRPr="005B29DD">
          <w:rPr>
            <w:b/>
            <w:bCs/>
            <w:color w:val="364E8B"/>
            <w:vertAlign w:val="superscript"/>
            <w:lang w:eastAsia="en-GB"/>
          </w:rPr>
          <w:t>[14]</w:t>
        </w:r>
      </w:hyperlink>
      <w:r w:rsidRPr="005B29DD">
        <w:rPr>
          <w:lang w:eastAsia="en-GB"/>
        </w:rPr>
        <w:t>.</w:t>
      </w:r>
    </w:p>
    <w:p w:rsidR="005B29DD" w:rsidRPr="005B29DD" w:rsidRDefault="005B29DD" w:rsidP="00465489">
      <w:pPr>
        <w:pStyle w:val="Heading4"/>
        <w:rPr>
          <w:rFonts w:eastAsia="Times New Roman"/>
          <w:lang w:eastAsia="en-GB"/>
        </w:rPr>
      </w:pPr>
      <w:bookmarkStart w:id="584" w:name="Long-term-procedures"/>
      <w:bookmarkStart w:id="585" w:name="_Toc350015238"/>
      <w:bookmarkEnd w:id="584"/>
      <w:r w:rsidRPr="005B29DD">
        <w:rPr>
          <w:rFonts w:eastAsia="Times New Roman"/>
          <w:lang w:eastAsia="en-GB"/>
        </w:rPr>
        <w:t>Examples</w:t>
      </w:r>
      <w:bookmarkEnd w:id="585"/>
    </w:p>
    <w:p w:rsidR="005B29DD" w:rsidRPr="005B29DD" w:rsidRDefault="005B29DD" w:rsidP="00597102">
      <w:pPr>
        <w:pStyle w:val="NoSpacing"/>
        <w:rPr>
          <w:lang w:eastAsia="en-GB"/>
        </w:rPr>
      </w:pPr>
      <w:r w:rsidRPr="005B29DD">
        <w:rPr>
          <w:lang w:eastAsia="en-GB"/>
        </w:rPr>
        <w:t>On 1/1/Y1, XYZ was retained for long-term construction project # 123. It agreed to complete the project in two years for a total fee of 3,000,000 (for simplicity, it is assumed no interest was capitalized) and estimated a cost to complete of 2,000,000. It invoiced the contractee 250,000 quarterly, which the contractee promptly paid. The entity elected to use a cost-to-cost basis and did not, as a result, determine the physical stage of completion.</w:t>
      </w:r>
    </w:p>
    <w:p w:rsidR="005B29DD" w:rsidRPr="005B29DD" w:rsidRDefault="005B29DD" w:rsidP="00597102">
      <w:pPr>
        <w:pStyle w:val="NoSpacing"/>
        <w:rPr>
          <w:lang w:eastAsia="en-GB"/>
        </w:rPr>
      </w:pPr>
      <w:r w:rsidRPr="005B29DD">
        <w:rPr>
          <w:lang w:eastAsia="en-GB"/>
        </w:rPr>
        <w:t>On 2/1/Y1, it incurred its first cost (of 1,000). During the remainder of the first year it incurred additional costs of 900,000 in total. It completed the project by 12/31/R2, incurring additional year two costs of 1,100,000.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47"/>
        <w:gridCol w:w="1605"/>
        <w:gridCol w:w="1173"/>
        <w:gridCol w:w="1327"/>
      </w:tblGrid>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1/1/Y1 / 1.1.R1</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billings</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2.2.8.2.123</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250,000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10"/>
        <w:gridCol w:w="5255"/>
        <w:gridCol w:w="1700"/>
        <w:gridCol w:w="1051"/>
        <w:gridCol w:w="1329"/>
      </w:tblGrid>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1/2/Y1 / 2.1.R1</w:t>
            </w:r>
          </w:p>
        </w:tc>
        <w:tc>
          <w:tcPr>
            <w:tcW w:w="16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in progress</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1.5.3.1.1.123</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Payable</w:t>
            </w:r>
          </w:p>
        </w:tc>
        <w:tc>
          <w:tcPr>
            <w:tcW w:w="16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2/2/Y1 / 2.2.R1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Payable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2.1.1.1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71"/>
        <w:gridCol w:w="4768"/>
        <w:gridCol w:w="1543"/>
        <w:gridCol w:w="1543"/>
        <w:gridCol w:w="1620"/>
      </w:tblGrid>
      <w:tr w:rsidR="005B29DD" w:rsidRPr="005B29DD" w:rsidTr="005B29DD">
        <w:trPr>
          <w:cantSplit/>
          <w:tblCellSpacing w:w="0" w:type="dxa"/>
        </w:trPr>
        <w:tc>
          <w:tcPr>
            <w:tcW w:w="48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48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Long-term project</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900,000</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57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in progress</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1.5.3.1.123</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900,000</w:t>
            </w:r>
          </w:p>
        </w:tc>
      </w:tr>
      <w:tr w:rsidR="005B29DD" w:rsidRPr="005B29DD" w:rsidTr="005B29DD">
        <w:trPr>
          <w:cantSplit/>
          <w:tblCellSpacing w:w="0" w:type="dxa"/>
        </w:trPr>
        <w:tc>
          <w:tcPr>
            <w:tcW w:w="48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billings</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2.2.8.2.123</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1,000,000</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48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receivable</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1.5.3.2.123</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350,000</w:t>
            </w: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 Long-term project</w:t>
            </w:r>
          </w:p>
        </w:tc>
        <w:tc>
          <w:tcPr>
            <w:tcW w:w="15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4.5</w:t>
            </w:r>
          </w:p>
        </w:tc>
        <w:tc>
          <w:tcPr>
            <w:tcW w:w="150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5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1,350,000</w:t>
            </w:r>
            <w:hyperlink r:id="rId316" w:anchor="sdfootnote15sym" w:history="1">
              <w:r w:rsidRPr="005B29DD">
                <w:rPr>
                  <w:rFonts w:ascii="Verdana" w:eastAsia="Times New Roman" w:hAnsi="Verdana" w:cs="Times New Roman"/>
                  <w:b/>
                  <w:bCs/>
                  <w:color w:val="364E8B"/>
                  <w:sz w:val="20"/>
                  <w:szCs w:val="20"/>
                  <w:vertAlign w:val="superscript"/>
                  <w:lang w:eastAsia="en-GB"/>
                </w:rPr>
                <w:t>[15]</w:t>
              </w:r>
            </w:hyperlink>
          </w:p>
        </w:tc>
      </w:tr>
    </w:tbl>
    <w:p w:rsidR="005B29DD" w:rsidRPr="005B29DD" w:rsidRDefault="005B29DD" w:rsidP="00597102">
      <w:pPr>
        <w:pStyle w:val="NoSpacing"/>
        <w:rPr>
          <w:lang w:eastAsia="en-GB"/>
        </w:rPr>
      </w:pPr>
      <w:r w:rsidRPr="005B29DD">
        <w:rPr>
          <w:lang w:eastAsia="en-GB"/>
        </w:rPr>
        <w:t>Same facts, except the contractee paid 375,000 quarterly.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70"/>
        <w:gridCol w:w="5115"/>
        <w:gridCol w:w="1464"/>
        <w:gridCol w:w="1448"/>
        <w:gridCol w:w="1448"/>
      </w:tblGrid>
      <w:tr w:rsidR="005B29DD" w:rsidRPr="005B29DD" w:rsidTr="005B29DD">
        <w:trPr>
          <w:cantSplit/>
          <w:tblCellSpacing w:w="0" w:type="dxa"/>
        </w:trPr>
        <w:tc>
          <w:tcPr>
            <w:tcW w:w="514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14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Long-term project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in progress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1.5.3.1.123</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900,000</w:t>
            </w:r>
          </w:p>
        </w:tc>
      </w:tr>
      <w:tr w:rsidR="005B29DD" w:rsidRPr="005B29DD" w:rsidTr="005B29DD">
        <w:trPr>
          <w:cantSplit/>
          <w:tblCellSpacing w:w="0" w:type="dxa"/>
        </w:trPr>
        <w:tc>
          <w:tcPr>
            <w:tcW w:w="514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billings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2.2.8.2.123</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Unearned contract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2.2.8.2.1</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600,000</w:t>
            </w:r>
          </w:p>
        </w:tc>
      </w:tr>
      <w:tr w:rsidR="005B29DD" w:rsidRPr="005B29DD" w:rsidTr="005B29DD">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 Long-term project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4.5</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1,350,000</w:t>
            </w:r>
          </w:p>
        </w:tc>
      </w:tr>
    </w:tbl>
    <w:p w:rsidR="005B29DD" w:rsidRPr="005B29DD" w:rsidRDefault="005B29DD" w:rsidP="00597102">
      <w:pPr>
        <w:pStyle w:val="NoSpacing"/>
        <w:rPr>
          <w:lang w:eastAsia="en-GB"/>
        </w:rPr>
      </w:pPr>
      <w:r w:rsidRPr="005B29DD">
        <w:rPr>
          <w:lang w:eastAsia="en-GB"/>
        </w:rPr>
        <w:t>Same facts, except XYZ funded the project with a 5% bank loan.</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170"/>
        <w:gridCol w:w="5115"/>
        <w:gridCol w:w="1464"/>
        <w:gridCol w:w="1448"/>
        <w:gridCol w:w="1448"/>
      </w:tblGrid>
      <w:tr w:rsidR="005B29DD" w:rsidRPr="005B29DD" w:rsidTr="005B29DD">
        <w:trPr>
          <w:cantSplit/>
          <w:tblCellSpacing w:w="0" w:type="dxa"/>
        </w:trPr>
        <w:tc>
          <w:tcPr>
            <w:tcW w:w="514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42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14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 Long-term project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900,000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42,857</w:t>
            </w:r>
          </w:p>
        </w:tc>
      </w:tr>
      <w:tr w:rsidR="005B29DD" w:rsidRPr="005B29DD" w:rsidTr="005B29DD">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in progress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1.5.3.1.123</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857,143</w:t>
            </w:r>
          </w:p>
        </w:tc>
      </w:tr>
      <w:tr w:rsidR="005B29DD" w:rsidRPr="005B29DD" w:rsidTr="005B29DD">
        <w:trPr>
          <w:cantSplit/>
          <w:tblCellSpacing w:w="0" w:type="dxa"/>
        </w:trPr>
        <w:tc>
          <w:tcPr>
            <w:tcW w:w="514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billings</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2.2.8.2.123</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1,000,000</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Unearned contract revenue</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2.2.8.2.1</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600,000</w:t>
            </w:r>
          </w:p>
        </w:tc>
      </w:tr>
      <w:tr w:rsidR="005B29DD" w:rsidRPr="005B29DD" w:rsidTr="005B29DD">
        <w:trPr>
          <w:cantSplit/>
          <w:tblCellSpacing w:w="0" w:type="dxa"/>
        </w:trPr>
        <w:tc>
          <w:tcPr>
            <w:tcW w:w="1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spacing w:before="100" w:beforeAutospacing="1" w:after="100" w:afterAutospacing="1" w:line="240" w:lineRule="auto"/>
              <w:rPr>
                <w:rFonts w:ascii="Verdana" w:eastAsia="Times New Roman" w:hAnsi="Verdana" w:cs="Times New Roman"/>
                <w:color w:val="000000"/>
                <w:sz w:val="20"/>
                <w:szCs w:val="20"/>
                <w:lang w:eastAsia="en-GB"/>
              </w:rPr>
            </w:pPr>
          </w:p>
        </w:tc>
        <w:tc>
          <w:tcPr>
            <w:tcW w:w="49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 Long-term project</w:t>
            </w:r>
          </w:p>
        </w:tc>
        <w:tc>
          <w:tcPr>
            <w:tcW w:w="142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4.5</w:t>
            </w: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1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1,350,000</w:t>
            </w:r>
          </w:p>
        </w:tc>
      </w:tr>
    </w:tbl>
    <w:p w:rsidR="005B29DD" w:rsidRPr="005B29DD" w:rsidRDefault="005B29DD" w:rsidP="00465489">
      <w:pPr>
        <w:pStyle w:val="Heading3"/>
        <w:rPr>
          <w:rFonts w:eastAsia="Times New Roman"/>
          <w:lang w:eastAsia="en-GB"/>
        </w:rPr>
      </w:pPr>
      <w:bookmarkStart w:id="586" w:name="_Toc350015239"/>
      <w:r w:rsidRPr="005B29DD">
        <w:rPr>
          <w:rFonts w:eastAsia="Times New Roman"/>
          <w:lang w:eastAsia="en-GB"/>
        </w:rPr>
        <w:t>Percentage of completion, special accounts</w:t>
      </w:r>
      <w:bookmarkEnd w:id="586"/>
    </w:p>
    <w:p w:rsidR="005B29DD" w:rsidRPr="005B29DD" w:rsidRDefault="005B29DD" w:rsidP="00597102">
      <w:pPr>
        <w:pStyle w:val="NoSpacing"/>
        <w:rPr>
          <w:lang w:eastAsia="en-GB"/>
        </w:rPr>
      </w:pPr>
      <w:r w:rsidRPr="005B29DD">
        <w:rPr>
          <w:lang w:eastAsia="en-GB"/>
        </w:rPr>
        <w:t>Traditional percentage of completion accounting requires the following special accounts</w:t>
      </w:r>
      <w:hyperlink r:id="rId317" w:anchor="sdfootnote16sym" w:history="1">
        <w:r w:rsidRPr="005B29DD">
          <w:rPr>
            <w:b/>
            <w:bCs/>
            <w:color w:val="364E8B"/>
            <w:vertAlign w:val="superscript"/>
            <w:lang w:eastAsia="en-GB"/>
          </w:rPr>
          <w:t>[16]</w:t>
        </w:r>
      </w:hyperlink>
      <w:r w:rsidRPr="005B29DD">
        <w:rPr>
          <w:lang w:eastAsia="en-GB"/>
        </w:rPr>
        <w:t>.</w:t>
      </w:r>
    </w:p>
    <w:p w:rsidR="005B29DD" w:rsidRPr="005B29DD" w:rsidRDefault="005B29DD" w:rsidP="00597102">
      <w:pPr>
        <w:pStyle w:val="NoSpacing"/>
        <w:rPr>
          <w:lang w:eastAsia="en-GB"/>
        </w:rPr>
      </w:pPr>
      <w:r w:rsidRPr="005B29DD">
        <w:rPr>
          <w:lang w:eastAsia="en-GB"/>
        </w:rPr>
        <w:t>1. Contract in progress (CIP)</w:t>
      </w:r>
    </w:p>
    <w:p w:rsidR="005B29DD" w:rsidRPr="005B29DD" w:rsidRDefault="005B29DD" w:rsidP="00597102">
      <w:pPr>
        <w:pStyle w:val="NoSpacing"/>
        <w:rPr>
          <w:lang w:eastAsia="en-GB"/>
        </w:rPr>
      </w:pPr>
      <w:r w:rsidRPr="005B29DD">
        <w:rPr>
          <w:lang w:eastAsia="en-GB"/>
        </w:rPr>
        <w:t>2. Billings (on contract in progress)</w:t>
      </w:r>
    </w:p>
    <w:p w:rsidR="005B29DD" w:rsidRPr="005B29DD" w:rsidRDefault="005B29DD" w:rsidP="00465489">
      <w:pPr>
        <w:pStyle w:val="Heading4"/>
        <w:rPr>
          <w:rFonts w:eastAsia="Times New Roman"/>
          <w:lang w:eastAsia="en-GB"/>
        </w:rPr>
      </w:pPr>
      <w:bookmarkStart w:id="587" w:name="_Toc350015240"/>
      <w:r w:rsidRPr="005B29DD">
        <w:rPr>
          <w:rFonts w:eastAsia="Times New Roman"/>
          <w:lang w:eastAsia="en-GB"/>
        </w:rPr>
        <w:t>Examples</w:t>
      </w:r>
      <w:bookmarkEnd w:id="587"/>
    </w:p>
    <w:p w:rsidR="005B29DD" w:rsidRPr="005B29DD" w:rsidRDefault="005B29DD" w:rsidP="00597102">
      <w:pPr>
        <w:pStyle w:val="NoSpacing"/>
        <w:rPr>
          <w:lang w:eastAsia="en-GB"/>
        </w:rPr>
      </w:pPr>
      <w:r w:rsidRPr="005B29DD">
        <w:rPr>
          <w:lang w:eastAsia="en-GB"/>
        </w:rPr>
        <w:t xml:space="preserve">1/1/Y1, ABC contracted XYZ to construct a building. The contract was a fixed-fee agreement including clear and binding conditions allowing an exact calculation of the stage of completion. The total contract amount was 4,000,000 and estimated costs to complete (including interest) were 3,000,000. 1/1/Y1, ABC paid an advance of 1,000,000 and XYZ financed the remainder using a dedicated line of credit. During 2YY1, XYZ completed 35% of contract # 01/14, incurring costs </w:t>
      </w:r>
      <w:r w:rsidRPr="005B29DD">
        <w:rPr>
          <w:lang w:eastAsia="en-GB"/>
        </w:rPr>
        <w:lastRenderedPageBreak/>
        <w:t>(including 2,000 interest) of 1,200,000. During Y2, XYZ completed the contract, incurring costs (including interest of 80,000) of 1,800,000.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2"/>
        <w:gridCol w:w="5216"/>
        <w:gridCol w:w="1389"/>
        <w:gridCol w:w="1389"/>
        <w:gridCol w:w="1389"/>
      </w:tblGrid>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2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1,000,000</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Billings on contract</w:t>
            </w:r>
          </w:p>
        </w:tc>
        <w:tc>
          <w:tcPr>
            <w:tcW w:w="135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B.1/14</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63"/>
        <w:gridCol w:w="5185"/>
        <w:gridCol w:w="1404"/>
        <w:gridCol w:w="1404"/>
        <w:gridCol w:w="1389"/>
      </w:tblGrid>
      <w:tr w:rsidR="005B29DD" w:rsidRPr="005B29DD" w:rsidTr="005B29DD">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1/1/Y1 - 12/31/Y1 / 1.1.R1 – 31.12.R1</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in progress</w:t>
            </w:r>
          </w:p>
        </w:tc>
        <w:tc>
          <w:tcPr>
            <w:tcW w:w="13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CIP.1/14</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1,200,000</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1,198,000</w:t>
            </w:r>
          </w:p>
        </w:tc>
      </w:tr>
      <w:tr w:rsidR="005B29DD" w:rsidRPr="005B29DD" w:rsidTr="005B29DD">
        <w:trPr>
          <w:cantSplit/>
          <w:tblCellSpacing w:w="0" w:type="dxa"/>
        </w:trPr>
        <w:tc>
          <w:tcPr>
            <w:tcW w:w="529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3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198,000</w:t>
            </w: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Line of credit</w:t>
            </w:r>
          </w:p>
        </w:tc>
        <w:tc>
          <w:tcPr>
            <w:tcW w:w="13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2.2.3.1</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198,000</w:t>
            </w:r>
          </w:p>
        </w:tc>
      </w:tr>
      <w:tr w:rsidR="005B29DD" w:rsidRPr="005B29DD" w:rsidTr="005B29DD">
        <w:trPr>
          <w:cantSplit/>
          <w:tblCellSpacing w:w="0" w:type="dxa"/>
        </w:trPr>
        <w:tc>
          <w:tcPr>
            <w:tcW w:w="25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499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Line of credit</w:t>
            </w:r>
          </w:p>
        </w:tc>
        <w:tc>
          <w:tcPr>
            <w:tcW w:w="136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2.2.3.1</w:t>
            </w:r>
          </w:p>
        </w:tc>
        <w:tc>
          <w:tcPr>
            <w:tcW w:w="136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5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w:t>
            </w:r>
          </w:p>
        </w:tc>
      </w:tr>
    </w:tbl>
    <w:p w:rsidR="005B29DD" w:rsidRPr="005B29DD" w:rsidRDefault="005B29DD" w:rsidP="00597102">
      <w:pPr>
        <w:pStyle w:val="NoSpacing"/>
        <w:rPr>
          <w:lang w:eastAsia="en-GB"/>
        </w:rPr>
      </w:pPr>
      <w:r w:rsidRPr="005B29DD">
        <w:rPr>
          <w:lang w:eastAsia="en-GB"/>
        </w:rPr>
        <w:t>On 12/31/Y1, to prepare its income statement, XYZ calculated revenue (total contract amount x % of completion = revenue) and cost of sales (total remaining costs x % of completion = cost of sales</w:t>
      </w:r>
      <w:hyperlink r:id="rId318" w:anchor="sdfootnote17sym" w:history="1">
        <w:r w:rsidRPr="005B29DD">
          <w:rPr>
            <w:b/>
            <w:bCs/>
            <w:color w:val="364E8B"/>
            <w:vertAlign w:val="superscript"/>
            <w:lang w:eastAsia="en-GB"/>
          </w:rPr>
          <w:t>[17]</w:t>
        </w:r>
      </w:hyperlink>
      <w:r w:rsidRPr="005B29DD">
        <w:rPr>
          <w:lang w:eastAsia="en-GB"/>
        </w:rPr>
        <w:t> ). Since it used special accounts, it did not record these amounts in its general ledger, but simply reported them in its income statement.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587"/>
        <w:gridCol w:w="2483"/>
        <w:gridCol w:w="1575"/>
      </w:tblGrid>
      <w:tr w:rsidR="005B29DD" w:rsidRPr="005B29DD" w:rsidTr="005B29DD">
        <w:trPr>
          <w:cantSplit/>
          <w:tblCellSpacing w:w="0" w:type="dxa"/>
        </w:trPr>
        <w:tc>
          <w:tcPr>
            <w:tcW w:w="55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24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4.000.000 X 35% =</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1,400,000</w:t>
            </w:r>
          </w:p>
        </w:tc>
      </w:tr>
      <w:tr w:rsidR="005B29DD" w:rsidRPr="005B29DD" w:rsidTr="005B29DD">
        <w:trPr>
          <w:cantSplit/>
          <w:tblCellSpacing w:w="0" w:type="dxa"/>
        </w:trPr>
        <w:tc>
          <w:tcPr>
            <w:tcW w:w="55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24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3,000,000 X 35% =</w:t>
            </w: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1,050,000</w:t>
            </w:r>
          </w:p>
        </w:tc>
      </w:tr>
      <w:tr w:rsidR="005B29DD" w:rsidRPr="005B29DD" w:rsidTr="005B29DD">
        <w:trPr>
          <w:cantSplit/>
          <w:tblCellSpacing w:w="0" w:type="dxa"/>
        </w:trPr>
        <w:tc>
          <w:tcPr>
            <w:tcW w:w="55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Gross profit</w:t>
            </w:r>
          </w:p>
        </w:tc>
        <w:tc>
          <w:tcPr>
            <w:tcW w:w="246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4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350,000</w:t>
            </w:r>
          </w:p>
        </w:tc>
      </w:tr>
      <w:tr w:rsidR="005B29DD" w:rsidRPr="005B29DD" w:rsidTr="005B29DD">
        <w:trPr>
          <w:cantSplit/>
          <w:tblCellSpacing w:w="0" w:type="dxa"/>
        </w:trPr>
        <w:tc>
          <w:tcPr>
            <w:tcW w:w="9555" w:type="dxa"/>
            <w:gridSpan w:val="3"/>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5B29DD" w:rsidRPr="005B29DD" w:rsidRDefault="005B29DD" w:rsidP="00597102">
      <w:pPr>
        <w:pStyle w:val="NoSpacing"/>
        <w:rPr>
          <w:lang w:eastAsia="en-GB"/>
        </w:rPr>
      </w:pPr>
      <w:r w:rsidRPr="005B29DD">
        <w:rPr>
          <w:lang w:eastAsia="en-GB"/>
        </w:rPr>
        <w:t>To balance its balance sheet, it compared Billings (B.1/14) with the Contract in progress (CIP 1/14) and simply recorded the difference as a receivable.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5586"/>
        <w:gridCol w:w="1358"/>
        <w:gridCol w:w="1358"/>
        <w:gridCol w:w="1343"/>
      </w:tblGrid>
      <w:tr w:rsidR="005B29DD" w:rsidRPr="005B29DD" w:rsidTr="005B29DD">
        <w:trPr>
          <w:cantSplit/>
          <w:tblCellSpacing w:w="0" w:type="dxa"/>
        </w:trPr>
        <w:tc>
          <w:tcPr>
            <w:tcW w:w="543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Contract in progress</w:t>
            </w:r>
            <w:hyperlink r:id="rId319" w:anchor="sdfootnote18sym" w:history="1">
              <w:r w:rsidRPr="005B29DD">
                <w:rPr>
                  <w:rFonts w:ascii="Verdana" w:eastAsia="Times New Roman" w:hAnsi="Verdana" w:cs="Times New Roman"/>
                  <w:b/>
                  <w:bCs/>
                  <w:color w:val="364E8B"/>
                  <w:sz w:val="20"/>
                  <w:szCs w:val="20"/>
                  <w:vertAlign w:val="superscript"/>
                  <w:lang w:eastAsia="en-GB"/>
                </w:rPr>
                <w:t>[18]</w:t>
              </w:r>
            </w:hyperlink>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1.5.3.1.1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5B29DD" w:rsidRPr="005B29DD" w:rsidRDefault="005B29DD" w:rsidP="00597102">
      <w:pPr>
        <w:pStyle w:val="NoSpacing"/>
        <w:rPr>
          <w:lang w:eastAsia="en-GB"/>
        </w:rPr>
      </w:pPr>
      <w:r w:rsidRPr="005B29DD">
        <w:rPr>
          <w:lang w:eastAsia="en-GB"/>
        </w:rPr>
        <w:t>Same facts, except the customer pre-paid 1,500,000 (XYZ did not capitalize any interest).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62"/>
        <w:gridCol w:w="1358"/>
        <w:gridCol w:w="1358"/>
        <w:gridCol w:w="1343"/>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12/31/Y1 / 31.12.R1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7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Unearned contract revenue</w:t>
            </w:r>
          </w:p>
        </w:tc>
        <w:tc>
          <w:tcPr>
            <w:tcW w:w="132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2.2.8.2.1</w:t>
            </w:r>
          </w:p>
        </w:tc>
        <w:tc>
          <w:tcPr>
            <w:tcW w:w="13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300,000</w:t>
            </w:r>
          </w:p>
        </w:tc>
      </w:tr>
    </w:tbl>
    <w:p w:rsidR="005B29DD" w:rsidRPr="005B29DD" w:rsidRDefault="005B29DD" w:rsidP="00465489">
      <w:pPr>
        <w:pStyle w:val="Heading2"/>
        <w:rPr>
          <w:rFonts w:eastAsia="Times New Roman"/>
          <w:lang w:eastAsia="en-GB"/>
        </w:rPr>
      </w:pPr>
      <w:bookmarkStart w:id="588" w:name="_Toc350015241"/>
      <w:r w:rsidRPr="005B29DD">
        <w:rPr>
          <w:rFonts w:eastAsia="Times New Roman"/>
          <w:lang w:eastAsia="en-GB"/>
        </w:rPr>
        <w:t>Non-monetary transactions</w:t>
      </w:r>
      <w:bookmarkEnd w:id="588"/>
    </w:p>
    <w:p w:rsidR="005B29DD" w:rsidRPr="005B29DD" w:rsidRDefault="005B29DD" w:rsidP="00ED0234">
      <w:pPr>
        <w:pStyle w:val="NoSpacing"/>
        <w:numPr>
          <w:ilvl w:val="0"/>
          <w:numId w:val="5"/>
        </w:numPr>
        <w:rPr>
          <w:lang w:eastAsia="en-GB"/>
        </w:rPr>
      </w:pPr>
      <w:r w:rsidRPr="005B29DD">
        <w:rPr>
          <w:lang w:eastAsia="en-GB"/>
        </w:rPr>
        <w:t>Non-monetary exchanges can be divided:</w:t>
      </w:r>
    </w:p>
    <w:p w:rsidR="005B29DD" w:rsidRPr="005B29DD" w:rsidRDefault="005B29DD" w:rsidP="00ED0234">
      <w:pPr>
        <w:pStyle w:val="NoSpacing"/>
        <w:numPr>
          <w:ilvl w:val="0"/>
          <w:numId w:val="5"/>
        </w:numPr>
        <w:rPr>
          <w:lang w:eastAsia="en-GB"/>
        </w:rPr>
      </w:pPr>
      <w:r w:rsidRPr="005B29DD">
        <w:rPr>
          <w:lang w:eastAsia="en-GB"/>
        </w:rPr>
        <w:t xml:space="preserve">Exchange of non-financial asset for financial </w:t>
      </w:r>
      <w:r w:rsidR="00ED0234" w:rsidRPr="005B29DD">
        <w:rPr>
          <w:lang w:eastAsia="en-GB"/>
        </w:rPr>
        <w:t xml:space="preserve">instrument </w:t>
      </w:r>
      <w:hyperlink r:id="rId320" w:anchor="sdfootnote19sym" w:history="1">
        <w:r w:rsidRPr="005B29DD">
          <w:rPr>
            <w:b/>
            <w:bCs/>
            <w:color w:val="364E8B"/>
            <w:vertAlign w:val="superscript"/>
            <w:lang w:eastAsia="en-GB"/>
          </w:rPr>
          <w:t>[19]</w:t>
        </w:r>
      </w:hyperlink>
    </w:p>
    <w:p w:rsidR="005B29DD" w:rsidRPr="005B29DD" w:rsidRDefault="005B29DD" w:rsidP="00ED0234">
      <w:pPr>
        <w:pStyle w:val="NoSpacing"/>
        <w:numPr>
          <w:ilvl w:val="0"/>
          <w:numId w:val="5"/>
        </w:numPr>
        <w:rPr>
          <w:lang w:eastAsia="en-GB"/>
        </w:rPr>
      </w:pPr>
      <w:r w:rsidRPr="005B29DD">
        <w:rPr>
          <w:lang w:eastAsia="en-GB"/>
        </w:rPr>
        <w:t>Credit purchase / sale</w:t>
      </w:r>
    </w:p>
    <w:p w:rsidR="005B29DD" w:rsidRPr="005B29DD" w:rsidRDefault="00ED0234" w:rsidP="00ED0234">
      <w:pPr>
        <w:pStyle w:val="NoSpacing"/>
        <w:numPr>
          <w:ilvl w:val="0"/>
          <w:numId w:val="5"/>
        </w:numPr>
        <w:rPr>
          <w:lang w:eastAsia="en-GB"/>
        </w:rPr>
      </w:pPr>
      <w:r w:rsidRPr="005B29DD">
        <w:rPr>
          <w:lang w:eastAsia="en-GB"/>
        </w:rPr>
        <w:t>Instalment</w:t>
      </w:r>
      <w:r w:rsidR="005B29DD" w:rsidRPr="005B29DD">
        <w:rPr>
          <w:lang w:eastAsia="en-GB"/>
        </w:rPr>
        <w:t xml:space="preserve"> purchases / sales (including leasing)</w:t>
      </w:r>
    </w:p>
    <w:p w:rsidR="005B29DD" w:rsidRPr="005B29DD" w:rsidRDefault="005B29DD" w:rsidP="00ED0234">
      <w:pPr>
        <w:pStyle w:val="NoSpacing"/>
        <w:numPr>
          <w:ilvl w:val="0"/>
          <w:numId w:val="5"/>
        </w:numPr>
        <w:rPr>
          <w:lang w:eastAsia="en-GB"/>
        </w:rPr>
      </w:pPr>
      <w:r w:rsidRPr="005B29DD">
        <w:rPr>
          <w:lang w:eastAsia="en-GB"/>
        </w:rPr>
        <w:t>Purchase / sale for financial instrument</w:t>
      </w:r>
    </w:p>
    <w:p w:rsidR="005B29DD" w:rsidRPr="005B29DD" w:rsidRDefault="005B29DD" w:rsidP="00ED0234">
      <w:pPr>
        <w:pStyle w:val="NoSpacing"/>
        <w:numPr>
          <w:ilvl w:val="0"/>
          <w:numId w:val="5"/>
        </w:numPr>
        <w:rPr>
          <w:lang w:eastAsia="en-GB"/>
        </w:rPr>
      </w:pPr>
      <w:r w:rsidRPr="005B29DD">
        <w:rPr>
          <w:lang w:eastAsia="en-GB"/>
        </w:rPr>
        <w:t>Exchange of non-financial asset for non-financial asset</w:t>
      </w:r>
    </w:p>
    <w:p w:rsidR="005B29DD" w:rsidRPr="005B29DD" w:rsidRDefault="005B29DD" w:rsidP="00ED0234">
      <w:pPr>
        <w:pStyle w:val="NoSpacing"/>
        <w:numPr>
          <w:ilvl w:val="0"/>
          <w:numId w:val="5"/>
        </w:numPr>
        <w:rPr>
          <w:lang w:eastAsia="en-GB"/>
        </w:rPr>
      </w:pPr>
      <w:r w:rsidRPr="005B29DD">
        <w:rPr>
          <w:lang w:eastAsia="en-GB"/>
        </w:rPr>
        <w:t>Exchange of productive asset</w:t>
      </w:r>
    </w:p>
    <w:p w:rsidR="005B29DD" w:rsidRPr="005B29DD" w:rsidRDefault="005B29DD" w:rsidP="00ED0234">
      <w:pPr>
        <w:pStyle w:val="NoSpacing"/>
        <w:numPr>
          <w:ilvl w:val="0"/>
          <w:numId w:val="5"/>
        </w:numPr>
        <w:rPr>
          <w:lang w:eastAsia="en-GB"/>
        </w:rPr>
      </w:pPr>
      <w:r w:rsidRPr="005B29DD">
        <w:rPr>
          <w:lang w:eastAsia="en-GB"/>
        </w:rPr>
        <w:t>Exchange of sellable goods</w:t>
      </w:r>
    </w:p>
    <w:p w:rsidR="005B29DD" w:rsidRPr="005B29DD" w:rsidRDefault="005B29DD" w:rsidP="00ED0234">
      <w:pPr>
        <w:pStyle w:val="NoSpacing"/>
        <w:numPr>
          <w:ilvl w:val="0"/>
          <w:numId w:val="5"/>
        </w:numPr>
        <w:rPr>
          <w:lang w:eastAsia="en-GB"/>
        </w:rPr>
      </w:pPr>
      <w:r w:rsidRPr="005B29DD">
        <w:rPr>
          <w:lang w:eastAsia="en-GB"/>
        </w:rPr>
        <w:t>Barter sales</w:t>
      </w:r>
    </w:p>
    <w:p w:rsidR="005B29DD" w:rsidRPr="005B29DD" w:rsidRDefault="005B29DD" w:rsidP="00ED0234">
      <w:pPr>
        <w:pStyle w:val="NoSpacing"/>
        <w:numPr>
          <w:ilvl w:val="0"/>
          <w:numId w:val="5"/>
        </w:numPr>
        <w:rPr>
          <w:lang w:eastAsia="en-GB"/>
        </w:rPr>
      </w:pPr>
      <w:r w:rsidRPr="005B29DD">
        <w:rPr>
          <w:lang w:eastAsia="en-GB"/>
        </w:rPr>
        <w:t>Offsetting (netting) of financial instruments</w:t>
      </w:r>
    </w:p>
    <w:p w:rsidR="005B29DD" w:rsidRPr="005B29DD" w:rsidRDefault="005B29DD" w:rsidP="00ED0234">
      <w:pPr>
        <w:pStyle w:val="NoSpacing"/>
        <w:numPr>
          <w:ilvl w:val="0"/>
          <w:numId w:val="5"/>
        </w:numPr>
        <w:rPr>
          <w:lang w:eastAsia="en-GB"/>
        </w:rPr>
      </w:pPr>
      <w:r w:rsidRPr="005B29DD">
        <w:rPr>
          <w:lang w:eastAsia="en-GB"/>
        </w:rPr>
        <w:t>Exchange of services</w:t>
      </w:r>
    </w:p>
    <w:p w:rsidR="005B29DD" w:rsidRPr="005B29DD" w:rsidRDefault="005B29DD" w:rsidP="00ED0234">
      <w:pPr>
        <w:pStyle w:val="NoSpacing"/>
        <w:numPr>
          <w:ilvl w:val="0"/>
          <w:numId w:val="5"/>
        </w:numPr>
        <w:rPr>
          <w:lang w:eastAsia="en-GB"/>
        </w:rPr>
      </w:pPr>
      <w:r w:rsidRPr="005B29DD">
        <w:rPr>
          <w:lang w:eastAsia="en-GB"/>
        </w:rPr>
        <w:t>Exchange of service for good</w:t>
      </w:r>
    </w:p>
    <w:p w:rsidR="005B29DD" w:rsidRPr="005B29DD" w:rsidRDefault="005B29DD" w:rsidP="00ED0234">
      <w:pPr>
        <w:pStyle w:val="NoSpacing"/>
        <w:numPr>
          <w:ilvl w:val="0"/>
          <w:numId w:val="5"/>
        </w:numPr>
        <w:rPr>
          <w:lang w:eastAsia="en-GB"/>
        </w:rPr>
      </w:pPr>
      <w:r w:rsidRPr="005B29DD">
        <w:rPr>
          <w:lang w:eastAsia="en-GB"/>
        </w:rPr>
        <w:lastRenderedPageBreak/>
        <w:t>Exchange of service for service</w:t>
      </w:r>
    </w:p>
    <w:p w:rsidR="005B29DD" w:rsidRPr="005B29DD" w:rsidRDefault="005B29DD" w:rsidP="00ED0234">
      <w:pPr>
        <w:pStyle w:val="NoSpacing"/>
        <w:numPr>
          <w:ilvl w:val="0"/>
          <w:numId w:val="5"/>
        </w:numPr>
        <w:rPr>
          <w:lang w:eastAsia="en-GB"/>
        </w:rPr>
      </w:pPr>
      <w:r w:rsidRPr="005B29DD">
        <w:rPr>
          <w:lang w:eastAsia="en-GB"/>
        </w:rPr>
        <w:t>Non-reciprocal transactions</w:t>
      </w:r>
    </w:p>
    <w:p w:rsidR="005B29DD" w:rsidRPr="005B29DD" w:rsidRDefault="005B29DD" w:rsidP="00ED0234">
      <w:pPr>
        <w:pStyle w:val="NoSpacing"/>
        <w:numPr>
          <w:ilvl w:val="0"/>
          <w:numId w:val="5"/>
        </w:numPr>
        <w:rPr>
          <w:lang w:eastAsia="en-GB"/>
        </w:rPr>
      </w:pPr>
      <w:r w:rsidRPr="005B29DD">
        <w:rPr>
          <w:lang w:eastAsia="en-GB"/>
        </w:rPr>
        <w:t>Gifts, grants, donations, contributions and subsidies</w:t>
      </w:r>
    </w:p>
    <w:p w:rsidR="005B29DD" w:rsidRPr="005B29DD" w:rsidRDefault="005B29DD" w:rsidP="00465489">
      <w:pPr>
        <w:pStyle w:val="Heading3"/>
        <w:rPr>
          <w:rFonts w:eastAsia="Times New Roman"/>
          <w:lang w:eastAsia="en-GB"/>
        </w:rPr>
      </w:pPr>
      <w:bookmarkStart w:id="589" w:name="_Toc350015242"/>
      <w:r w:rsidRPr="005B29DD">
        <w:rPr>
          <w:rFonts w:eastAsia="Times New Roman"/>
          <w:lang w:eastAsia="en-GB"/>
        </w:rPr>
        <w:t>Measurement and disclosure</w:t>
      </w:r>
      <w:bookmarkEnd w:id="589"/>
    </w:p>
    <w:p w:rsidR="005B29DD" w:rsidRPr="005B29DD" w:rsidRDefault="005B29DD" w:rsidP="00ED0234">
      <w:pPr>
        <w:pStyle w:val="NoSpacing"/>
        <w:rPr>
          <w:lang w:eastAsia="en-GB"/>
        </w:rPr>
      </w:pPr>
      <w:r w:rsidRPr="005B29DD">
        <w:rPr>
          <w:lang w:eastAsia="en-GB"/>
        </w:rPr>
        <w:t>The accounting for a non non-monetary exchange depends on whether it the exchange had / did not have commercial substance</w:t>
      </w:r>
      <w:hyperlink r:id="rId321" w:anchor="sdfootnote20sym" w:history="1">
        <w:r w:rsidRPr="005B29DD">
          <w:rPr>
            <w:b/>
            <w:bCs/>
            <w:color w:val="364E8B"/>
            <w:vertAlign w:val="superscript"/>
            <w:lang w:eastAsia="en-GB"/>
          </w:rPr>
          <w:t>[20]</w:t>
        </w:r>
      </w:hyperlink>
      <w:r w:rsidRPr="005B29DD">
        <w:rPr>
          <w:lang w:eastAsia="en-GB"/>
        </w:rPr>
        <w:t>.</w:t>
      </w:r>
    </w:p>
    <w:p w:rsidR="005B29DD" w:rsidRPr="005B29DD" w:rsidRDefault="005B29DD" w:rsidP="00ED0234">
      <w:pPr>
        <w:pStyle w:val="NoSpacing"/>
        <w:rPr>
          <w:lang w:eastAsia="en-GB"/>
        </w:rPr>
      </w:pPr>
      <w:r w:rsidRPr="005B29DD">
        <w:rPr>
          <w:lang w:eastAsia="en-GB"/>
        </w:rPr>
        <w:t>IAS 16.25: … An exchange has commercial substance if:</w:t>
      </w:r>
    </w:p>
    <w:p w:rsidR="005B29DD" w:rsidRPr="005B29DD" w:rsidRDefault="005B29DD" w:rsidP="00ED0234">
      <w:pPr>
        <w:pStyle w:val="NoSpacing"/>
        <w:rPr>
          <w:lang w:eastAsia="en-GB"/>
        </w:rPr>
      </w:pPr>
      <w:r w:rsidRPr="005B29DD">
        <w:rPr>
          <w:lang w:eastAsia="en-GB"/>
        </w:rPr>
        <w:t>(a) the configuration (risk, timing and amount) of the cash flows of the asset received differs from the configuration of the cash flows of the asset transferred; or</w:t>
      </w:r>
    </w:p>
    <w:p w:rsidR="005B29DD" w:rsidRPr="005B29DD" w:rsidRDefault="005B29DD" w:rsidP="00ED0234">
      <w:pPr>
        <w:pStyle w:val="NoSpacing"/>
        <w:rPr>
          <w:lang w:eastAsia="en-GB"/>
        </w:rPr>
      </w:pPr>
      <w:r w:rsidRPr="005B29DD">
        <w:rPr>
          <w:lang w:eastAsia="en-GB"/>
        </w:rPr>
        <w:t>(b) the entity-specific value of the portion of the entity’s operations affected by the transaction changes as a result of the exchange; and</w:t>
      </w:r>
    </w:p>
    <w:p w:rsidR="005B29DD" w:rsidRPr="005B29DD" w:rsidRDefault="005B29DD" w:rsidP="00ED0234">
      <w:pPr>
        <w:pStyle w:val="NoSpacing"/>
        <w:rPr>
          <w:lang w:eastAsia="en-GB"/>
        </w:rPr>
      </w:pPr>
      <w:r w:rsidRPr="005B29DD">
        <w:rPr>
          <w:lang w:eastAsia="en-GB"/>
        </w:rPr>
        <w:t>(c) the difference in (a) or (b) is significant relative to the fair value of the assets exchanged.</w:t>
      </w:r>
    </w:p>
    <w:p w:rsidR="005B29DD" w:rsidRPr="005B29DD" w:rsidRDefault="005B29DD" w:rsidP="00465489">
      <w:pPr>
        <w:pStyle w:val="Heading4"/>
        <w:rPr>
          <w:rFonts w:eastAsia="Times New Roman"/>
          <w:lang w:eastAsia="en-GB"/>
        </w:rPr>
      </w:pPr>
      <w:bookmarkStart w:id="590" w:name="_Toc350015243"/>
      <w:r w:rsidRPr="005B29DD">
        <w:rPr>
          <w:rFonts w:eastAsia="Times New Roman"/>
          <w:lang w:eastAsia="en-GB"/>
        </w:rPr>
        <w:t>Examples</w:t>
      </w:r>
      <w:bookmarkEnd w:id="590"/>
    </w:p>
    <w:p w:rsidR="005B29DD" w:rsidRPr="005B29DD" w:rsidRDefault="005B29DD" w:rsidP="00ED0234">
      <w:pPr>
        <w:pStyle w:val="NoSpacing"/>
        <w:rPr>
          <w:lang w:eastAsia="en-GB"/>
        </w:rPr>
      </w:pPr>
      <w:r w:rsidRPr="005B29DD">
        <w:rPr>
          <w:lang w:eastAsia="en-GB"/>
        </w:rPr>
        <w:t>On 1/1/Y1, XYZ exchanged personal vehicle # 12 with a net book value of 8,000, for a delivery van with a fair value of 8,500 (to which is assigned ID # 47).</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9"/>
        <w:gridCol w:w="5247"/>
        <w:gridCol w:w="1728"/>
        <w:gridCol w:w="1049"/>
        <w:gridCol w:w="1312"/>
      </w:tblGrid>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depreciation</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1.3.2.2.3.(12)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Automobile</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1.3.2.2.3.12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Delivery equipment</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1.3.2.2.3.47</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8,500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Gain on disposal</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6.3.4</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w:t>
            </w:r>
          </w:p>
        </w:tc>
      </w:tr>
    </w:tbl>
    <w:p w:rsidR="005B29DD" w:rsidRPr="005B29DD" w:rsidRDefault="005B29DD" w:rsidP="00ED0234">
      <w:pPr>
        <w:pStyle w:val="NoSpacing"/>
        <w:rPr>
          <w:lang w:eastAsia="en-GB"/>
        </w:rPr>
      </w:pPr>
      <w:r w:rsidRPr="005B29DD">
        <w:rPr>
          <w:lang w:eastAsia="en-GB"/>
        </w:rPr>
        <w:t>Same facts, except the asset surrendered was also a delivery van (from a different manufacturer). Since both assets had the same configuration of cash flows (they were used in the same manner) the transaction lacked commercial substance.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9"/>
        <w:gridCol w:w="5247"/>
        <w:gridCol w:w="1728"/>
        <w:gridCol w:w="1049"/>
        <w:gridCol w:w="1312"/>
      </w:tblGrid>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depreciation</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1.3.2.2.3.(12)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Automobile</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1.3.2.2.3.12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Delivery equipment</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1.3.2.2.3.47</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5B29DD" w:rsidRPr="005B29DD" w:rsidRDefault="005B29DD" w:rsidP="00ED0234">
      <w:pPr>
        <w:pStyle w:val="NoSpacing"/>
        <w:rPr>
          <w:lang w:eastAsia="en-GB"/>
        </w:rPr>
      </w:pPr>
      <w:r w:rsidRPr="005B29DD">
        <w:rPr>
          <w:lang w:eastAsia="en-GB"/>
        </w:rPr>
        <w:t>Same facts, except the value of the asset received was 12,000. Since the difference in the value of the two assets was material when compared to the value of the asset surrendered (IAS 16.25.c), the transaction had commercial substance.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9"/>
        <w:gridCol w:w="5247"/>
        <w:gridCol w:w="1728"/>
        <w:gridCol w:w="1049"/>
        <w:gridCol w:w="1312"/>
      </w:tblGrid>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depreciation</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1.3.2.2.3.(12)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Automobile</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1.3.2.2.3.12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Delivery equipment</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1.3.2.2.3.47</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Gain on disposal</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6.3.4</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w:t>
            </w:r>
          </w:p>
        </w:tc>
      </w:tr>
    </w:tbl>
    <w:p w:rsidR="005B29DD" w:rsidRPr="005B29DD" w:rsidRDefault="005B29DD" w:rsidP="00ED0234">
      <w:pPr>
        <w:pStyle w:val="NoSpacing"/>
        <w:rPr>
          <w:lang w:eastAsia="en-GB"/>
        </w:rPr>
      </w:pPr>
      <w:r w:rsidRPr="005B29DD">
        <w:rPr>
          <w:lang w:eastAsia="en-GB"/>
        </w:rPr>
        <w:t>Same facts, except the fair value of the asset received was 7,900. Since the difference was not material, the transaction lacked commercial substance.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9"/>
        <w:gridCol w:w="5247"/>
        <w:gridCol w:w="1728"/>
        <w:gridCol w:w="1049"/>
        <w:gridCol w:w="1312"/>
      </w:tblGrid>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depreciation</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1.3.2.2.3.(12)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Automobile</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1.3.2.2.3.12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Delivery equipment</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1.3.2.2.3.47</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8,000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5B29DD" w:rsidRPr="005B29DD" w:rsidRDefault="005B29DD" w:rsidP="00ED0234">
      <w:pPr>
        <w:pStyle w:val="NoSpacing"/>
        <w:rPr>
          <w:lang w:eastAsia="en-GB"/>
        </w:rPr>
      </w:pPr>
      <w:r w:rsidRPr="005B29DD">
        <w:rPr>
          <w:lang w:eastAsia="en-GB"/>
        </w:rPr>
        <w:t>Same facts, except the fair value of the asset received was 7,600. Since the difference was material, the transaction had commercial substance.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09"/>
        <w:gridCol w:w="5247"/>
        <w:gridCol w:w="1728"/>
        <w:gridCol w:w="1049"/>
        <w:gridCol w:w="1312"/>
      </w:tblGrid>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68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Accumulated depreciation</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1.3.2.2.3.(12)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12,000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0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Automobile</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1.3.2.2.3.12</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Delivery equipment</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1.3.2.2.3.47</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7,600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40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Loss on disposal</w:t>
            </w:r>
          </w:p>
        </w:tc>
        <w:tc>
          <w:tcPr>
            <w:tcW w:w="168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6.4.8</w:t>
            </w:r>
          </w:p>
        </w:tc>
        <w:tc>
          <w:tcPr>
            <w:tcW w:w="102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w:t>
            </w:r>
          </w:p>
        </w:tc>
        <w:tc>
          <w:tcPr>
            <w:tcW w:w="127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bl>
    <w:p w:rsidR="005B29DD" w:rsidRPr="005B29DD" w:rsidRDefault="005B29DD" w:rsidP="00ED0234">
      <w:pPr>
        <w:pStyle w:val="NoSpacing"/>
        <w:rPr>
          <w:lang w:eastAsia="en-GB"/>
        </w:rPr>
      </w:pPr>
      <w:r w:rsidRPr="005B29DD">
        <w:rPr>
          <w:lang w:eastAsia="en-GB"/>
        </w:rPr>
        <w:t>Same facts, except the company surrender a machine (which it manufactured for 20,000) in return for the van with a value of 40,000.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Delivery equipment</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1.3.2.2.3.47</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bl>
    <w:p w:rsidR="005B29DD" w:rsidRPr="005B29DD" w:rsidRDefault="005B29DD" w:rsidP="00ED0234">
      <w:pPr>
        <w:pStyle w:val="NoSpacing"/>
        <w:rPr>
          <w:lang w:eastAsia="en-GB"/>
        </w:rPr>
      </w:pPr>
      <w:bookmarkStart w:id="591" w:name="barter"/>
      <w:bookmarkEnd w:id="591"/>
      <w:r w:rsidRPr="005B29DD">
        <w:rPr>
          <w:lang w:eastAsia="en-GB"/>
        </w:rPr>
        <w:t>Same facts, except the company itself manufactures vans and it sold the van it had received on 1/15Y1 for 40,000.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1.1.4.5.47</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1/15/Y1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15.1.R1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Trade receivable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1.1.4.5.47</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bl>
    <w:p w:rsidR="005B29DD" w:rsidRPr="005B29DD" w:rsidRDefault="005B29DD" w:rsidP="00ED0234">
      <w:pPr>
        <w:pStyle w:val="NoSpacing"/>
        <w:rPr>
          <w:lang w:eastAsia="en-GB"/>
        </w:rPr>
      </w:pPr>
      <w:r w:rsidRPr="005B29DD">
        <w:rPr>
          <w:lang w:eastAsia="en-GB"/>
        </w:rPr>
        <w:t>Same facts, except the company provides advertising services and was able to determine that the cost of those services was 20,000.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1.1.4.5.47</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Service costs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bl>
    <w:p w:rsidR="005B29DD" w:rsidRPr="005B29DD" w:rsidRDefault="005B29DD" w:rsidP="00ED0234">
      <w:pPr>
        <w:pStyle w:val="NoSpacing"/>
        <w:rPr>
          <w:lang w:eastAsia="en-GB"/>
        </w:rPr>
      </w:pPr>
      <w:bookmarkStart w:id="592" w:name="barter-2"/>
      <w:bookmarkEnd w:id="592"/>
      <w:r w:rsidRPr="005B29DD">
        <w:rPr>
          <w:lang w:eastAsia="en-GB"/>
        </w:rPr>
        <w:t>Same facts, except the company provides advertising services and what it received in return were also advertising services and it applied SIC 31.</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Inventory</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1.1.4.5.47</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Revenue</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Cost of sales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Service costs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1.1.4.3.2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20,000</w:t>
            </w:r>
          </w:p>
        </w:tc>
      </w:tr>
    </w:tbl>
    <w:p w:rsidR="005B29DD" w:rsidRPr="005B29DD" w:rsidRDefault="005B29DD" w:rsidP="00ED0234">
      <w:pPr>
        <w:pStyle w:val="NoSpacing"/>
        <w:rPr>
          <w:lang w:eastAsia="en-GB"/>
        </w:rPr>
      </w:pPr>
      <w:r w:rsidRPr="005B29DD">
        <w:rPr>
          <w:lang w:eastAsia="en-GB"/>
        </w:rPr>
        <w:t>Same facts, except the company was not able to demonstrate that it sold the same services for cash to different, unrelated parties.</w:t>
      </w:r>
    </w:p>
    <w:p w:rsidR="005B29DD" w:rsidRPr="005B29DD" w:rsidRDefault="005B29DD" w:rsidP="00ED0234">
      <w:pPr>
        <w:pStyle w:val="NoSpacing"/>
        <w:rPr>
          <w:lang w:eastAsia="en-GB"/>
        </w:rPr>
      </w:pPr>
      <w:r w:rsidRPr="005B29DD">
        <w:rPr>
          <w:lang w:eastAsia="en-GB"/>
        </w:rPr>
        <w:t>SIC 31 does not allow any revenue or expense to be recognized in this situation.</w:t>
      </w:r>
    </w:p>
    <w:p w:rsidR="005B29DD" w:rsidRPr="005B29DD" w:rsidRDefault="005B29DD" w:rsidP="00ED0234">
      <w:pPr>
        <w:pStyle w:val="NoSpacing"/>
        <w:rPr>
          <w:lang w:eastAsia="en-GB"/>
        </w:rPr>
      </w:pPr>
      <w:r w:rsidRPr="005B29DD">
        <w:rPr>
          <w:lang w:eastAsia="en-GB"/>
        </w:rPr>
        <w:t>Same facts, except the companies tried to avoid this requirement by paying each other 40,000</w:t>
      </w:r>
      <w:hyperlink r:id="rId322" w:anchor="sdfootnote21sym" w:history="1">
        <w:r w:rsidRPr="005B29DD">
          <w:rPr>
            <w:b/>
            <w:bCs/>
            <w:color w:val="364E8B"/>
            <w:vertAlign w:val="superscript"/>
            <w:lang w:eastAsia="en-GB"/>
          </w:rPr>
          <w:t>[21]</w:t>
        </w:r>
      </w:hyperlink>
      <w:r w:rsidRPr="005B29DD">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40,000</w:t>
            </w:r>
          </w:p>
        </w:tc>
      </w:tr>
    </w:tbl>
    <w:p w:rsidR="005B29DD" w:rsidRPr="005B29DD" w:rsidRDefault="005B29DD" w:rsidP="00465489">
      <w:pPr>
        <w:pStyle w:val="Heading2"/>
        <w:rPr>
          <w:rFonts w:eastAsia="Times New Roman"/>
          <w:lang w:eastAsia="en-GB"/>
        </w:rPr>
      </w:pPr>
      <w:bookmarkStart w:id="593" w:name="subsidies"/>
      <w:bookmarkStart w:id="594" w:name="_Toc350015244"/>
      <w:bookmarkEnd w:id="593"/>
      <w:r w:rsidRPr="005B29DD">
        <w:rPr>
          <w:rFonts w:eastAsia="Times New Roman"/>
          <w:lang w:eastAsia="en-GB"/>
        </w:rPr>
        <w:t>Donations and subsidies</w:t>
      </w:r>
      <w:bookmarkEnd w:id="594"/>
    </w:p>
    <w:p w:rsidR="005B29DD" w:rsidRPr="005B29DD" w:rsidRDefault="005B29DD" w:rsidP="00ED0234">
      <w:pPr>
        <w:pStyle w:val="NoSpacing"/>
        <w:rPr>
          <w:lang w:eastAsia="en-GB"/>
        </w:rPr>
      </w:pPr>
      <w:r w:rsidRPr="005B29DD">
        <w:rPr>
          <w:lang w:eastAsia="en-GB"/>
        </w:rPr>
        <w:t>On 1/1/R1, XYZ received a government grant of 100,000. In return, it promised to keep manufacturing at a plant (it had been planning to idle) for an unspecified period of time.</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47"/>
        <w:gridCol w:w="1605"/>
        <w:gridCol w:w="1173"/>
        <w:gridCol w:w="1327"/>
      </w:tblGrid>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Government grant</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6.3.8.1</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r>
    </w:tbl>
    <w:p w:rsidR="005B29DD" w:rsidRPr="005B29DD" w:rsidRDefault="005B29DD" w:rsidP="00ED0234">
      <w:pPr>
        <w:pStyle w:val="NoSpacing"/>
        <w:rPr>
          <w:lang w:eastAsia="en-GB"/>
        </w:rPr>
      </w:pPr>
      <w:r w:rsidRPr="005B29DD">
        <w:rPr>
          <w:lang w:eastAsia="en-GB"/>
        </w:rPr>
        <w:t>Same facts, except the government forgave a loan</w:t>
      </w:r>
      <w:hyperlink r:id="rId323" w:anchor="sdfootnote22sym" w:history="1">
        <w:r w:rsidRPr="005B29DD">
          <w:rPr>
            <w:color w:val="364E8B"/>
            <w:vertAlign w:val="superscript"/>
            <w:lang w:eastAsia="en-GB"/>
          </w:rPr>
          <w:t>[22]</w:t>
        </w:r>
      </w:hyperlink>
      <w:r w:rsidRPr="005B29DD">
        <w:rPr>
          <w:lang w:eastAsia="en-GB"/>
        </w:rPr>
        <w:t>.</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47"/>
        <w:gridCol w:w="1605"/>
        <w:gridCol w:w="1173"/>
        <w:gridCol w:w="1327"/>
      </w:tblGrid>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Loan payable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2.2.3</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Government grant</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6.3.8.1</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r>
    </w:tbl>
    <w:p w:rsidR="005B29DD" w:rsidRPr="005B29DD" w:rsidRDefault="005B29DD" w:rsidP="00ED0234">
      <w:pPr>
        <w:pStyle w:val="NoSpacing"/>
        <w:rPr>
          <w:lang w:eastAsia="en-GB"/>
        </w:rPr>
      </w:pPr>
      <w:r w:rsidRPr="005B29DD">
        <w:rPr>
          <w:lang w:eastAsia="en-GB"/>
        </w:rPr>
        <w:t>Same facts, except the company committed to maintain production for two years.</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47"/>
        <w:gridCol w:w="1605"/>
        <w:gridCol w:w="1173"/>
        <w:gridCol w:w="1327"/>
      </w:tblGrid>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Cash in bank</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1.1.1.2</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Deferred grant</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2.1.2.4</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50,000</w:t>
            </w:r>
          </w:p>
        </w:tc>
      </w:tr>
      <w:tr w:rsidR="005B29DD" w:rsidRPr="005B29DD" w:rsidTr="005B29DD">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Long-term deferred grant</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2.2.9</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50,000</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3/31/Y1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31.3.R1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Deferred government</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2.1.2.4</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Government grant</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6.3.8.1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12,500</w:t>
            </w:r>
          </w:p>
        </w:tc>
      </w:tr>
    </w:tbl>
    <w:p w:rsidR="005B29DD" w:rsidRPr="005B29DD" w:rsidRDefault="005B29DD" w:rsidP="00ED0234">
      <w:pPr>
        <w:pStyle w:val="NoSpacing"/>
        <w:rPr>
          <w:lang w:eastAsia="en-GB"/>
        </w:rPr>
      </w:pPr>
      <w:r w:rsidRPr="005B29DD">
        <w:rPr>
          <w:lang w:eastAsia="en-GB"/>
        </w:rPr>
        <w:t>On 1/1/Y1, the company received a building valued at 100,000 from a shareholder.</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47"/>
        <w:gridCol w:w="1605"/>
        <w:gridCol w:w="1173"/>
        <w:gridCol w:w="1327"/>
      </w:tblGrid>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Building</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Grant / Dar</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6.3.8.1</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r>
    </w:tbl>
    <w:p w:rsidR="005B29DD" w:rsidRPr="005B29DD" w:rsidRDefault="005B29DD" w:rsidP="00ED0234">
      <w:pPr>
        <w:pStyle w:val="NoSpacing"/>
        <w:rPr>
          <w:lang w:eastAsia="en-GB"/>
        </w:rPr>
      </w:pPr>
      <w:r w:rsidRPr="005B29DD">
        <w:rPr>
          <w:lang w:eastAsia="en-GB"/>
        </w:rPr>
        <w:t>Or</w:t>
      </w:r>
      <w:hyperlink r:id="rId324" w:anchor="sdfootnote23sym" w:history="1">
        <w:r w:rsidRPr="005B29DD">
          <w:rPr>
            <w:color w:val="364E8B"/>
            <w:vertAlign w:val="superscript"/>
            <w:lang w:eastAsia="en-GB"/>
          </w:rPr>
          <w:t>[23]</w:t>
        </w:r>
      </w:hyperlink>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47"/>
        <w:gridCol w:w="1605"/>
        <w:gridCol w:w="1173"/>
        <w:gridCol w:w="1327"/>
      </w:tblGrid>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Building</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Donated capital</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3.5.2</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r>
    </w:tbl>
    <w:p w:rsidR="005B29DD" w:rsidRPr="005B29DD" w:rsidRDefault="005B29DD" w:rsidP="00ED0234">
      <w:pPr>
        <w:pStyle w:val="NoSpacing"/>
        <w:rPr>
          <w:lang w:eastAsia="en-GB"/>
        </w:rPr>
      </w:pPr>
      <w:r w:rsidRPr="005B29DD">
        <w:rPr>
          <w:lang w:eastAsia="en-GB"/>
        </w:rPr>
        <w:t>On 1/1/Y1, the company transferred, in lieu of cash, a building to a shareholder.</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47"/>
        <w:gridCol w:w="1605"/>
        <w:gridCol w:w="1173"/>
        <w:gridCol w:w="1327"/>
      </w:tblGrid>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lastRenderedPageBreak/>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Unappropriated R/E</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3.2.1</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Building</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r>
    </w:tbl>
    <w:p w:rsidR="005B29DD" w:rsidRPr="005B29DD" w:rsidRDefault="005B29DD" w:rsidP="00ED0234">
      <w:pPr>
        <w:pStyle w:val="NoSpacing"/>
        <w:rPr>
          <w:lang w:eastAsia="en-GB"/>
        </w:rPr>
      </w:pPr>
      <w:r w:rsidRPr="005B29DD">
        <w:rPr>
          <w:lang w:eastAsia="en-GB"/>
        </w:rPr>
        <w:t>Same facts, except the building was donated to charity.</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293"/>
        <w:gridCol w:w="5247"/>
        <w:gridCol w:w="1605"/>
        <w:gridCol w:w="1173"/>
        <w:gridCol w:w="1327"/>
      </w:tblGrid>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6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385"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Charitable contribution</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5.3.7.3.1</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28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Building</w:t>
            </w:r>
          </w:p>
        </w:tc>
        <w:tc>
          <w:tcPr>
            <w:tcW w:w="156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w:t>
            </w:r>
          </w:p>
        </w:tc>
        <w:tc>
          <w:tcPr>
            <w:tcW w:w="114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290"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r>
    </w:tbl>
    <w:p w:rsidR="005B29DD" w:rsidRPr="005B29DD" w:rsidRDefault="005B29DD" w:rsidP="00ED0234">
      <w:pPr>
        <w:pStyle w:val="NoSpacing"/>
        <w:rPr>
          <w:lang w:eastAsia="en-GB"/>
        </w:rPr>
      </w:pPr>
      <w:r w:rsidRPr="005B29DD">
        <w:rPr>
          <w:lang w:eastAsia="en-GB"/>
        </w:rPr>
        <w:t>Same facts, except under IAS 36 the building’s value would have been 60,000.</w:t>
      </w:r>
    </w:p>
    <w:tbl>
      <w:tblPr>
        <w:tblW w:w="9645" w:type="dxa"/>
        <w:tblCellSpacing w:w="0" w:type="dxa"/>
        <w:tblBorders>
          <w:top w:val="outset" w:sz="6" w:space="0" w:color="000000"/>
          <w:left w:val="outset" w:sz="6" w:space="0" w:color="000000"/>
          <w:bottom w:val="outset" w:sz="6" w:space="0" w:color="000000"/>
          <w:right w:val="outset" w:sz="6" w:space="0" w:color="000000"/>
        </w:tblBorders>
        <w:shd w:val="clear" w:color="auto" w:fill="B4B4BE"/>
        <w:tblCellMar>
          <w:top w:w="30" w:type="dxa"/>
          <w:left w:w="30" w:type="dxa"/>
          <w:bottom w:w="30" w:type="dxa"/>
          <w:right w:w="30" w:type="dxa"/>
        </w:tblCellMar>
        <w:tblLook w:val="04A0" w:firstRow="1" w:lastRow="0" w:firstColumn="1" w:lastColumn="0" w:noHBand="0" w:noVBand="1"/>
      </w:tblPr>
      <w:tblGrid>
        <w:gridCol w:w="324"/>
        <w:gridCol w:w="5271"/>
        <w:gridCol w:w="1638"/>
        <w:gridCol w:w="1067"/>
        <w:gridCol w:w="1345"/>
      </w:tblGrid>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1/1/Y1</w:t>
            </w:r>
            <w:r w:rsidRPr="005B29DD">
              <w:rPr>
                <w:rFonts w:ascii="Verdana" w:eastAsia="Times New Roman" w:hAnsi="Verdana" w:cs="Times New Roman"/>
                <w:b/>
                <w:bCs/>
                <w:color w:val="000000"/>
                <w:sz w:val="18"/>
                <w:szCs w:val="18"/>
                <w:lang w:eastAsia="en-GB"/>
              </w:rPr>
              <w:t> / </w:t>
            </w:r>
            <w:r w:rsidRPr="005B29DD">
              <w:rPr>
                <w:rFonts w:ascii="Verdana" w:eastAsia="Times New Roman" w:hAnsi="Verdana" w:cs="Times New Roman"/>
                <w:color w:val="000000"/>
                <w:sz w:val="18"/>
                <w:szCs w:val="18"/>
                <w:lang w:eastAsia="en-GB"/>
              </w:rPr>
              <w:t>1.1.R1</w:t>
            </w:r>
          </w:p>
        </w:tc>
        <w:tc>
          <w:tcPr>
            <w:tcW w:w="1590"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Post. ref.</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Dr.</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center"/>
            <w:hideMark/>
          </w:tcPr>
          <w:p w:rsidR="005B29DD" w:rsidRPr="005B29DD" w:rsidRDefault="005B29DD" w:rsidP="005B29DD">
            <w:pPr>
              <w:keepNext/>
              <w:spacing w:before="100" w:beforeAutospacing="1" w:after="100" w:afterAutospacing="1" w:line="240" w:lineRule="auto"/>
              <w:jc w:val="center"/>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Cr.</w:t>
            </w: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Charitable contribution</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5.3.7.3.1</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5430" w:type="dxa"/>
            <w:gridSpan w:val="2"/>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Impairment loss</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6.4.3</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40,000</w:t>
            </w: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r>
      <w:tr w:rsidR="005B29DD" w:rsidRPr="005B29DD" w:rsidTr="005B29DD">
        <w:trPr>
          <w:cantSplit/>
          <w:tblCellSpacing w:w="0" w:type="dxa"/>
        </w:trPr>
        <w:tc>
          <w:tcPr>
            <w:tcW w:w="315"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p>
        </w:tc>
        <w:tc>
          <w:tcPr>
            <w:tcW w:w="505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Building</w:t>
            </w:r>
          </w:p>
        </w:tc>
        <w:tc>
          <w:tcPr>
            <w:tcW w:w="1590" w:type="dxa"/>
            <w:tcBorders>
              <w:top w:val="outset" w:sz="6" w:space="0" w:color="000000"/>
              <w:left w:val="outset" w:sz="6" w:space="0" w:color="000000"/>
              <w:bottom w:val="outset" w:sz="6" w:space="0" w:color="000000"/>
              <w:right w:val="outset" w:sz="6" w:space="0" w:color="000000"/>
            </w:tcBorders>
            <w:shd w:val="clear" w:color="auto" w:fill="B4B4BE"/>
            <w:hideMark/>
          </w:tcPr>
          <w:p w:rsidR="005B29DD" w:rsidRPr="005B29DD" w:rsidRDefault="005B29DD" w:rsidP="005B29DD">
            <w:pPr>
              <w:keepNext/>
              <w:spacing w:before="100" w:beforeAutospacing="1" w:after="100" w:afterAutospacing="1" w:line="240" w:lineRule="auto"/>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1.3.2</w:t>
            </w:r>
          </w:p>
        </w:tc>
        <w:tc>
          <w:tcPr>
            <w:tcW w:w="103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p>
        </w:tc>
        <w:tc>
          <w:tcPr>
            <w:tcW w:w="1305" w:type="dxa"/>
            <w:tcBorders>
              <w:top w:val="outset" w:sz="6" w:space="0" w:color="000000"/>
              <w:left w:val="outset" w:sz="6" w:space="0" w:color="000000"/>
              <w:bottom w:val="outset" w:sz="6" w:space="0" w:color="000000"/>
              <w:right w:val="outset" w:sz="6" w:space="0" w:color="000000"/>
            </w:tcBorders>
            <w:shd w:val="clear" w:color="auto" w:fill="B4B4BE"/>
            <w:vAlign w:val="bottom"/>
            <w:hideMark/>
          </w:tcPr>
          <w:p w:rsidR="005B29DD" w:rsidRPr="005B29DD" w:rsidRDefault="005B29DD" w:rsidP="005B29DD">
            <w:pPr>
              <w:keepNext/>
              <w:spacing w:before="100" w:beforeAutospacing="1" w:after="100" w:afterAutospacing="1" w:line="240" w:lineRule="auto"/>
              <w:jc w:val="right"/>
              <w:rPr>
                <w:rFonts w:ascii="Verdana" w:eastAsia="Times New Roman" w:hAnsi="Verdana" w:cs="Times New Roman"/>
                <w:color w:val="000000"/>
                <w:sz w:val="20"/>
                <w:szCs w:val="20"/>
                <w:lang w:eastAsia="en-GB"/>
              </w:rPr>
            </w:pPr>
            <w:r w:rsidRPr="005B29DD">
              <w:rPr>
                <w:rFonts w:ascii="Verdana" w:eastAsia="Times New Roman" w:hAnsi="Verdana" w:cs="Times New Roman"/>
                <w:color w:val="000000"/>
                <w:sz w:val="18"/>
                <w:szCs w:val="18"/>
                <w:lang w:eastAsia="en-GB"/>
              </w:rPr>
              <w:t>100,000</w:t>
            </w:r>
          </w:p>
        </w:tc>
      </w:tr>
    </w:tbl>
    <w:p w:rsidR="005B29DD" w:rsidRPr="005B29DD" w:rsidRDefault="005B29DD" w:rsidP="00ED0234">
      <w:pPr>
        <w:pStyle w:val="NoSpacing"/>
        <w:rPr>
          <w:lang w:eastAsia="en-GB"/>
        </w:rPr>
      </w:pPr>
      <w:r w:rsidRPr="005B29DD">
        <w:rPr>
          <w:rFonts w:ascii="Verdana" w:hAnsi="Verdana"/>
          <w:color w:val="000000"/>
          <w:sz w:val="20"/>
          <w:szCs w:val="20"/>
          <w:lang w:eastAsia="en-GB"/>
        </w:rPr>
        <w:br/>
      </w:r>
      <w:r w:rsidRPr="005B29DD">
        <w:rPr>
          <w:lang w:eastAsia="en-GB"/>
        </w:rPr>
        <w:pict>
          <v:rect id="_x0000_i1231" style="width:338.5pt;height:.75pt" o:hrpct="7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25" w:anchor="sdfootnote1anc" w:history="1">
        <w:r w:rsidRPr="005B29DD">
          <w:rPr>
            <w:rFonts w:ascii="Verdana" w:hAnsi="Verdana"/>
            <w:b/>
            <w:bCs/>
            <w:color w:val="364E8B"/>
            <w:sz w:val="20"/>
            <w:szCs w:val="20"/>
            <w:lang w:eastAsia="en-GB"/>
          </w:rPr>
          <w:t>1</w:t>
        </w:r>
      </w:hyperlink>
      <w:r w:rsidRPr="005B29DD">
        <w:rPr>
          <w:rFonts w:ascii="Verdana" w:hAnsi="Verdana"/>
          <w:color w:val="000000"/>
          <w:sz w:val="20"/>
          <w:szCs w:val="20"/>
          <w:lang w:eastAsia="en-GB"/>
        </w:rPr>
        <w:t>: IAS 2.34: When inventories are sold, the carrying amount of those inventories shall be recognised as an expense in the period in which the related revenue is recognised.</w:t>
      </w:r>
    </w:p>
    <w:p w:rsidR="005B29DD" w:rsidRPr="005B29DD" w:rsidRDefault="005B29DD" w:rsidP="00ED0234">
      <w:pPr>
        <w:pStyle w:val="NoSpacing"/>
        <w:rPr>
          <w:rFonts w:ascii="Verdana" w:hAnsi="Verdana"/>
          <w:color w:val="000000"/>
          <w:sz w:val="20"/>
          <w:szCs w:val="20"/>
          <w:lang w:eastAsia="en-GB"/>
        </w:rPr>
      </w:pPr>
      <w:r w:rsidRPr="005B29DD">
        <w:rPr>
          <w:rFonts w:ascii="Verdana" w:hAnsi="Verdana"/>
          <w:color w:val="000000"/>
          <w:sz w:val="20"/>
          <w:szCs w:val="20"/>
          <w:lang w:eastAsia="en-GB"/>
        </w:rPr>
        <w:t>This requirement also implies that IAS 1 (which allows a “nature of expense” income statement including “Changes in inventories of finished goods and work in progress”, a non-revenue item presented in a way to make it appear as a result of a sale of goods or services) inconsistent with IAS 2. This internal conflict between the two standards is legacy of IFRS’s historical evolution and will, in the near future, be resolved by </w:t>
      </w:r>
      <w:hyperlink r:id="rId326" w:history="1">
        <w:r w:rsidRPr="005B29DD">
          <w:rPr>
            <w:rFonts w:ascii="Verdana" w:hAnsi="Verdana"/>
            <w:b/>
            <w:bCs/>
            <w:color w:val="364E8B"/>
            <w:sz w:val="20"/>
            <w:szCs w:val="20"/>
            <w:lang w:eastAsia="en-GB"/>
          </w:rPr>
          <w:t>this project</w:t>
        </w:r>
      </w:hyperlink>
      <w:r w:rsidRPr="005B29DD">
        <w:rPr>
          <w:rFonts w:ascii="Verdana" w:hAnsi="Verdana"/>
          <w:color w:val="000000"/>
          <w:sz w:val="20"/>
          <w:szCs w:val="20"/>
          <w:lang w:eastAsia="en-GB"/>
        </w:rPr>
        <w:t>.</w:t>
      </w:r>
    </w:p>
    <w:p w:rsidR="005B29DD" w:rsidRPr="005B29DD" w:rsidRDefault="005B29DD" w:rsidP="00ED0234">
      <w:pPr>
        <w:pStyle w:val="NoSpacing"/>
        <w:rPr>
          <w:lang w:eastAsia="en-GB"/>
        </w:rPr>
      </w:pPr>
      <w:r w:rsidRPr="005B29DD">
        <w:rPr>
          <w:lang w:eastAsia="en-GB"/>
        </w:rPr>
        <w:pict>
          <v:rect id="_x0000_i1232"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27" w:anchor="sdfootnote2anc" w:history="1">
        <w:r w:rsidRPr="005B29DD">
          <w:rPr>
            <w:rFonts w:ascii="Verdana" w:hAnsi="Verdana"/>
            <w:b/>
            <w:bCs/>
            <w:color w:val="364E8B"/>
            <w:sz w:val="20"/>
            <w:szCs w:val="20"/>
            <w:lang w:eastAsia="en-GB"/>
          </w:rPr>
          <w:t>2</w:t>
        </w:r>
      </w:hyperlink>
      <w:r w:rsidRPr="005B29DD">
        <w:rPr>
          <w:rFonts w:ascii="Verdana" w:hAnsi="Verdana"/>
          <w:color w:val="000000"/>
          <w:sz w:val="20"/>
          <w:szCs w:val="20"/>
          <w:lang w:eastAsia="en-GB"/>
        </w:rPr>
        <w:t>: IAS 18.14: Revenue from the sale of goods shall be recognised when all the following conditions have been satisfied:</w:t>
      </w:r>
    </w:p>
    <w:p w:rsidR="005B29DD" w:rsidRPr="005B29DD" w:rsidRDefault="005B29DD" w:rsidP="00ED0234">
      <w:pPr>
        <w:pStyle w:val="NoSpacing"/>
        <w:rPr>
          <w:rFonts w:ascii="Verdana" w:hAnsi="Verdana"/>
          <w:color w:val="000000"/>
          <w:sz w:val="20"/>
          <w:szCs w:val="20"/>
          <w:lang w:eastAsia="en-GB"/>
        </w:rPr>
      </w:pPr>
      <w:r w:rsidRPr="005B29DD">
        <w:rPr>
          <w:rFonts w:ascii="Verdana" w:hAnsi="Verdana"/>
          <w:color w:val="000000"/>
          <w:sz w:val="20"/>
          <w:szCs w:val="20"/>
          <w:lang w:eastAsia="en-GB"/>
        </w:rPr>
        <w:t>(a) the entity has transferred to the buyer the significant risks and rewards of ownership of the goods;</w:t>
      </w:r>
    </w:p>
    <w:p w:rsidR="005B29DD" w:rsidRPr="005B29DD" w:rsidRDefault="005B29DD" w:rsidP="00ED0234">
      <w:pPr>
        <w:pStyle w:val="NoSpacing"/>
        <w:rPr>
          <w:rFonts w:ascii="Verdana" w:hAnsi="Verdana"/>
          <w:color w:val="000000"/>
          <w:sz w:val="20"/>
          <w:szCs w:val="20"/>
          <w:lang w:eastAsia="en-GB"/>
        </w:rPr>
      </w:pPr>
      <w:r w:rsidRPr="005B29DD">
        <w:rPr>
          <w:rFonts w:ascii="Verdana" w:hAnsi="Verdana"/>
          <w:color w:val="000000"/>
          <w:sz w:val="20"/>
          <w:szCs w:val="20"/>
          <w:lang w:eastAsia="en-GB"/>
        </w:rPr>
        <w:t>(b) the entity retains neither continuing managerial involvement to the degree usually associated with ownership nor effective control over the goods sold;</w:t>
      </w:r>
    </w:p>
    <w:p w:rsidR="005B29DD" w:rsidRPr="005B29DD" w:rsidRDefault="005B29DD" w:rsidP="00ED0234">
      <w:pPr>
        <w:pStyle w:val="NoSpacing"/>
        <w:rPr>
          <w:rFonts w:ascii="Verdana" w:hAnsi="Verdana"/>
          <w:color w:val="000000"/>
          <w:sz w:val="20"/>
          <w:szCs w:val="20"/>
          <w:lang w:eastAsia="en-GB"/>
        </w:rPr>
      </w:pPr>
      <w:r w:rsidRPr="005B29DD">
        <w:rPr>
          <w:rFonts w:ascii="Verdana" w:hAnsi="Verdana"/>
          <w:color w:val="000000"/>
          <w:sz w:val="20"/>
          <w:szCs w:val="20"/>
          <w:lang w:eastAsia="en-GB"/>
        </w:rPr>
        <w:t>(c) the amount of revenue can be measured reliably;</w:t>
      </w:r>
    </w:p>
    <w:p w:rsidR="005B29DD" w:rsidRPr="005B29DD" w:rsidRDefault="005B29DD" w:rsidP="00ED0234">
      <w:pPr>
        <w:pStyle w:val="NoSpacing"/>
        <w:rPr>
          <w:rFonts w:ascii="Verdana" w:hAnsi="Verdana"/>
          <w:color w:val="000000"/>
          <w:sz w:val="20"/>
          <w:szCs w:val="20"/>
          <w:lang w:eastAsia="en-GB"/>
        </w:rPr>
      </w:pPr>
      <w:r w:rsidRPr="005B29DD">
        <w:rPr>
          <w:rFonts w:ascii="Verdana" w:hAnsi="Verdana"/>
          <w:color w:val="000000"/>
          <w:sz w:val="20"/>
          <w:szCs w:val="20"/>
          <w:lang w:eastAsia="en-GB"/>
        </w:rPr>
        <w:t>(d) it is probable that the economic benefits associated with the transaction will flow to the entity; and</w:t>
      </w:r>
    </w:p>
    <w:p w:rsidR="005B29DD" w:rsidRPr="005B29DD" w:rsidRDefault="005B29DD" w:rsidP="00ED0234">
      <w:pPr>
        <w:pStyle w:val="NoSpacing"/>
        <w:rPr>
          <w:rFonts w:ascii="Verdana" w:hAnsi="Verdana"/>
          <w:color w:val="000000"/>
          <w:sz w:val="20"/>
          <w:szCs w:val="20"/>
          <w:lang w:eastAsia="en-GB"/>
        </w:rPr>
      </w:pPr>
      <w:r w:rsidRPr="005B29DD">
        <w:rPr>
          <w:rFonts w:ascii="Verdana" w:hAnsi="Verdana"/>
          <w:color w:val="000000"/>
          <w:sz w:val="20"/>
          <w:szCs w:val="20"/>
          <w:lang w:eastAsia="en-GB"/>
        </w:rPr>
        <w:t>(e) the costs incurred or to be incurred in respect of the transaction can be measured reliably.</w:t>
      </w:r>
    </w:p>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r w:rsidRPr="005B29DD">
        <w:rPr>
          <w:rFonts w:ascii="Times New Roman" w:eastAsia="Times New Roman" w:hAnsi="Times New Roman" w:cs="Times New Roman"/>
          <w:sz w:val="24"/>
          <w:szCs w:val="24"/>
          <w:lang w:eastAsia="en-GB"/>
        </w:rPr>
        <w:pict>
          <v:rect id="_x0000_i1233" style="width:112.85pt;height:.75pt" o:hrpct="250" o:hrstd="t" o:hrnoshade="t" o:hr="t" fillcolor="black" stroked="f"/>
        </w:pict>
      </w:r>
    </w:p>
    <w:p w:rsidR="005B29DD" w:rsidRPr="005B29DD" w:rsidRDefault="005B29DD" w:rsidP="00ED0234">
      <w:pPr>
        <w:pStyle w:val="NoSpacing"/>
        <w:rPr>
          <w:lang w:eastAsia="en-GB"/>
        </w:rPr>
      </w:pPr>
      <w:hyperlink r:id="rId328" w:anchor="sdfootnote3anc" w:history="1">
        <w:r w:rsidRPr="005B29DD">
          <w:rPr>
            <w:b/>
            <w:bCs/>
            <w:color w:val="364E8B"/>
            <w:lang w:eastAsia="en-GB"/>
          </w:rPr>
          <w:t>3</w:t>
        </w:r>
      </w:hyperlink>
      <w:r w:rsidRPr="005B29DD">
        <w:rPr>
          <w:lang w:eastAsia="en-GB"/>
        </w:rPr>
        <w:t>: IAS 2.19: To the extent that service providers have inventories, they measure them at the costs of their production. These costs consist primarily of the labour and other costs of personnel directly engaged in providing the service, including supervisory personnel, and attributable overheads. Labour and other costs relating to sales and general administrative personnel are not included but are recognised as expenses in the period in which they are incurred. The cost of inventories of a service provider does not include profit margins or non-attributable overheads that are often factored into prices charged by service providers.</w:t>
      </w:r>
    </w:p>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r w:rsidRPr="005B29DD">
        <w:rPr>
          <w:rFonts w:ascii="Times New Roman" w:eastAsia="Times New Roman" w:hAnsi="Times New Roman" w:cs="Times New Roman"/>
          <w:sz w:val="24"/>
          <w:szCs w:val="24"/>
          <w:lang w:eastAsia="en-GB"/>
        </w:rPr>
        <w:pict>
          <v:rect id="_x0000_i1234" style="width:112.85pt;height:.75pt" o:hrpct="250" o:hrstd="t" o:hrnoshade="t" o:hr="t" fillcolor="black" stroked="f"/>
        </w:pict>
      </w:r>
    </w:p>
    <w:p w:rsidR="005B29DD" w:rsidRPr="005B29DD" w:rsidRDefault="005B29DD" w:rsidP="00ED0234">
      <w:pPr>
        <w:pStyle w:val="NoSpacing"/>
        <w:rPr>
          <w:lang w:eastAsia="en-GB"/>
        </w:rPr>
      </w:pPr>
      <w:hyperlink r:id="rId329" w:anchor="sdfootnote4anc" w:history="1">
        <w:r w:rsidRPr="005B29DD">
          <w:rPr>
            <w:b/>
            <w:bCs/>
            <w:color w:val="364E8B"/>
            <w:lang w:eastAsia="en-GB"/>
          </w:rPr>
          <w:t>4</w:t>
        </w:r>
      </w:hyperlink>
      <w:r w:rsidRPr="005B29DD">
        <w:rPr>
          <w:lang w:eastAsia="en-GB"/>
        </w:rPr>
        <w:t xml:space="preserve">: IAS 18.20: When the outcome of a transaction involving the rendering of services can be estimated reliably, revenue associated with the transaction shall be recognised by reference to the </w:t>
      </w:r>
      <w:r w:rsidRPr="005B29DD">
        <w:rPr>
          <w:lang w:eastAsia="en-GB"/>
        </w:rPr>
        <w:lastRenderedPageBreak/>
        <w:t>stage of completion of the transaction at the end of the reporting period. The outcome of a transaction can be estimated reliably when all the following conditions are satisfied:</w:t>
      </w:r>
    </w:p>
    <w:p w:rsidR="005B29DD" w:rsidRPr="005B29DD" w:rsidRDefault="005B29DD" w:rsidP="00ED0234">
      <w:pPr>
        <w:pStyle w:val="NoSpacing"/>
        <w:rPr>
          <w:lang w:eastAsia="en-GB"/>
        </w:rPr>
      </w:pPr>
      <w:r w:rsidRPr="005B29DD">
        <w:rPr>
          <w:lang w:eastAsia="en-GB"/>
        </w:rPr>
        <w:t>(a) the amount of revenue can be measured reliably;</w:t>
      </w:r>
    </w:p>
    <w:p w:rsidR="005B29DD" w:rsidRPr="005B29DD" w:rsidRDefault="005B29DD" w:rsidP="00ED0234">
      <w:pPr>
        <w:pStyle w:val="NoSpacing"/>
        <w:rPr>
          <w:lang w:eastAsia="en-GB"/>
        </w:rPr>
      </w:pPr>
      <w:r w:rsidRPr="005B29DD">
        <w:rPr>
          <w:lang w:eastAsia="en-GB"/>
        </w:rPr>
        <w:t>(b) it is probable that the economic benefits associated with the transaction will flow to the entity;</w:t>
      </w:r>
    </w:p>
    <w:p w:rsidR="005B29DD" w:rsidRPr="005B29DD" w:rsidRDefault="005B29DD" w:rsidP="00ED0234">
      <w:pPr>
        <w:pStyle w:val="NoSpacing"/>
        <w:rPr>
          <w:lang w:eastAsia="en-GB"/>
        </w:rPr>
      </w:pPr>
      <w:r w:rsidRPr="005B29DD">
        <w:rPr>
          <w:lang w:eastAsia="en-GB"/>
        </w:rPr>
        <w:t>(c) the stage of completion of the transaction at the end of the reporting period can be measured reliably; and</w:t>
      </w:r>
    </w:p>
    <w:p w:rsidR="005B29DD" w:rsidRPr="005B29DD" w:rsidRDefault="005B29DD" w:rsidP="00ED0234">
      <w:pPr>
        <w:pStyle w:val="NoSpacing"/>
        <w:rPr>
          <w:lang w:eastAsia="en-GB"/>
        </w:rPr>
      </w:pPr>
      <w:r w:rsidRPr="005B29DD">
        <w:rPr>
          <w:lang w:eastAsia="en-GB"/>
        </w:rPr>
        <w:t>(d) the costs incurred for the transaction and the costs to complete the transaction can be measured reliably.</w:t>
      </w:r>
    </w:p>
    <w:p w:rsidR="005B29DD" w:rsidRPr="005B29DD" w:rsidRDefault="005B29DD" w:rsidP="00ED0234">
      <w:pPr>
        <w:pStyle w:val="NoSpacing"/>
        <w:rPr>
          <w:lang w:eastAsia="en-GB"/>
        </w:rPr>
      </w:pPr>
      <w:r w:rsidRPr="005B29DD">
        <w:rPr>
          <w:lang w:eastAsia="en-GB"/>
        </w:rPr>
        <w:pict>
          <v:rect id="_x0000_i1235"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30" w:anchor="sdfootnote5anc" w:history="1">
        <w:r w:rsidRPr="005B29DD">
          <w:rPr>
            <w:rFonts w:ascii="Verdana" w:hAnsi="Verdana"/>
            <w:b/>
            <w:bCs/>
            <w:color w:val="364E8B"/>
            <w:sz w:val="20"/>
            <w:szCs w:val="20"/>
            <w:lang w:eastAsia="en-GB"/>
          </w:rPr>
          <w:t>5</w:t>
        </w:r>
      </w:hyperlink>
      <w:r w:rsidRPr="005B29DD">
        <w:rPr>
          <w:rFonts w:ascii="Verdana" w:hAnsi="Verdana"/>
          <w:color w:val="000000"/>
          <w:sz w:val="20"/>
          <w:szCs w:val="20"/>
          <w:lang w:eastAsia="en-GB"/>
        </w:rPr>
        <w:t>: When a transaction involves selling goods, IFRS (IAS 18.14) is precise and concrete, since determining, objectively, when risks and rewards of ownership transfer presents little practical challenge. Unfortunately, when it comes to services, IFRS (18.20) punts. Rather than practically applicable guidance, it resorts to platitudes and advises one to evaluate the stage of completion.</w:t>
      </w:r>
    </w:p>
    <w:p w:rsidR="005B29DD" w:rsidRPr="005B29DD" w:rsidRDefault="005B29DD" w:rsidP="00ED0234">
      <w:pPr>
        <w:pStyle w:val="NoSpacing"/>
        <w:rPr>
          <w:rFonts w:ascii="Verdana" w:hAnsi="Verdana"/>
          <w:color w:val="000000"/>
          <w:sz w:val="20"/>
          <w:szCs w:val="20"/>
          <w:lang w:eastAsia="en-GB"/>
        </w:rPr>
      </w:pPr>
      <w:r w:rsidRPr="005B29DD">
        <w:rPr>
          <w:rFonts w:ascii="Verdana" w:hAnsi="Verdana"/>
          <w:color w:val="000000"/>
          <w:sz w:val="20"/>
          <w:szCs w:val="20"/>
          <w:lang w:eastAsia="en-GB"/>
        </w:rPr>
        <w:t>Fortunately, IAS 39.14 is quite specific ”An entity shall recognise a financial asset or a financial liability in its statement of financial position when, and only when, the entity becomes a party to the contractual provisions of the instrument.” Since revenue must always be accompanied by a financial instrument (a receivable) or cash, service revenue may be recognized when an entity completes the service (or its part) and (as a result) gains a legally enforceable right to demand cash.</w:t>
      </w:r>
    </w:p>
    <w:p w:rsidR="005B29DD" w:rsidRPr="005B29DD" w:rsidRDefault="005B29DD" w:rsidP="00ED0234">
      <w:pPr>
        <w:pStyle w:val="NoSpacing"/>
        <w:rPr>
          <w:lang w:eastAsia="en-GB"/>
        </w:rPr>
      </w:pPr>
      <w:r w:rsidRPr="005B29DD">
        <w:rPr>
          <w:lang w:eastAsia="en-GB"/>
        </w:rPr>
        <w:pict>
          <v:rect id="_x0000_i1236"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31" w:anchor="sdfootnote6anc" w:history="1">
        <w:r w:rsidRPr="005B29DD">
          <w:rPr>
            <w:rFonts w:ascii="Verdana" w:hAnsi="Verdana"/>
            <w:b/>
            <w:bCs/>
            <w:color w:val="364E8B"/>
            <w:sz w:val="20"/>
            <w:szCs w:val="20"/>
            <w:lang w:eastAsia="en-GB"/>
          </w:rPr>
          <w:t>6</w:t>
        </w:r>
      </w:hyperlink>
      <w:r w:rsidRPr="005B29DD">
        <w:rPr>
          <w:rFonts w:ascii="Verdana" w:hAnsi="Verdana"/>
          <w:color w:val="000000"/>
          <w:sz w:val="20"/>
          <w:szCs w:val="20"/>
          <w:lang w:eastAsia="en-GB"/>
        </w:rPr>
        <w:t>: The entity could record goods in transit, but most companies would not do so (too much effort involved).</w:t>
      </w:r>
    </w:p>
    <w:p w:rsidR="005B29DD" w:rsidRPr="005B29DD" w:rsidRDefault="005B29DD" w:rsidP="00ED0234">
      <w:pPr>
        <w:pStyle w:val="NoSpacing"/>
        <w:rPr>
          <w:lang w:eastAsia="en-GB"/>
        </w:rPr>
      </w:pPr>
      <w:r w:rsidRPr="005B29DD">
        <w:rPr>
          <w:lang w:eastAsia="en-GB"/>
        </w:rPr>
        <w:pict>
          <v:rect id="_x0000_i1237"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32" w:anchor="sdfootnote7anc" w:history="1">
        <w:r w:rsidRPr="005B29DD">
          <w:rPr>
            <w:rFonts w:ascii="Verdana" w:hAnsi="Verdana"/>
            <w:b/>
            <w:bCs/>
            <w:color w:val="364E8B"/>
            <w:sz w:val="20"/>
            <w:szCs w:val="20"/>
            <w:lang w:eastAsia="en-GB"/>
          </w:rPr>
          <w:t>7</w:t>
        </w:r>
      </w:hyperlink>
      <w:r w:rsidRPr="005B29DD">
        <w:rPr>
          <w:rFonts w:ascii="Verdana" w:hAnsi="Verdana"/>
          <w:color w:val="000000"/>
          <w:sz w:val="20"/>
          <w:szCs w:val="20"/>
          <w:lang w:eastAsia="en-GB"/>
        </w:rPr>
        <w:t>: Individual expense items were accounted for using supplemental tables as shown in example: </w:t>
      </w:r>
      <w:r w:rsidRPr="005B29DD">
        <w:rPr>
          <w:rFonts w:ascii="Verdana" w:hAnsi="Verdana"/>
          <w:b/>
          <w:bCs/>
          <w:color w:val="000000"/>
          <w:sz w:val="20"/>
          <w:szCs w:val="20"/>
          <w:lang w:eastAsia="en-GB"/>
        </w:rPr>
        <w:t>Perpetual method, job costing, Simplified approach.</w:t>
      </w:r>
    </w:p>
    <w:p w:rsidR="005B29DD" w:rsidRPr="005B29DD" w:rsidRDefault="005B29DD" w:rsidP="00ED0234">
      <w:pPr>
        <w:pStyle w:val="NoSpacing"/>
        <w:rPr>
          <w:lang w:eastAsia="en-GB"/>
        </w:rPr>
      </w:pPr>
      <w:r w:rsidRPr="005B29DD">
        <w:rPr>
          <w:lang w:eastAsia="en-GB"/>
        </w:rPr>
        <w:pict>
          <v:rect id="_x0000_i1238"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33" w:anchor="sdfootnote8anc" w:history="1">
        <w:r w:rsidRPr="005B29DD">
          <w:rPr>
            <w:rFonts w:ascii="Verdana" w:hAnsi="Verdana"/>
            <w:b/>
            <w:bCs/>
            <w:color w:val="364E8B"/>
            <w:sz w:val="20"/>
            <w:szCs w:val="20"/>
            <w:lang w:eastAsia="en-GB"/>
          </w:rPr>
          <w:t>8</w:t>
        </w:r>
      </w:hyperlink>
      <w:r w:rsidRPr="005B29DD">
        <w:rPr>
          <w:rFonts w:ascii="Verdana" w:hAnsi="Verdana"/>
          <w:color w:val="000000"/>
          <w:sz w:val="20"/>
          <w:szCs w:val="20"/>
          <w:lang w:eastAsia="en-GB"/>
        </w:rPr>
        <w:t>: If the entity is unable to estimate when and to what extent the customer will require the related service, it recognizes (IAS 18.Appendix.11) the revenue over the service period. The related service costs are expensed as incurred.</w:t>
      </w:r>
    </w:p>
    <w:p w:rsidR="005B29DD" w:rsidRPr="005B29DD" w:rsidRDefault="005B29DD" w:rsidP="00ED0234">
      <w:pPr>
        <w:pStyle w:val="NoSpacing"/>
        <w:rPr>
          <w:lang w:eastAsia="en-GB"/>
        </w:rPr>
      </w:pPr>
      <w:r w:rsidRPr="005B29DD">
        <w:rPr>
          <w:lang w:eastAsia="en-GB"/>
        </w:rPr>
        <w:pict>
          <v:rect id="_x0000_i1239"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34" w:anchor="sdfootnote9anc" w:history="1">
        <w:r w:rsidRPr="005B29DD">
          <w:rPr>
            <w:rFonts w:ascii="Verdana" w:hAnsi="Verdana"/>
            <w:b/>
            <w:bCs/>
            <w:color w:val="364E8B"/>
            <w:sz w:val="20"/>
            <w:szCs w:val="20"/>
            <w:lang w:eastAsia="en-GB"/>
          </w:rPr>
          <w:t>9</w:t>
        </w:r>
      </w:hyperlink>
      <w:r w:rsidRPr="005B29DD">
        <w:rPr>
          <w:rFonts w:ascii="Verdana" w:hAnsi="Verdana"/>
          <w:color w:val="000000"/>
          <w:sz w:val="20"/>
          <w:szCs w:val="20"/>
          <w:lang w:eastAsia="en-GB"/>
        </w:rPr>
        <w:t>: Wage costs comprise basic wages, overtime, social security, health insurance, etc. Since the entity accounts for these components of wage using supplemental tables, they are presented here as a single cost item.</w:t>
      </w:r>
    </w:p>
    <w:p w:rsidR="005B29DD" w:rsidRPr="005B29DD" w:rsidRDefault="005B29DD" w:rsidP="00ED0234">
      <w:pPr>
        <w:pStyle w:val="NoSpacing"/>
        <w:rPr>
          <w:lang w:eastAsia="en-GB"/>
        </w:rPr>
      </w:pPr>
      <w:r w:rsidRPr="005B29DD">
        <w:rPr>
          <w:lang w:eastAsia="en-GB"/>
        </w:rPr>
        <w:pict>
          <v:rect id="_x0000_i1240"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35" w:anchor="sdfootnote10anc" w:history="1">
        <w:r w:rsidRPr="005B29DD">
          <w:rPr>
            <w:rFonts w:ascii="Verdana" w:hAnsi="Verdana"/>
            <w:b/>
            <w:bCs/>
            <w:color w:val="364E8B"/>
            <w:sz w:val="20"/>
            <w:szCs w:val="20"/>
            <w:lang w:eastAsia="en-GB"/>
          </w:rPr>
          <w:t>10</w:t>
        </w:r>
      </w:hyperlink>
      <w:r w:rsidRPr="005B29DD">
        <w:rPr>
          <w:rFonts w:ascii="Verdana" w:hAnsi="Verdana"/>
          <w:color w:val="000000"/>
          <w:sz w:val="20"/>
          <w:szCs w:val="20"/>
          <w:lang w:eastAsia="en-GB"/>
        </w:rPr>
        <w:t>: It is probable (50% or more likely) that economic benefits will flow to the entity (IAS 18.20.b).</w:t>
      </w:r>
    </w:p>
    <w:p w:rsidR="005B29DD" w:rsidRPr="005B29DD" w:rsidRDefault="005B29DD" w:rsidP="00ED0234">
      <w:pPr>
        <w:pStyle w:val="NoSpacing"/>
        <w:rPr>
          <w:lang w:eastAsia="en-GB"/>
        </w:rPr>
      </w:pPr>
      <w:r w:rsidRPr="005B29DD">
        <w:rPr>
          <w:lang w:eastAsia="en-GB"/>
        </w:rPr>
        <w:pict>
          <v:rect id="_x0000_i1241"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36" w:anchor="sdfootnote11anc" w:history="1">
        <w:r w:rsidRPr="005B29DD">
          <w:rPr>
            <w:rFonts w:ascii="Verdana" w:hAnsi="Verdana"/>
            <w:b/>
            <w:bCs/>
            <w:color w:val="364E8B"/>
            <w:sz w:val="20"/>
            <w:szCs w:val="20"/>
            <w:lang w:eastAsia="en-GB"/>
          </w:rPr>
          <w:t>11</w:t>
        </w:r>
      </w:hyperlink>
      <w:r w:rsidRPr="005B29DD">
        <w:rPr>
          <w:rFonts w:ascii="Verdana" w:hAnsi="Verdana"/>
          <w:color w:val="000000"/>
          <w:sz w:val="20"/>
          <w:szCs w:val="20"/>
          <w:lang w:eastAsia="en-GB"/>
        </w:rPr>
        <w:t>: Without the successful completion of the final act (unloading the household at its final destination) the entire series of acts has no value, the final act is significantly more valuable then the remainder. In this case IAS 18.25 requires the entity to wait, and recognize revenue upon completion of that final act.</w:t>
      </w:r>
    </w:p>
    <w:p w:rsidR="005B29DD" w:rsidRPr="005B29DD" w:rsidRDefault="005B29DD" w:rsidP="00ED0234">
      <w:pPr>
        <w:pStyle w:val="NoSpacing"/>
        <w:rPr>
          <w:lang w:eastAsia="en-GB"/>
        </w:rPr>
      </w:pPr>
      <w:r w:rsidRPr="005B29DD">
        <w:rPr>
          <w:lang w:eastAsia="en-GB"/>
        </w:rPr>
        <w:pict>
          <v:rect id="_x0000_i1242"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37" w:anchor="sdfootnote12anc" w:history="1">
        <w:r w:rsidRPr="005B29DD">
          <w:rPr>
            <w:rFonts w:ascii="Verdana" w:hAnsi="Verdana"/>
            <w:b/>
            <w:bCs/>
            <w:color w:val="364E8B"/>
            <w:sz w:val="20"/>
            <w:szCs w:val="20"/>
            <w:lang w:eastAsia="en-GB"/>
          </w:rPr>
          <w:t>12</w:t>
        </w:r>
      </w:hyperlink>
      <w:r w:rsidRPr="005B29DD">
        <w:rPr>
          <w:rFonts w:ascii="Verdana" w:hAnsi="Verdana"/>
          <w:color w:val="000000"/>
          <w:sz w:val="20"/>
          <w:szCs w:val="20"/>
          <w:lang w:eastAsia="en-GB"/>
        </w:rPr>
        <w:t>: Wages are payable to several employees. For simplicity, they are presented here in the aggregate.</w:t>
      </w:r>
    </w:p>
    <w:p w:rsidR="005B29DD" w:rsidRPr="005B29DD" w:rsidRDefault="005B29DD" w:rsidP="00ED0234">
      <w:pPr>
        <w:pStyle w:val="NoSpacing"/>
        <w:rPr>
          <w:lang w:eastAsia="en-GB"/>
        </w:rPr>
      </w:pPr>
      <w:r w:rsidRPr="005B29DD">
        <w:rPr>
          <w:lang w:eastAsia="en-GB"/>
        </w:rPr>
        <w:lastRenderedPageBreak/>
        <w:pict>
          <v:rect id="_x0000_i1243"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38" w:anchor="sdfootnote13anc" w:history="1">
        <w:r w:rsidRPr="005B29DD">
          <w:rPr>
            <w:rFonts w:ascii="Verdana" w:hAnsi="Verdana"/>
            <w:b/>
            <w:bCs/>
            <w:color w:val="364E8B"/>
            <w:sz w:val="20"/>
            <w:szCs w:val="20"/>
            <w:lang w:eastAsia="en-GB"/>
          </w:rPr>
          <w:t>13</w:t>
        </w:r>
      </w:hyperlink>
      <w:r w:rsidRPr="005B29DD">
        <w:rPr>
          <w:rFonts w:ascii="Verdana" w:hAnsi="Verdana"/>
          <w:color w:val="000000"/>
          <w:sz w:val="20"/>
          <w:szCs w:val="20"/>
          <w:lang w:eastAsia="en-GB"/>
        </w:rPr>
        <w:t>: Although IFRS (IAS 11.32) does explicitly title this method, in literature it is commonly referred to as the Zero profit method to draw attention to its effect not only on net income but also revenue and expense.</w:t>
      </w:r>
    </w:p>
    <w:p w:rsidR="005B29DD" w:rsidRPr="005B29DD" w:rsidRDefault="005B29DD" w:rsidP="00ED0234">
      <w:pPr>
        <w:pStyle w:val="NoSpacing"/>
        <w:rPr>
          <w:lang w:eastAsia="en-GB"/>
        </w:rPr>
      </w:pPr>
      <w:r w:rsidRPr="005B29DD">
        <w:rPr>
          <w:lang w:eastAsia="en-GB"/>
        </w:rPr>
        <w:pict>
          <v:rect id="_x0000_i1244"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39" w:anchor="sdfootnote14anc" w:history="1">
        <w:r w:rsidRPr="005B29DD">
          <w:rPr>
            <w:rFonts w:ascii="Verdana" w:hAnsi="Verdana"/>
            <w:b/>
            <w:bCs/>
            <w:color w:val="364E8B"/>
            <w:sz w:val="20"/>
            <w:szCs w:val="20"/>
            <w:lang w:eastAsia="en-GB"/>
          </w:rPr>
          <w:t>14</w:t>
        </w:r>
      </w:hyperlink>
      <w:r w:rsidRPr="005B29DD">
        <w:rPr>
          <w:rFonts w:ascii="Verdana" w:hAnsi="Verdana"/>
          <w:color w:val="000000"/>
          <w:sz w:val="20"/>
          <w:szCs w:val="20"/>
          <w:lang w:eastAsia="en-GB"/>
        </w:rPr>
        <w:t>: Although IAS 11 explicitly states that long-term contracts shall be accounted for using the percentage of completion method, the cost-to-cost basis has its advantages: 1. it is easy to use, 2. it does not require special accounts and 3. most auditors find it less subjective and so accept it without qualification.</w:t>
      </w:r>
    </w:p>
    <w:p w:rsidR="005B29DD" w:rsidRPr="005B29DD" w:rsidRDefault="005B29DD" w:rsidP="00ED0234">
      <w:pPr>
        <w:pStyle w:val="NoSpacing"/>
        <w:rPr>
          <w:lang w:eastAsia="en-GB"/>
        </w:rPr>
      </w:pPr>
      <w:r w:rsidRPr="005B29DD">
        <w:rPr>
          <w:lang w:eastAsia="en-GB"/>
        </w:rPr>
        <w:pict>
          <v:rect id="_x0000_i1245"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40" w:anchor="sdfootnote15anc" w:history="1">
        <w:r w:rsidRPr="005B29DD">
          <w:rPr>
            <w:rFonts w:ascii="Verdana" w:hAnsi="Verdana"/>
            <w:b/>
            <w:bCs/>
            <w:color w:val="364E8B"/>
            <w:sz w:val="20"/>
            <w:szCs w:val="20"/>
            <w:lang w:eastAsia="en-GB"/>
          </w:rPr>
          <w:t>15</w:t>
        </w:r>
      </w:hyperlink>
      <w:r w:rsidRPr="005B29DD">
        <w:rPr>
          <w:rFonts w:ascii="Verdana" w:hAnsi="Verdana"/>
          <w:color w:val="000000"/>
          <w:sz w:val="20"/>
          <w:szCs w:val="20"/>
          <w:lang w:eastAsia="en-GB"/>
        </w:rPr>
        <w:t>: 900,000 / 2,000,000 X 3,000,000 = 1,350,000</w:t>
      </w:r>
    </w:p>
    <w:p w:rsidR="005B29DD" w:rsidRPr="005B29DD" w:rsidRDefault="005B29DD" w:rsidP="00ED0234">
      <w:pPr>
        <w:pStyle w:val="NoSpacing"/>
        <w:rPr>
          <w:lang w:eastAsia="en-GB"/>
        </w:rPr>
      </w:pPr>
      <w:r w:rsidRPr="005B29DD">
        <w:rPr>
          <w:lang w:eastAsia="en-GB"/>
        </w:rPr>
        <w:pict>
          <v:rect id="_x0000_i1246"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41" w:anchor="sdfootnote16anc" w:history="1">
        <w:r w:rsidRPr="005B29DD">
          <w:rPr>
            <w:rFonts w:ascii="Verdana" w:hAnsi="Verdana"/>
            <w:b/>
            <w:bCs/>
            <w:color w:val="364E8B"/>
            <w:sz w:val="20"/>
            <w:szCs w:val="20"/>
            <w:lang w:eastAsia="en-GB"/>
          </w:rPr>
          <w:t>16</w:t>
        </w:r>
      </w:hyperlink>
      <w:r w:rsidRPr="005B29DD">
        <w:rPr>
          <w:rFonts w:ascii="Verdana" w:hAnsi="Verdana"/>
          <w:color w:val="000000"/>
          <w:sz w:val="20"/>
          <w:szCs w:val="20"/>
          <w:lang w:eastAsia="en-GB"/>
        </w:rPr>
        <w:t>: Since they are not, in and of themselves, a formal component of the general ledger, the special accounts used herein are not listed in the sample chart of accounts.</w:t>
      </w:r>
    </w:p>
    <w:p w:rsidR="005B29DD" w:rsidRPr="005B29DD" w:rsidRDefault="005B29DD" w:rsidP="00ED0234">
      <w:pPr>
        <w:pStyle w:val="NoSpacing"/>
        <w:rPr>
          <w:lang w:eastAsia="en-GB"/>
        </w:rPr>
      </w:pPr>
      <w:r w:rsidRPr="005B29DD">
        <w:rPr>
          <w:lang w:eastAsia="en-GB"/>
        </w:rPr>
        <w:pict>
          <v:rect id="_x0000_i1247"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42" w:anchor="sdfootnote17anc" w:history="1">
        <w:r w:rsidRPr="005B29DD">
          <w:rPr>
            <w:rFonts w:ascii="Verdana" w:hAnsi="Verdana"/>
            <w:b/>
            <w:bCs/>
            <w:color w:val="364E8B"/>
            <w:sz w:val="20"/>
            <w:szCs w:val="20"/>
            <w:lang w:eastAsia="en-GB"/>
          </w:rPr>
          <w:t>17</w:t>
        </w:r>
      </w:hyperlink>
      <w:r w:rsidRPr="005B29DD">
        <w:rPr>
          <w:rFonts w:ascii="Verdana" w:hAnsi="Verdana"/>
          <w:color w:val="000000"/>
          <w:sz w:val="20"/>
          <w:szCs w:val="20"/>
          <w:lang w:eastAsia="en-GB"/>
        </w:rPr>
        <w:t>: Literature also often defines this calculation as total contract amount – gross profit x % of completion, the result is the same.</w:t>
      </w:r>
    </w:p>
    <w:p w:rsidR="005B29DD" w:rsidRPr="005B29DD" w:rsidRDefault="005B29DD" w:rsidP="00ED0234">
      <w:pPr>
        <w:pStyle w:val="NoSpacing"/>
        <w:rPr>
          <w:lang w:eastAsia="en-GB"/>
        </w:rPr>
      </w:pPr>
      <w:r w:rsidRPr="005B29DD">
        <w:rPr>
          <w:lang w:eastAsia="en-GB"/>
        </w:rPr>
        <w:pict>
          <v:rect id="_x0000_i1248"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43" w:anchor="sdfootnote18anc" w:history="1">
        <w:r w:rsidRPr="005B29DD">
          <w:rPr>
            <w:rFonts w:ascii="Verdana" w:hAnsi="Verdana"/>
            <w:b/>
            <w:bCs/>
            <w:color w:val="364E8B"/>
            <w:sz w:val="20"/>
            <w:szCs w:val="20"/>
            <w:lang w:eastAsia="en-GB"/>
          </w:rPr>
          <w:t>18</w:t>
        </w:r>
      </w:hyperlink>
      <w:r w:rsidRPr="005B29DD">
        <w:rPr>
          <w:rFonts w:ascii="Verdana" w:hAnsi="Verdana"/>
          <w:color w:val="000000"/>
          <w:sz w:val="20"/>
          <w:szCs w:val="20"/>
          <w:lang w:eastAsia="en-GB"/>
        </w:rPr>
        <w:t>: Since this is a special entry, it has only the one side.</w:t>
      </w:r>
    </w:p>
    <w:p w:rsidR="005B29DD" w:rsidRPr="005B29DD" w:rsidRDefault="005B29DD" w:rsidP="00ED0234">
      <w:pPr>
        <w:pStyle w:val="NoSpacing"/>
        <w:rPr>
          <w:lang w:eastAsia="en-GB"/>
        </w:rPr>
      </w:pPr>
      <w:r w:rsidRPr="005B29DD">
        <w:rPr>
          <w:lang w:eastAsia="en-GB"/>
        </w:rPr>
        <w:pict>
          <v:rect id="_x0000_i1249"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44" w:anchor="sdfootnote19anc" w:history="1">
        <w:r w:rsidRPr="005B29DD">
          <w:rPr>
            <w:rFonts w:ascii="Verdana" w:hAnsi="Verdana"/>
            <w:b/>
            <w:bCs/>
            <w:color w:val="364E8B"/>
            <w:sz w:val="20"/>
            <w:szCs w:val="20"/>
            <w:lang w:eastAsia="en-GB"/>
          </w:rPr>
          <w:t>19</w:t>
        </w:r>
      </w:hyperlink>
      <w:r w:rsidRPr="005B29DD">
        <w:rPr>
          <w:rFonts w:ascii="Verdana" w:hAnsi="Verdana"/>
          <w:color w:val="000000"/>
          <w:sz w:val="20"/>
          <w:szCs w:val="20"/>
          <w:lang w:eastAsia="en-GB"/>
        </w:rPr>
        <w:t>: The term “financial instrument” is used here in its general (a claim to cash that will be received in the future) rather than legal (a formal agreement between two or more parties on the basis of which a legally defensible claim can be made in the future) meaning.</w:t>
      </w:r>
    </w:p>
    <w:p w:rsidR="005B29DD" w:rsidRPr="005B29DD" w:rsidRDefault="005B29DD" w:rsidP="00ED0234">
      <w:pPr>
        <w:pStyle w:val="NoSpacing"/>
        <w:rPr>
          <w:lang w:eastAsia="en-GB"/>
        </w:rPr>
      </w:pPr>
      <w:r w:rsidRPr="005B29DD">
        <w:rPr>
          <w:lang w:eastAsia="en-GB"/>
        </w:rPr>
        <w:pict>
          <v:rect id="_x0000_i1250"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45" w:anchor="sdfootnote20anc" w:history="1">
        <w:r w:rsidRPr="005B29DD">
          <w:rPr>
            <w:rFonts w:ascii="Verdana" w:hAnsi="Verdana"/>
            <w:b/>
            <w:bCs/>
            <w:color w:val="364E8B"/>
            <w:sz w:val="20"/>
            <w:szCs w:val="20"/>
            <w:lang w:eastAsia="en-GB"/>
          </w:rPr>
          <w:t>20</w:t>
        </w:r>
      </w:hyperlink>
      <w:r w:rsidRPr="005B29DD">
        <w:rPr>
          <w:rFonts w:ascii="Verdana" w:hAnsi="Verdana"/>
          <w:color w:val="000000"/>
          <w:sz w:val="20"/>
          <w:szCs w:val="20"/>
          <w:lang w:eastAsia="en-GB"/>
        </w:rPr>
        <w:t>: Technically, IAS 18.12 continues to apply the traditional “similar / dissimilar” criterion to revenue generating non-monetary exchanges (barter sales). However, the 2003 revision of IAS 16 explicitly replaced this (inferior) criterion with (superior) “commercial substance”. Therefore, although it deals with property, plant and equipment, IAS 16’s (newer and superior) guidance must be (at minimum) considered when evaluating any non-monetary exchange (including barter sales).</w:t>
      </w:r>
    </w:p>
    <w:p w:rsidR="005B29DD" w:rsidRPr="005B29DD" w:rsidRDefault="005B29DD" w:rsidP="00ED0234">
      <w:pPr>
        <w:pStyle w:val="NoSpacing"/>
        <w:rPr>
          <w:lang w:eastAsia="en-GB"/>
        </w:rPr>
      </w:pPr>
      <w:r w:rsidRPr="005B29DD">
        <w:rPr>
          <w:lang w:eastAsia="en-GB"/>
        </w:rPr>
        <w:pict>
          <v:rect id="_x0000_i1251"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46" w:anchor="sdfootnote21anc" w:history="1">
        <w:r w:rsidRPr="005B29DD">
          <w:rPr>
            <w:rFonts w:ascii="Verdana" w:hAnsi="Verdana"/>
            <w:b/>
            <w:bCs/>
            <w:color w:val="364E8B"/>
            <w:sz w:val="20"/>
            <w:szCs w:val="20"/>
            <w:lang w:eastAsia="en-GB"/>
          </w:rPr>
          <w:t>21</w:t>
        </w:r>
      </w:hyperlink>
      <w:r w:rsidRPr="005B29DD">
        <w:rPr>
          <w:rFonts w:ascii="Verdana" w:hAnsi="Verdana"/>
          <w:color w:val="000000"/>
          <w:sz w:val="20"/>
          <w:szCs w:val="20"/>
          <w:lang w:eastAsia="en-GB"/>
        </w:rPr>
        <w:t>: Since recognizing revenue / expense in this situation would also be a violation of SIC 31, it would be an error under IAS 8.</w:t>
      </w:r>
    </w:p>
    <w:p w:rsidR="005B29DD" w:rsidRPr="005B29DD" w:rsidRDefault="005B29DD" w:rsidP="00ED0234">
      <w:pPr>
        <w:pStyle w:val="NoSpacing"/>
        <w:rPr>
          <w:lang w:eastAsia="en-GB"/>
        </w:rPr>
      </w:pPr>
      <w:r w:rsidRPr="005B29DD">
        <w:rPr>
          <w:lang w:eastAsia="en-GB"/>
        </w:rPr>
        <w:pict>
          <v:rect id="_x0000_i1252"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47" w:anchor="sdfootnote22anc" w:history="1">
        <w:r w:rsidRPr="005B29DD">
          <w:rPr>
            <w:rFonts w:ascii="Verdana" w:hAnsi="Verdana"/>
            <w:b/>
            <w:bCs/>
            <w:color w:val="364E8B"/>
            <w:sz w:val="20"/>
            <w:szCs w:val="20"/>
            <w:lang w:eastAsia="en-GB"/>
          </w:rPr>
          <w:t>22</w:t>
        </w:r>
      </w:hyperlink>
      <w:r w:rsidRPr="005B29DD">
        <w:rPr>
          <w:rFonts w:ascii="Verdana" w:hAnsi="Verdana"/>
          <w:color w:val="000000"/>
          <w:sz w:val="20"/>
          <w:szCs w:val="20"/>
          <w:lang w:eastAsia="en-GB"/>
        </w:rPr>
        <w:t>: IAS 20 is not applicable to tax credits, holidays, etc.</w:t>
      </w:r>
    </w:p>
    <w:p w:rsidR="005B29DD" w:rsidRPr="005B29DD" w:rsidRDefault="005B29DD" w:rsidP="00ED0234">
      <w:pPr>
        <w:pStyle w:val="NoSpacing"/>
        <w:rPr>
          <w:lang w:eastAsia="en-GB"/>
        </w:rPr>
      </w:pPr>
      <w:r w:rsidRPr="005B29DD">
        <w:rPr>
          <w:lang w:eastAsia="en-GB"/>
        </w:rPr>
        <w:pict>
          <v:rect id="_x0000_i1253" style="width:112.85pt;height:.75pt" o:hrpct="250" o:hrstd="t" o:hrnoshade="t" o:hr="t" fillcolor="black" stroked="f"/>
        </w:pict>
      </w:r>
    </w:p>
    <w:p w:rsidR="005B29DD" w:rsidRPr="005B29DD" w:rsidRDefault="005B29DD" w:rsidP="00ED0234">
      <w:pPr>
        <w:pStyle w:val="NoSpacing"/>
        <w:rPr>
          <w:rFonts w:ascii="Verdana" w:hAnsi="Verdana"/>
          <w:color w:val="000000"/>
          <w:sz w:val="20"/>
          <w:szCs w:val="20"/>
          <w:lang w:eastAsia="en-GB"/>
        </w:rPr>
      </w:pPr>
      <w:hyperlink r:id="rId348" w:anchor="sdfootnote23anc" w:history="1">
        <w:r w:rsidRPr="005B29DD">
          <w:rPr>
            <w:rFonts w:ascii="Verdana" w:hAnsi="Verdana"/>
            <w:b/>
            <w:bCs/>
            <w:color w:val="364E8B"/>
            <w:sz w:val="20"/>
            <w:szCs w:val="20"/>
            <w:lang w:eastAsia="en-GB"/>
          </w:rPr>
          <w:t>23</w:t>
        </w:r>
      </w:hyperlink>
      <w:r w:rsidRPr="005B29DD">
        <w:rPr>
          <w:rFonts w:ascii="Verdana" w:hAnsi="Verdana"/>
          <w:color w:val="000000"/>
          <w:sz w:val="20"/>
          <w:szCs w:val="20"/>
          <w:lang w:eastAsia="en-GB"/>
        </w:rPr>
        <w:t>: Although gifts and donation from non-owners cannot be directly credited to owner’s equity, IFRS is not explicit when it comes to gifts from owners (where the owners relative share of capital does not decrease as a result of the gift). Since crediting these gifts directly to capital is common practice under US GAAP, it would not be in conflict with IFRS</w:t>
      </w:r>
    </w:p>
    <w:p w:rsidR="005B29DD" w:rsidRDefault="005B29DD">
      <w:r>
        <w:br w:type="page"/>
      </w:r>
    </w:p>
    <w:p w:rsidR="00465489" w:rsidRDefault="00465489" w:rsidP="00ED0234">
      <w:pPr>
        <w:pStyle w:val="Heading1"/>
      </w:pPr>
      <w:bookmarkStart w:id="595" w:name="_Toc350015245"/>
      <w:r>
        <w:rPr>
          <w:shd w:val="clear" w:color="auto" w:fill="B4B4BE"/>
        </w:rPr>
        <w:lastRenderedPageBreak/>
        <w:t>Appendix</w:t>
      </w:r>
      <w:bookmarkEnd w:id="595"/>
    </w:p>
    <w:p w:rsidR="005B29DD" w:rsidRDefault="005B29DD" w:rsidP="00ED0234">
      <w:pPr>
        <w:pStyle w:val="NoSpacing"/>
      </w:pPr>
      <w:r>
        <w:t>The</w:t>
      </w:r>
      <w:r>
        <w:rPr>
          <w:rStyle w:val="apple-converted-space"/>
          <w:rFonts w:ascii="Verdana" w:hAnsi="Verdana"/>
          <w:color w:val="000000"/>
          <w:sz w:val="20"/>
          <w:szCs w:val="20"/>
        </w:rPr>
        <w:t> </w:t>
      </w:r>
      <w:hyperlink r:id="rId349" w:history="1">
        <w:r>
          <w:rPr>
            <w:rStyle w:val="Hyperlink"/>
            <w:rFonts w:ascii="Verdana" w:hAnsi="Verdana"/>
            <w:b/>
            <w:bCs/>
            <w:color w:val="364E8B"/>
            <w:sz w:val="20"/>
            <w:szCs w:val="20"/>
          </w:rPr>
          <w:t>chart of accounts</w:t>
        </w:r>
      </w:hyperlink>
      <w:r>
        <w:rPr>
          <w:rStyle w:val="apple-converted-space"/>
          <w:rFonts w:ascii="Verdana" w:hAnsi="Verdana"/>
          <w:color w:val="000000"/>
          <w:sz w:val="20"/>
          <w:szCs w:val="20"/>
        </w:rPr>
        <w:t> </w:t>
      </w:r>
      <w:r>
        <w:t>refered to in the publication is an example that was intentionally drafted to approximate, as closely as possible, a chart of accounts that would be mandatory under one of continental Europe’s national accounting systems (if it were consistent with IFRS).</w:t>
      </w:r>
    </w:p>
    <w:p w:rsidR="005B29DD" w:rsidRDefault="005B29DD" w:rsidP="00ED0234">
      <w:pPr>
        <w:pStyle w:val="NoSpacing"/>
      </w:pPr>
      <w:r>
        <w:t>In contrast to principles based IFRS, most national systems are based on a very ridged and fixed set of rules and procedures.</w:t>
      </w:r>
    </w:p>
    <w:p w:rsidR="005B29DD" w:rsidRDefault="005B29DD" w:rsidP="00ED0234">
      <w:pPr>
        <w:pStyle w:val="NoSpacing"/>
      </w:pPr>
      <w:r>
        <w:t>Since IFRS does not prescribe any specific accounting structures (charts of account, specific procedures, standardized financial statements, etc.), each entity is free to design an accounting system that enhances its uniqueness and individuality rather than denies it.</w:t>
      </w:r>
    </w:p>
    <w:p w:rsidR="005B29DD" w:rsidRDefault="005B29DD" w:rsidP="00ED0234">
      <w:pPr>
        <w:pStyle w:val="NoSpacing"/>
      </w:pPr>
      <w:r>
        <w:t>Consequently, a statement such as “</w:t>
      </w:r>
      <w:hyperlink r:id="rId350" w:anchor="sdfootnote35sym" w:history="1">
        <w:r>
          <w:rPr>
            <w:rStyle w:val="Hyperlink"/>
            <w:rFonts w:ascii="Verdana" w:hAnsi="Verdana"/>
            <w:b/>
            <w:bCs/>
            <w:color w:val="364E8B"/>
            <w:sz w:val="20"/>
            <w:szCs w:val="20"/>
          </w:rPr>
          <w:t>the company decided to record the entire production line as a single asset</w:t>
        </w:r>
      </w:hyperlink>
      <w:r>
        <w:t>” may seem ridiculous to an accountant accustomed to a system that strictly defines the unit of account. However, most national accounting systems were first designed when the cutting edge of information technology was a sharp pencil and typewriter.</w:t>
      </w:r>
    </w:p>
    <w:p w:rsidR="005B29DD" w:rsidRDefault="005B29DD" w:rsidP="00ED0234">
      <w:pPr>
        <w:pStyle w:val="NoSpacing"/>
      </w:pPr>
      <w:r>
        <w:t>Today, when even the smallest company can afford a powerful databases and when the simplest accounting software offers flexibility, trying to apply an rigidly defined chart of accounts is like trying to make it down the autobahn in a carriage drawn by two (somewhat overworked) horses.</w:t>
      </w:r>
    </w:p>
    <w:p w:rsidR="005B29DD" w:rsidRDefault="005B29DD" w:rsidP="00ED0234">
      <w:pPr>
        <w:pStyle w:val="NoSpacing"/>
      </w:pPr>
      <w:r>
        <w:t>Nevertheless, besides “IFRS training” the most common search query is “</w:t>
      </w:r>
      <w:hyperlink r:id="rId351" w:anchor="hl=en&amp;gs_nf=1&amp;cp=23&amp;gs_id=94&amp;xhr=t&amp;q=IFRS+Chart+of+Accounts&amp;pf=p&amp;output=search&amp;sclient=psy-ab&amp;oq=%E2%80%9CIFRS+Chart+of+Accounts&amp;aq=0&amp;aqi=g2g-j1g-b1&amp;aql=&amp;gs_l=&amp;pbx=1&amp;bav=on.2,or.r_gc.r_pw.r_qf.,cf.osb&amp;fp=93079f9b04cb97ac&amp;bs=1" w:history="1">
        <w:r>
          <w:rPr>
            <w:rStyle w:val="Hyperlink"/>
            <w:rFonts w:ascii="Verdana" w:hAnsi="Verdana"/>
            <w:b/>
            <w:bCs/>
            <w:color w:val="364E8B"/>
            <w:sz w:val="20"/>
            <w:szCs w:val="20"/>
          </w:rPr>
          <w:t>IFRS Chart of Accounts</w:t>
        </w:r>
      </w:hyperlink>
      <w:r>
        <w:t>”. Since someone is evidently looking, one is presented (after all, demand always leads to some kind of supply).</w:t>
      </w:r>
    </w:p>
    <w:tbl>
      <w:tblPr>
        <w:tblW w:w="5000" w:type="pct"/>
        <w:tblCellSpacing w:w="15" w:type="dxa"/>
        <w:shd w:val="clear" w:color="auto" w:fill="B4B4BE"/>
        <w:tblCellMar>
          <w:top w:w="30" w:type="dxa"/>
          <w:left w:w="30" w:type="dxa"/>
          <w:bottom w:w="30" w:type="dxa"/>
          <w:right w:w="30" w:type="dxa"/>
        </w:tblCellMar>
        <w:tblLook w:val="04A0" w:firstRow="1" w:lastRow="0" w:firstColumn="1" w:lastColumn="0" w:noHBand="0" w:noVBand="1"/>
      </w:tblPr>
      <w:tblGrid>
        <w:gridCol w:w="9146"/>
      </w:tblGrid>
      <w:tr w:rsidR="005B29DD" w:rsidRPr="005B29DD" w:rsidTr="005B29DD">
        <w:trPr>
          <w:tblCellSpacing w:w="15" w:type="dxa"/>
        </w:trPr>
        <w:tc>
          <w:tcPr>
            <w:tcW w:w="0" w:type="auto"/>
            <w:shd w:val="clear" w:color="auto" w:fill="B4B4BE"/>
            <w:vAlign w:val="center"/>
            <w:hideMark/>
          </w:tcPr>
          <w:p w:rsidR="005B29DD" w:rsidRPr="005B29DD" w:rsidRDefault="005B29DD" w:rsidP="00ED0234">
            <w:pPr>
              <w:pStyle w:val="NoSpacing"/>
              <w:rPr>
                <w:rFonts w:eastAsia="Times New Roman" w:cs="Times New Roman"/>
                <w:lang w:eastAsia="en-GB"/>
              </w:rPr>
            </w:pPr>
            <w:r w:rsidRPr="005B29DD">
              <w:rPr>
                <w:rFonts w:eastAsia="Times New Roman" w:cs="Times New Roman"/>
                <w:lang w:eastAsia="en-GB"/>
              </w:rPr>
              <w:t>The following chart was originally published in 2009 as a companion to </w:t>
            </w:r>
            <w:hyperlink r:id="rId352" w:history="1">
              <w:r w:rsidRPr="005B29DD">
                <w:rPr>
                  <w:rFonts w:eastAsia="Times New Roman" w:cs="Times New Roman"/>
                  <w:b/>
                  <w:bCs/>
                  <w:color w:val="364E8B"/>
                  <w:lang w:eastAsia="en-GB"/>
                </w:rPr>
                <w:t>IFRS Policies and Procedures</w:t>
              </w:r>
            </w:hyperlink>
            <w:r w:rsidRPr="005B29DD">
              <w:rPr>
                <w:rFonts w:eastAsia="Times New Roman" w:cs="Times New Roman"/>
                <w:lang w:eastAsia="en-GB"/>
              </w:rPr>
              <w:t>.</w:t>
            </w:r>
          </w:p>
          <w:p w:rsidR="005B29DD" w:rsidRPr="005B29DD" w:rsidRDefault="005B29DD" w:rsidP="00ED0234">
            <w:pPr>
              <w:pStyle w:val="NoSpacing"/>
              <w:rPr>
                <w:rFonts w:eastAsia="Times New Roman" w:cs="Times New Roman"/>
                <w:lang w:eastAsia="en-GB"/>
              </w:rPr>
            </w:pPr>
            <w:r w:rsidRPr="005B29DD">
              <w:rPr>
                <w:rFonts w:eastAsia="Times New Roman" w:cs="Times New Roman"/>
                <w:lang w:eastAsia="en-GB"/>
              </w:rPr>
              <w:t>It has since been revised and updated numerous times. The current version is </w:t>
            </w:r>
            <w:hyperlink r:id="rId353" w:history="1">
              <w:r w:rsidRPr="005B29DD">
                <w:rPr>
                  <w:rFonts w:eastAsia="Times New Roman" w:cs="Times New Roman"/>
                  <w:b/>
                  <w:bCs/>
                  <w:color w:val="364E8B"/>
                  <w:lang w:eastAsia="en-GB"/>
                </w:rPr>
                <w:t>available on this page</w:t>
              </w:r>
            </w:hyperlink>
            <w:r w:rsidRPr="005B29DD">
              <w:rPr>
                <w:rFonts w:eastAsia="Times New Roman" w:cs="Times New Roman"/>
                <w:lang w:eastAsia="en-GB"/>
              </w:rPr>
              <w:t>.</w:t>
            </w:r>
          </w:p>
        </w:tc>
      </w:tr>
    </w:tbl>
    <w:p w:rsidR="005B29DD" w:rsidRPr="005B29DD" w:rsidRDefault="005B29DD" w:rsidP="005B29DD">
      <w:pPr>
        <w:spacing w:before="0" w:after="0" w:line="240" w:lineRule="auto"/>
        <w:rPr>
          <w:rFonts w:ascii="Times New Roman" w:eastAsia="Times New Roman" w:hAnsi="Times New Roman" w:cs="Times New Roman"/>
          <w:sz w:val="24"/>
          <w:szCs w:val="24"/>
          <w:lang w:eastAsia="en-GB"/>
        </w:rPr>
      </w:pPr>
    </w:p>
    <w:tbl>
      <w:tblPr>
        <w:tblW w:w="9980" w:type="dxa"/>
        <w:tblCellMar>
          <w:top w:w="15" w:type="dxa"/>
          <w:left w:w="15" w:type="dxa"/>
          <w:right w:w="15" w:type="dxa"/>
        </w:tblCellMar>
        <w:tblLook w:val="04A0" w:firstRow="1" w:lastRow="0" w:firstColumn="1" w:lastColumn="0" w:noHBand="0" w:noVBand="1"/>
      </w:tblPr>
      <w:tblGrid>
        <w:gridCol w:w="7060"/>
        <w:gridCol w:w="700"/>
        <w:gridCol w:w="820"/>
        <w:gridCol w:w="1400"/>
      </w:tblGrid>
      <w:tr w:rsidR="005B29DD" w:rsidRPr="005B29DD" w:rsidTr="005B29DD">
        <w:trPr>
          <w:trHeight w:val="225"/>
        </w:trPr>
        <w:tc>
          <w:tcPr>
            <w:tcW w:w="7060" w:type="dxa"/>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Account</w:t>
            </w:r>
          </w:p>
        </w:tc>
        <w:tc>
          <w:tcPr>
            <w:tcW w:w="700" w:type="dxa"/>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Balance</w:t>
            </w:r>
          </w:p>
        </w:tc>
        <w:tc>
          <w:tcPr>
            <w:tcW w:w="820" w:type="dxa"/>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Statement</w:t>
            </w:r>
          </w:p>
        </w:tc>
        <w:tc>
          <w:tcPr>
            <w:tcW w:w="1400" w:type="dxa"/>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Number (optional)</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Cash and cash equivalents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Cash / Petty cash (currently on hand)</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Cash / Cash in bank</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Cash / Cash equivalents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Short-term investments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Short-term investments / Marketable securities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Short-term investments / Other short-term investments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Short-term investments / Derivatives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Receivables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Receivables / Trade receivables (accounts receivable)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Receivables / Trade receivables / Deferred interest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1.1.3.1.(1)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Receivables / Trade receivables / Bad debt allowance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1.1.3.1.(2)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Receivables / Trade receivables / Returns and allowances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1.1.3.1.(3)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Receivables / Other receivables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Inventory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Inventory / Raw material</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1.1.4.1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Inventory / Production supplies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1.1.4.2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Inventory / Work-in-process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1.1.4.3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Inventory / Work-in-process / Products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1.1.4.3.1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Inventory / Work-in-process / Services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1.1.4.3.2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Inventory / Work-in-process / Unallocated overhead</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1.1.4.3.3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Inventory / Finished goods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1.1.4.4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Inventory / Merchandise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1.1.4.5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Accrued, deferred and other items (accruals)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Accruals / Pre-paid expenses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1.1.5.1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lastRenderedPageBreak/>
              <w:t>Assets / Current / Accruals / Accrued revenue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1.1.5.2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Accruals / Deferred items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1.1.5.3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Accruals / Taxes and fees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Accruals / Taxes and fees / VAT receivable (net)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1.1.6.1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Current / Other current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1.1.7</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and financial instruments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Equity instruments (stocks)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Equity / At fair value through profit and loss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Equity / Fair value / Trading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1.2.1.1.1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Equity / Fair value / Other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1.2.1.1.2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Equity / Available-for-sale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Equity / Investments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Equity / Investments / Subsidiaries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1.2.1.3.1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Equity / Investments / Associates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1.2.1.3.2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Equity / Investments / Joint ventures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1.2.1.3.3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Debt instruments (bonds)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Debt / At fair value through profit and loss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Debt / Fair value / Trading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1.2.2.1.1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Debt / Fair value / Other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1.2.2.1.2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Debt / Available-for-sale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Debt / Held-to-maturity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Derivatives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Derivatives / Hedging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Investments / Derivatives / Speculation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1.2.3.2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Property, plant and equipment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Land (held as land)</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Buildings and structures (including land integral to buildings)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Buildings and structures / Manufacturing facilities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Buildings and structures / Storefronts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Buildings and structures / Warehouses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Buildings and structures / Delivery equipment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1.3.2.4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Buildings and structures / Leasehold-improvements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1.3.2.5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Buildings and structures / Other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1.3.2.6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Buildings and structures / Accumulated depreciation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1.3.(2.x)</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Buildings and structures / Repairs and maintenance allowance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1.3.(2.x)</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Machinery and equipment / Machinery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Machinery and equipment / Equipment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Machinery and equipment / Tools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1.3.3.3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Machinery and equipment / Fixtures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1.3.3.4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Machinery and equipment / Spare parts inventory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1.3.3.5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Machinery and equipment / Vehicles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1.3.3.6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Machinery and equipment / Furniture and fixtures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1.3.3.7</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Machinery and equipment / Management information systems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1.3.3.8</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Machinery and equipment / Accumulated depreciation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1.3.(3.x)</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PP&amp;E / Machinery and equipment / Repairs and maintenance allowance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1.3.(3.x)</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Intangible / Assets under capital (financial) lease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Intangible / Assets under capital lease / Accumulated depreciation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1.3.(4)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Intangible assets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Intangible / Legal intangible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1.4.1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Intangible / Legal / Patents, copyrights, licenses, etc.</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1.4.1.1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Intangible / Separable intangible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1.4.2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Intangible / Separable intangible assets / Distribution systems, lists, technology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1.4.2.1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Intangible / Accumulated amortization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1.4.(2.x)</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Intangible / Goodwill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1.4.3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Other long-lived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Other / Restricted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1.5.1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Other / Assets to be disposed of</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1.5.2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Other / Long-term accruals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1.5.3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lastRenderedPageBreak/>
              <w:t>Assets / Other / Long-term accruals / Long-term contract in progress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1.5.3.1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Other / Long-term deferred items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1.5.4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Other / Deferred items / Deferred tax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1.5.4.1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Other / Deferred items / Other deferred items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1.5.4.2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Other / Returnable deposits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1.5.5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Assets / Other / Returnable deposits / Security deposits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1.5.5.1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Payables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Payables / Accounts payable (trade payables)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Payables / Notes payable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Payables / Short-term loans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Payables / Lines of credit (revolving credit)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Payables / Other short/term obligations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2.1.1.5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Payables / Interest payable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2.1.1.6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Accrued, deferred and other items (accruals)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Unearned revenue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Unearned revenue / Deposits (pre-payments)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Unearned revenue / Subscriptions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Unearned revenue / Servicing fees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Unearned revenue / Royalties (licensing fees)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Accrued expenses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Accrued expenses / Wages and salaries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Accrued expenses / Utilities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Accrued expenses / Utilities / Electricity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2.1.2.2.2.1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Accrued expenses / Utilities / Natural gas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2.1.2.2.2.2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Accrued expenses / Utilities / Water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2.1.2.2.2.3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Accrued expenses / Utilities / Sewage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2.1.2.2.2.4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Accrued expenses / Utilities / Waste removal</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2.1.2.2.2.5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Accrued expenses / Dividends payable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Accrued expenses / Taxes and fees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2.1.2.2.4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Deferred items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Accruals / Other deferred obligations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2.1.2.4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Withholdings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Withholdings / Employee related</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Withholdings / Employee related / Social insurance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2.1.3.1.1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Withholdings / Employee related / Medical insurance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2.1.3.1.2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Withholdings / Employee related / Safety insurance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2.1.3.1.3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Withholdings / Taxes and fees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Withholdings / Taxes and fees / VAT payable (net)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2.1.3.2.1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Withholdings / Taxes and fees / Sales (turnover) taxes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2.1.3.2.2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Provisions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Provisions / Compensated absences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2.1.4.1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Provisions / Bonuses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2.1.4.2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Derivatives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Derivatives / Hedging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2.1.5.1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Current / Derivatives / Speculation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2.1.5.2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Bonds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Obligations under capital (financial) lease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Debt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Debt / Loans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Debt / Long-term lines of credit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Debt / Notes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2.2.3.3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Derivatives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Derivatives / Hedging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2.2.4.1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Derivatives / Speculation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2.2.4.2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Employee pension plans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lastRenderedPageBreak/>
              <w:t>Liabilities / Long-term / Accruals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Accruals / Unearned revenue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Accruals / Unearned revenue / Deposits and pre-payments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2.2.7.1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Accruals / Unearned revenue / Contract billings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2.2.7.2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Provisions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2.2.8</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Provisions / Disposals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2.2.8.1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Provisions / Long-term bonuses and compensated absences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2.2.8.2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Provisions / Premiums and coupons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2.2.8.3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Provisions / Product warranties (general warrantee policy)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2.2.8.4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Provisions / Self insurance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2.2.8.5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Provisions / Defects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2.2.8.6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Provisions / Litigation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2.2.8.7</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Provisions / Onerous contracts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2.2.8.8</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Deferred tax liabilities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2.2.9</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Liabilities / Long-term / Other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2.2.10</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Paid-in capital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Paid-in capital / At par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Paid-in capital / At par / Legal equity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3.1.1.1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Paid-in capital / Additional paid-in capital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Paid-in capital / Preferred equity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Paid-in capital / Preferred equity / At par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3.1.3.1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Paid-in capital / Preferred equity / Additional preferred capital paid-in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3.1.3.2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Retained earnings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Retained earnings / Unappropriated retained earnings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Retained earnings / Appropriated retained earnings (reserves)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Accumulated other comprehensive income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Accumulated OCI / Gain (loss) on available-for-sale instruments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Accumulated OCI / Gain (loss) on cash flow hedges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Accumulated OCI / Exchange rate differences on foreign operations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3.3.3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Accumulated OCI / Pension liability adjustments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3.3.4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Accumulated OCI / Revaluation surplus (PP&amp;E and intangible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3.3.5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Non-controlling (minority) interest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Other equity items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Other equity / treasury shares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3.5.(1)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Equity / Other equity / Subscribed equity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BS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3.5.(2)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Revenue (sales)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Revenue / Adjustments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4.(2)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Revenue / Adjustments / Cash discounts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4.(2.1)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Revenue / Adjustments / Returns and allowances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4.(2.2)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Revenue / Adjustments / Other adjustments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4.(2.3)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Revenue / Goods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4.3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Revenue / Goods / Products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4.3.1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Revenue / Goods / Merchandise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4.3.2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Revenue / Services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4.4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Revenue / Long-term contracts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4.5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(operating)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Cost of sales (Cost of goods sold)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 / Purchases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 / Delivery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 / Delivery / Freight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 / Delivery / Insurance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 / Customs, duties, taxes and fees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 / Customs, duties, taxes and fees / Customs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 / Customs, duties, taxes and fees / Taxes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 / Other acquisition costs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 / Deductions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lastRenderedPageBreak/>
              <w:t>Expenses / COS / Direct materials / Deductions / Returns and allowances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5.1.1.(5.1)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materials / Deductions / Vender credits and discounts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5.1.1.(5.2)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wages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wages / Hourly wage and overtime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wages / Social, medical, safety and other insurance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Direct wages / Employee meals and fringe benefits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(manufacturing overhead)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Supervisor's salaries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Repairs and maintenance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Repairs and maintenance / Spare parts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Repairs and maintenance / Wages and salaries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Quality control and inspection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Setup, re-tooling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Utilities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Utilities / Electricity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5.1.3.1.5.1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Utilities / Hydrocarbons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5.1.3.1.5.2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Utilities / Water and sewage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5.1.3.1.5.3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Utilities / Waste removal</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5.1.3.1.5.4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Utilities / Recycled waste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5.1.3.1.5.4.1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Production supplies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Production supplies / Fasteners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5.1.3.1.6.1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Production supplies / Lubricants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5.1.3.1.6.2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Production supplies / Tools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5.1.3.1.6.3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Variable / Production based depreciation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5.1.3.1.7</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Fixed</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Fixed / Depreciation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Fixed / Rent (leasing)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Fixed / Property taxes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Fixed / Insurance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5.1.3.2.4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Fixed / Amortization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5.1.3.2.5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Indirect costs / Fixed / Other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5.1.3.2.6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Merchandise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Merchandise / Deductions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5.1.4.(1)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Merchandise / Deductions / Returns and allowances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5.1.4.(1.1)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Merchandise / Deductions / Vender credits and discounts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5.1.4.(1.2)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Service providers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Service providers / Initial direct costs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5.1.5.1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Service providers / Direct costs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5.1.5.2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Service providers / Direct costs / Direct material (spare parts)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5.1.5.2.1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Service providers / Direct costs / Wages and salaries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5.1.5.2.2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Service providers / Indirect costs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5.1.5.3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Service providers / Indirect costs / Fixed</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5.1.5.3.1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Service providers / Indirect costs / Variable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5.1.5.3.2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Service providers / Indirect costs / Subcontractors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5.1.5.3.3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COS / Long-term contracts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5.1.6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Salespersons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Salespersons / Salaries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Salespersons / Commissions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Salespersons / Bonuses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Salespersons / Fringe benefits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Salespersons / Training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Salespersons / Recruiting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Sales staff wages and salaries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Delivery (distribution)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Delivery / Shipping and freight forwarding (third party)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Delivery / Delivery (internal shipping)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lastRenderedPageBreak/>
              <w:t>Expenses / Selling / Delivery / Delivery / Direct costs (fuel wages, and related items)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5.2.3.2.1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Delivery / Delivery / Variable indirect (customs, duties, rentals, repairs, etc.)</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5.2.3.2.2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Delivery / Delivery / Fixed indirect (depreciation)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5.2.3.2.3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Warehousing and logistics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5.2.3.3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Travel and entertainment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Tradeshows, exhibits, tastings and promotions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Premiums and coupons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Product warrantees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5.2.7</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Shrinkage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5.2.8</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Shrinkage / Shoplifting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5.2.8.1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Shrinkage / Goods damaged by customers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5.2.8.2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Uncollectible accounts expenses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5.2.9</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Rent &amp; depreciation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5.2.10</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Other expenses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Other expenses / Utilities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Selling / Other expenses / Credit card fees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5.2.11.2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(general) expenses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Officer compensation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Officers / Base salary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Officers / Performance based pay (bonuses, premiums)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Officers / Fringe benefits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Officers / Pensions and Other Postretirement Benefits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Officers / Stock based compensation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5.3.1.5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Officers / Stock / Grants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5.3.1.5.1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Officers / Stock / Options and warrants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5.3.1.5.2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Staff compensation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Staff / Salaries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Staff / Base salary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Staff / Performance based pay (bonuses, premiums)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Staff / Fringe benefits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5.3.2.4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Staff / Pensions and Other Postretirement Benefits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5.3.2.5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Training and recruiting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5.3.2.6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Excessive spoilage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Administrative / Excess cost allocation caused by underutilized plant capacity</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General / Professional services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General / Research and development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General / Marketing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5.3.7</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General / Marketing / Advertising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5.3.7.1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General / Marketing / Public relations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5.3.7.2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General / Marketing / Public relations / Charitable contributions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5.3.7.2.1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General / Depreciation and amortization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5.3.8</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Expenses / General / Other expenses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5.3.9</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Other revenue, expenses, gains and losses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Other revenue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Other revenue / Interest revenue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Other revenue / Dividends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Other revenue / Rent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6.1.3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Other revenue / Royalties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6.1.4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Other expenses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Other expenses / Interest expense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Other expenses / Other financial expenses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Gain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Gain / Foreign exchange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6.3.1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Gain / Investments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6.3.2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Gain / Derivatives held for speculation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6.3.3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Gain / Disposal of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6.3.4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Gain / Contract gains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6.3.5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Gain / Extinguishment of debt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6.3.6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lastRenderedPageBreak/>
              <w:t>Gain / Restructuring or disposal</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6.3.7</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Gain / Grants and donation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6.3.8</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Inventory write-down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Inventory write-down / Lower of cost or market charge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6.4.1.1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Inventory write-down / Damaged or obsolete goods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6.4.1.2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Asset impairment charge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Asset impairment charge / Available for sale investment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6.4.2.1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Asset impairment charge / PP&amp;E, intangible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6.4.2.2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Asset impairment charge / Goodwill</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6.4.2.3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Foreign exchange rate loss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Investments held for trading</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Derivatives held for speculation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Disposal of assets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6.4.6</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Extinguishment of debt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6.4.7</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Restructuring or disposal</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6.4.8</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Loss / Litigation</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6.4.9</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Income tax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7</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Other comprehensive income</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8</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OCI / Gains (loss) on available-for-sale instruments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8.1</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OCI / Gains (loss) on cash flow hedges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8.2</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OCI / Gains (loss) foreign exchange on foreign operations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8.3</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OCI / Pension liability adjustments </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Dr/Cr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8.4</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OCI / Changes in revaluation surplus</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8.5</w:t>
            </w:r>
          </w:p>
        </w:tc>
      </w:tr>
      <w:tr w:rsidR="005B29DD" w:rsidRPr="005B29DD" w:rsidTr="005B29DD">
        <w:trPr>
          <w:trHeight w:val="225"/>
        </w:trPr>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OCI / Reclassification adjustment</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Cr</w:t>
            </w:r>
          </w:p>
        </w:tc>
        <w:tc>
          <w:tcPr>
            <w:tcW w:w="0" w:type="auto"/>
            <w:noWrap/>
            <w:vAlign w:val="bottom"/>
            <w:hideMark/>
          </w:tcPr>
          <w:p w:rsidR="005B29DD" w:rsidRPr="005B29DD" w:rsidRDefault="005B29DD" w:rsidP="005B29DD">
            <w:pPr>
              <w:spacing w:before="0" w:after="0" w:line="240" w:lineRule="auto"/>
              <w:jc w:val="center"/>
              <w:rPr>
                <w:rFonts w:ascii="Arial" w:eastAsia="Times New Roman" w:hAnsi="Arial" w:cs="Arial"/>
                <w:sz w:val="16"/>
                <w:szCs w:val="16"/>
                <w:lang w:eastAsia="en-GB"/>
              </w:rPr>
            </w:pPr>
            <w:r w:rsidRPr="005B29DD">
              <w:rPr>
                <w:rFonts w:ascii="Arial" w:eastAsia="Times New Roman" w:hAnsi="Arial" w:cs="Arial"/>
                <w:sz w:val="16"/>
                <w:szCs w:val="16"/>
                <w:lang w:eastAsia="en-GB"/>
              </w:rPr>
              <w:t>IS</w:t>
            </w:r>
          </w:p>
        </w:tc>
        <w:tc>
          <w:tcPr>
            <w:tcW w:w="0" w:type="auto"/>
            <w:noWrap/>
            <w:vAlign w:val="bottom"/>
            <w:hideMark/>
          </w:tcPr>
          <w:p w:rsidR="005B29DD" w:rsidRPr="005B29DD" w:rsidRDefault="005B29DD" w:rsidP="005B29DD">
            <w:pPr>
              <w:spacing w:before="0" w:after="0" w:line="240" w:lineRule="auto"/>
              <w:rPr>
                <w:rFonts w:ascii="Arial" w:eastAsia="Times New Roman" w:hAnsi="Arial" w:cs="Arial"/>
                <w:sz w:val="16"/>
                <w:szCs w:val="16"/>
                <w:lang w:eastAsia="en-GB"/>
              </w:rPr>
            </w:pPr>
            <w:r w:rsidRPr="005B29DD">
              <w:rPr>
                <w:rFonts w:ascii="Arial" w:eastAsia="Times New Roman" w:hAnsi="Arial" w:cs="Arial"/>
                <w:sz w:val="16"/>
                <w:szCs w:val="16"/>
                <w:lang w:eastAsia="en-GB"/>
              </w:rPr>
              <w:t>8.6</w:t>
            </w:r>
          </w:p>
        </w:tc>
      </w:tr>
    </w:tbl>
    <w:p w:rsidR="004E2602" w:rsidRDefault="004E2602"/>
    <w:sectPr w:rsidR="004E2602">
      <w:headerReference w:type="default" r:id="rId354"/>
      <w:footerReference w:type="default" r:id="rId3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547" w:rsidRDefault="00AE4547" w:rsidP="00A65A71">
      <w:pPr>
        <w:spacing w:before="0" w:after="0" w:line="240" w:lineRule="auto"/>
      </w:pPr>
      <w:r>
        <w:separator/>
      </w:r>
    </w:p>
  </w:endnote>
  <w:endnote w:type="continuationSeparator" w:id="0">
    <w:p w:rsidR="00AE4547" w:rsidRDefault="00AE4547" w:rsidP="00A65A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4219125"/>
      <w:docPartObj>
        <w:docPartGallery w:val="Page Numbers (Bottom of Page)"/>
        <w:docPartUnique/>
      </w:docPartObj>
    </w:sdtPr>
    <w:sdtContent>
      <w:sdt>
        <w:sdtPr>
          <w:id w:val="-1669238322"/>
          <w:docPartObj>
            <w:docPartGallery w:val="Page Numbers (Top of Page)"/>
            <w:docPartUnique/>
          </w:docPartObj>
        </w:sdtPr>
        <w:sdtContent>
          <w:p w:rsidR="00D00D2F" w:rsidRDefault="00D00D2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32EE">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32EE">
              <w:rPr>
                <w:b/>
                <w:bCs/>
                <w:noProof/>
              </w:rPr>
              <w:t>197</w:t>
            </w:r>
            <w:r>
              <w:rPr>
                <w:b/>
                <w:bCs/>
                <w:sz w:val="24"/>
                <w:szCs w:val="24"/>
              </w:rPr>
              <w:fldChar w:fldCharType="end"/>
            </w:r>
          </w:p>
        </w:sdtContent>
      </w:sdt>
    </w:sdtContent>
  </w:sdt>
  <w:p w:rsidR="00D00D2F" w:rsidRDefault="00D00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547" w:rsidRDefault="00AE4547" w:rsidP="00A65A71">
      <w:pPr>
        <w:spacing w:before="0" w:after="0" w:line="240" w:lineRule="auto"/>
      </w:pPr>
      <w:r>
        <w:separator/>
      </w:r>
    </w:p>
  </w:footnote>
  <w:footnote w:type="continuationSeparator" w:id="0">
    <w:p w:rsidR="00AE4547" w:rsidRDefault="00AE4547" w:rsidP="00A65A7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D2F" w:rsidRDefault="002232EE" w:rsidP="002232EE">
    <w:pPr>
      <w:pStyle w:val="Header"/>
      <w:pBdr>
        <w:bottom w:val="single" w:sz="4" w:space="1" w:color="auto"/>
      </w:pBdr>
    </w:pPr>
    <w:r w:rsidRPr="002232EE">
      <w:rPr>
        <w:rFonts w:asciiTheme="majorHAnsi" w:eastAsiaTheme="majorEastAsia" w:hAnsiTheme="majorHAnsi" w:cstheme="majorBidi"/>
        <w:sz w:val="24"/>
        <w:szCs w:val="32"/>
      </w:rPr>
      <w:t>IFRS Policies and Procedures</w:t>
    </w:r>
    <w:r w:rsidRPr="002232EE">
      <w:rPr>
        <w:rFonts w:asciiTheme="majorHAnsi" w:eastAsiaTheme="majorEastAsia" w:hAnsiTheme="majorHAnsi" w:cstheme="majorBidi"/>
        <w:sz w:val="24"/>
        <w:szCs w:val="32"/>
      </w:rPr>
      <w:ptab w:relativeTo="margin" w:alignment="center" w:leader="none"/>
    </w:r>
    <w:r>
      <w:rPr>
        <w:rFonts w:asciiTheme="majorHAnsi" w:eastAsiaTheme="majorEastAsia" w:hAnsiTheme="majorHAnsi" w:cstheme="majorBidi"/>
        <w:sz w:val="24"/>
        <w:szCs w:val="32"/>
      </w:rPr>
      <w:t>Robert Mladek</w:t>
    </w:r>
    <w:r w:rsidRPr="002232EE">
      <w:rPr>
        <w:rFonts w:asciiTheme="majorHAnsi" w:eastAsiaTheme="majorEastAsia" w:hAnsiTheme="majorHAnsi" w:cstheme="majorBidi"/>
        <w:sz w:val="24"/>
        <w:szCs w:val="32"/>
      </w:rPr>
      <w:ptab w:relativeTo="margin" w:alignment="right" w:leader="none"/>
    </w:r>
    <w:r>
      <w:rPr>
        <w:rFonts w:ascii="Verdana" w:hAnsi="Verdana"/>
        <w:b/>
        <w:bCs/>
        <w:color w:val="000000"/>
        <w:sz w:val="20"/>
        <w:szCs w:val="20"/>
        <w:shd w:val="clear" w:color="auto" w:fill="B4B4BE"/>
      </w:rPr>
      <w:t>ISBN: 978-80-87212-13-4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687E"/>
    <w:multiLevelType w:val="hybridMultilevel"/>
    <w:tmpl w:val="EB501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1C24B5"/>
    <w:multiLevelType w:val="hybridMultilevel"/>
    <w:tmpl w:val="DFAEB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CE5A08"/>
    <w:multiLevelType w:val="hybridMultilevel"/>
    <w:tmpl w:val="6B449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B47E13"/>
    <w:multiLevelType w:val="multilevel"/>
    <w:tmpl w:val="A380F96C"/>
    <w:styleLink w:val="Headings"/>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upperRoman"/>
      <w:lvlText w:val="%1.%2.%3.%4"/>
      <w:lvlJc w:val="left"/>
      <w:pPr>
        <w:ind w:left="1440" w:hanging="360"/>
      </w:pPr>
      <w:rPr>
        <w:rFonts w:hint="default"/>
      </w:rPr>
    </w:lvl>
    <w:lvl w:ilvl="4">
      <w:start w:val="1"/>
      <w:numFmt w:val="lowerRoman"/>
      <w:lvlText w:val="%1.%2.%3.%4.%5"/>
      <w:lvlJc w:val="left"/>
      <w:pPr>
        <w:ind w:left="1800" w:hanging="360"/>
      </w:pPr>
      <w:rPr>
        <w:rFonts w:hint="default"/>
      </w:rPr>
    </w:lvl>
    <w:lvl w:ilvl="5">
      <w:start w:val="1"/>
      <w:numFmt w:val="decimalZero"/>
      <w:lvlText w:val="%6"/>
      <w:lvlJc w:val="left"/>
      <w:pPr>
        <w:ind w:left="2160" w:hanging="360"/>
      </w:pPr>
      <w:rPr>
        <w:rFonts w:hint="default"/>
      </w:rPr>
    </w:lvl>
    <w:lvl w:ilvl="6">
      <w:start w:val="1"/>
      <mc:AlternateContent>
        <mc:Choice Requires="w14">
          <w:numFmt w:val="custom" w:format="001, 002, 003, ..."/>
        </mc:Choice>
        <mc:Fallback>
          <w:numFmt w:val="decimal"/>
        </mc:Fallback>
      </mc:AlternateContent>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79046BC5"/>
    <w:multiLevelType w:val="multilevel"/>
    <w:tmpl w:val="62E6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A71"/>
    <w:rsid w:val="00046D23"/>
    <w:rsid w:val="0007629E"/>
    <w:rsid w:val="00130AFB"/>
    <w:rsid w:val="001A0B98"/>
    <w:rsid w:val="001D06E9"/>
    <w:rsid w:val="002232EE"/>
    <w:rsid w:val="00347575"/>
    <w:rsid w:val="00465489"/>
    <w:rsid w:val="004E2602"/>
    <w:rsid w:val="004E6E81"/>
    <w:rsid w:val="0050485C"/>
    <w:rsid w:val="00525956"/>
    <w:rsid w:val="00537233"/>
    <w:rsid w:val="00564485"/>
    <w:rsid w:val="0059566B"/>
    <w:rsid w:val="00597102"/>
    <w:rsid w:val="005B29DD"/>
    <w:rsid w:val="00645D78"/>
    <w:rsid w:val="00696DE5"/>
    <w:rsid w:val="006C4A13"/>
    <w:rsid w:val="00777D15"/>
    <w:rsid w:val="0083001D"/>
    <w:rsid w:val="008D17F6"/>
    <w:rsid w:val="00A65A71"/>
    <w:rsid w:val="00AC6A5B"/>
    <w:rsid w:val="00AD34E3"/>
    <w:rsid w:val="00AE4547"/>
    <w:rsid w:val="00B50A69"/>
    <w:rsid w:val="00C22017"/>
    <w:rsid w:val="00D00D2F"/>
    <w:rsid w:val="00D30168"/>
    <w:rsid w:val="00D81DEB"/>
    <w:rsid w:val="00E60FEE"/>
    <w:rsid w:val="00ED0234"/>
    <w:rsid w:val="00ED4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A71"/>
  </w:style>
  <w:style w:type="paragraph" w:styleId="Heading1">
    <w:name w:val="heading 1"/>
    <w:basedOn w:val="Normal"/>
    <w:next w:val="Normal"/>
    <w:link w:val="Heading1Char"/>
    <w:uiPriority w:val="9"/>
    <w:qFormat/>
    <w:rsid w:val="00C22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017"/>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2017"/>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2017"/>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B29D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next w:val="Normal"/>
    <w:link w:val="Heading6Char"/>
    <w:uiPriority w:val="9"/>
    <w:unhideWhenUsed/>
    <w:qFormat/>
    <w:rsid w:val="00645D78"/>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45D78"/>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AC6A5B"/>
    <w:pPr>
      <w:numPr>
        <w:numId w:val="1"/>
      </w:numPr>
    </w:pPr>
  </w:style>
  <w:style w:type="paragraph" w:styleId="BalloonText">
    <w:name w:val="Balloon Text"/>
    <w:basedOn w:val="Normal"/>
    <w:link w:val="BalloonTextChar"/>
    <w:uiPriority w:val="99"/>
    <w:semiHidden/>
    <w:unhideWhenUsed/>
    <w:rsid w:val="00A65A7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A71"/>
    <w:rPr>
      <w:rFonts w:ascii="Tahoma" w:hAnsi="Tahoma" w:cs="Tahoma"/>
      <w:sz w:val="16"/>
      <w:szCs w:val="16"/>
    </w:rPr>
  </w:style>
  <w:style w:type="paragraph" w:styleId="Header">
    <w:name w:val="header"/>
    <w:basedOn w:val="Normal"/>
    <w:link w:val="HeaderChar"/>
    <w:uiPriority w:val="99"/>
    <w:unhideWhenUsed/>
    <w:rsid w:val="00A65A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65A71"/>
  </w:style>
  <w:style w:type="paragraph" w:styleId="Footer">
    <w:name w:val="footer"/>
    <w:basedOn w:val="Normal"/>
    <w:link w:val="FooterChar"/>
    <w:uiPriority w:val="99"/>
    <w:unhideWhenUsed/>
    <w:rsid w:val="00A65A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65A71"/>
  </w:style>
  <w:style w:type="paragraph" w:styleId="NormalWeb">
    <w:name w:val="Normal (Web)"/>
    <w:basedOn w:val="Normal"/>
    <w:uiPriority w:val="99"/>
    <w:unhideWhenUsed/>
    <w:rsid w:val="00A65A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65A71"/>
  </w:style>
  <w:style w:type="character" w:styleId="Hyperlink">
    <w:name w:val="Hyperlink"/>
    <w:basedOn w:val="DefaultParagraphFont"/>
    <w:uiPriority w:val="99"/>
    <w:unhideWhenUsed/>
    <w:rsid w:val="00A65A71"/>
    <w:rPr>
      <w:color w:val="0000FF"/>
      <w:u w:val="single"/>
    </w:rPr>
  </w:style>
  <w:style w:type="character" w:styleId="FollowedHyperlink">
    <w:name w:val="FollowedHyperlink"/>
    <w:basedOn w:val="DefaultParagraphFont"/>
    <w:uiPriority w:val="99"/>
    <w:semiHidden/>
    <w:unhideWhenUsed/>
    <w:rsid w:val="00A65A71"/>
    <w:rPr>
      <w:color w:val="800080"/>
      <w:u w:val="single"/>
    </w:rPr>
  </w:style>
  <w:style w:type="paragraph" w:customStyle="1" w:styleId="western">
    <w:name w:val="western"/>
    <w:basedOn w:val="Normal"/>
    <w:rsid w:val="00A65A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5B29DD"/>
    <w:rPr>
      <w:rFonts w:ascii="Times New Roman" w:eastAsia="Times New Roman" w:hAnsi="Times New Roman" w:cs="Times New Roman"/>
      <w:b/>
      <w:bCs/>
      <w:sz w:val="20"/>
      <w:szCs w:val="20"/>
      <w:lang w:eastAsia="en-GB"/>
    </w:rPr>
  </w:style>
  <w:style w:type="character" w:customStyle="1" w:styleId="Heading1Char">
    <w:name w:val="Heading 1 Char"/>
    <w:basedOn w:val="DefaultParagraphFont"/>
    <w:link w:val="Heading1"/>
    <w:uiPriority w:val="9"/>
    <w:rsid w:val="00C220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20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2017"/>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645D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45D78"/>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C4A13"/>
    <w:pPr>
      <w:outlineLvl w:val="9"/>
    </w:pPr>
    <w:rPr>
      <w:lang w:val="en-US" w:eastAsia="ja-JP"/>
    </w:rPr>
  </w:style>
  <w:style w:type="paragraph" w:styleId="TOC1">
    <w:name w:val="toc 1"/>
    <w:basedOn w:val="Normal"/>
    <w:next w:val="NoSpacing"/>
    <w:autoRedefine/>
    <w:uiPriority w:val="39"/>
    <w:unhideWhenUsed/>
    <w:rsid w:val="006C4A13"/>
    <w:pPr>
      <w:spacing w:after="100"/>
    </w:pPr>
  </w:style>
  <w:style w:type="paragraph" w:styleId="TOC2">
    <w:name w:val="toc 2"/>
    <w:basedOn w:val="NoSpacing"/>
    <w:next w:val="NoSpacing"/>
    <w:link w:val="TOC2Char"/>
    <w:autoRedefine/>
    <w:uiPriority w:val="39"/>
    <w:unhideWhenUsed/>
    <w:rsid w:val="006C4A13"/>
    <w:pPr>
      <w:tabs>
        <w:tab w:val="right" w:leader="dot" w:pos="9016"/>
      </w:tabs>
      <w:ind w:left="221"/>
    </w:pPr>
    <w:rPr>
      <w:noProof/>
      <w:lang w:eastAsia="en-GB"/>
    </w:rPr>
  </w:style>
  <w:style w:type="paragraph" w:styleId="TOC3">
    <w:name w:val="toc 3"/>
    <w:basedOn w:val="Normal"/>
    <w:next w:val="Normal"/>
    <w:autoRedefine/>
    <w:uiPriority w:val="39"/>
    <w:unhideWhenUsed/>
    <w:rsid w:val="006C4A13"/>
    <w:pPr>
      <w:spacing w:before="0" w:after="0" w:line="240" w:lineRule="auto"/>
      <w:ind w:left="442"/>
    </w:pPr>
  </w:style>
  <w:style w:type="paragraph" w:styleId="TOC4">
    <w:name w:val="toc 4"/>
    <w:basedOn w:val="Normal"/>
    <w:next w:val="Normal"/>
    <w:autoRedefine/>
    <w:uiPriority w:val="39"/>
    <w:unhideWhenUsed/>
    <w:rsid w:val="006C4A13"/>
    <w:pPr>
      <w:spacing w:before="0" w:after="0" w:line="240" w:lineRule="auto"/>
      <w:ind w:left="658"/>
    </w:pPr>
    <w:rPr>
      <w:rFonts w:eastAsiaTheme="minorEastAsia"/>
      <w:lang w:eastAsia="en-GB"/>
    </w:rPr>
  </w:style>
  <w:style w:type="paragraph" w:styleId="TOC5">
    <w:name w:val="toc 5"/>
    <w:basedOn w:val="Normal"/>
    <w:next w:val="Normal"/>
    <w:autoRedefine/>
    <w:uiPriority w:val="39"/>
    <w:unhideWhenUsed/>
    <w:rsid w:val="006C4A13"/>
    <w:pPr>
      <w:spacing w:before="0" w:after="0" w:line="240" w:lineRule="auto"/>
      <w:ind w:left="879"/>
    </w:pPr>
    <w:rPr>
      <w:rFonts w:eastAsiaTheme="minorEastAsia"/>
      <w:lang w:eastAsia="en-GB"/>
    </w:rPr>
  </w:style>
  <w:style w:type="paragraph" w:styleId="TOC6">
    <w:name w:val="toc 6"/>
    <w:basedOn w:val="Normal"/>
    <w:next w:val="Normal"/>
    <w:autoRedefine/>
    <w:uiPriority w:val="39"/>
    <w:unhideWhenUsed/>
    <w:rsid w:val="006C4A13"/>
    <w:pPr>
      <w:spacing w:before="0" w:after="0" w:line="240" w:lineRule="auto"/>
      <w:ind w:left="1100"/>
    </w:pPr>
    <w:rPr>
      <w:rFonts w:eastAsiaTheme="minorEastAsia"/>
      <w:lang w:eastAsia="en-GB"/>
    </w:rPr>
  </w:style>
  <w:style w:type="paragraph" w:styleId="TOC7">
    <w:name w:val="toc 7"/>
    <w:basedOn w:val="Normal"/>
    <w:next w:val="Normal"/>
    <w:autoRedefine/>
    <w:uiPriority w:val="39"/>
    <w:unhideWhenUsed/>
    <w:rsid w:val="006C4A13"/>
    <w:pPr>
      <w:spacing w:before="0" w:after="0" w:line="240" w:lineRule="auto"/>
      <w:ind w:left="1321"/>
    </w:pPr>
    <w:rPr>
      <w:rFonts w:eastAsiaTheme="minorEastAsia"/>
      <w:lang w:eastAsia="en-GB"/>
    </w:rPr>
  </w:style>
  <w:style w:type="paragraph" w:styleId="TOC8">
    <w:name w:val="toc 8"/>
    <w:basedOn w:val="Normal"/>
    <w:next w:val="Normal"/>
    <w:autoRedefine/>
    <w:uiPriority w:val="39"/>
    <w:unhideWhenUsed/>
    <w:rsid w:val="006C4A13"/>
    <w:pPr>
      <w:spacing w:before="0" w:after="100"/>
      <w:ind w:left="1540"/>
    </w:pPr>
    <w:rPr>
      <w:rFonts w:eastAsiaTheme="minorEastAsia"/>
      <w:lang w:eastAsia="en-GB"/>
    </w:rPr>
  </w:style>
  <w:style w:type="paragraph" w:styleId="TOC9">
    <w:name w:val="toc 9"/>
    <w:basedOn w:val="Normal"/>
    <w:next w:val="Normal"/>
    <w:autoRedefine/>
    <w:uiPriority w:val="39"/>
    <w:unhideWhenUsed/>
    <w:rsid w:val="006C4A13"/>
    <w:pPr>
      <w:spacing w:before="0" w:after="100"/>
      <w:ind w:left="1760"/>
    </w:pPr>
    <w:rPr>
      <w:rFonts w:eastAsiaTheme="minorEastAsia"/>
      <w:lang w:eastAsia="en-GB"/>
    </w:rPr>
  </w:style>
  <w:style w:type="character" w:customStyle="1" w:styleId="NoSpacingChar">
    <w:name w:val="No Spacing Char"/>
    <w:basedOn w:val="DefaultParagraphFont"/>
    <w:link w:val="NoSpacing"/>
    <w:uiPriority w:val="1"/>
    <w:rsid w:val="00525956"/>
  </w:style>
  <w:style w:type="paragraph" w:styleId="NoSpacing">
    <w:name w:val="No Spacing"/>
    <w:link w:val="NoSpacingChar"/>
    <w:uiPriority w:val="1"/>
    <w:qFormat/>
    <w:rsid w:val="00525956"/>
    <w:pPr>
      <w:spacing w:before="0" w:after="120" w:line="240" w:lineRule="auto"/>
    </w:pPr>
  </w:style>
  <w:style w:type="character" w:customStyle="1" w:styleId="TOC2Char">
    <w:name w:val="TOC 2 Char"/>
    <w:basedOn w:val="NoSpacingChar"/>
    <w:link w:val="TOC2"/>
    <w:uiPriority w:val="39"/>
    <w:rsid w:val="006C4A13"/>
    <w:rPr>
      <w:noProof/>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A71"/>
  </w:style>
  <w:style w:type="paragraph" w:styleId="Heading1">
    <w:name w:val="heading 1"/>
    <w:basedOn w:val="Normal"/>
    <w:next w:val="Normal"/>
    <w:link w:val="Heading1Char"/>
    <w:uiPriority w:val="9"/>
    <w:qFormat/>
    <w:rsid w:val="00C22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017"/>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2017"/>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2017"/>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B29D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next w:val="Normal"/>
    <w:link w:val="Heading6Char"/>
    <w:uiPriority w:val="9"/>
    <w:unhideWhenUsed/>
    <w:qFormat/>
    <w:rsid w:val="00645D78"/>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45D78"/>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AC6A5B"/>
    <w:pPr>
      <w:numPr>
        <w:numId w:val="1"/>
      </w:numPr>
    </w:pPr>
  </w:style>
  <w:style w:type="paragraph" w:styleId="BalloonText">
    <w:name w:val="Balloon Text"/>
    <w:basedOn w:val="Normal"/>
    <w:link w:val="BalloonTextChar"/>
    <w:uiPriority w:val="99"/>
    <w:semiHidden/>
    <w:unhideWhenUsed/>
    <w:rsid w:val="00A65A7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A71"/>
    <w:rPr>
      <w:rFonts w:ascii="Tahoma" w:hAnsi="Tahoma" w:cs="Tahoma"/>
      <w:sz w:val="16"/>
      <w:szCs w:val="16"/>
    </w:rPr>
  </w:style>
  <w:style w:type="paragraph" w:styleId="Header">
    <w:name w:val="header"/>
    <w:basedOn w:val="Normal"/>
    <w:link w:val="HeaderChar"/>
    <w:uiPriority w:val="99"/>
    <w:unhideWhenUsed/>
    <w:rsid w:val="00A65A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65A71"/>
  </w:style>
  <w:style w:type="paragraph" w:styleId="Footer">
    <w:name w:val="footer"/>
    <w:basedOn w:val="Normal"/>
    <w:link w:val="FooterChar"/>
    <w:uiPriority w:val="99"/>
    <w:unhideWhenUsed/>
    <w:rsid w:val="00A65A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65A71"/>
  </w:style>
  <w:style w:type="paragraph" w:styleId="NormalWeb">
    <w:name w:val="Normal (Web)"/>
    <w:basedOn w:val="Normal"/>
    <w:uiPriority w:val="99"/>
    <w:unhideWhenUsed/>
    <w:rsid w:val="00A65A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65A71"/>
  </w:style>
  <w:style w:type="character" w:styleId="Hyperlink">
    <w:name w:val="Hyperlink"/>
    <w:basedOn w:val="DefaultParagraphFont"/>
    <w:uiPriority w:val="99"/>
    <w:unhideWhenUsed/>
    <w:rsid w:val="00A65A71"/>
    <w:rPr>
      <w:color w:val="0000FF"/>
      <w:u w:val="single"/>
    </w:rPr>
  </w:style>
  <w:style w:type="character" w:styleId="FollowedHyperlink">
    <w:name w:val="FollowedHyperlink"/>
    <w:basedOn w:val="DefaultParagraphFont"/>
    <w:uiPriority w:val="99"/>
    <w:semiHidden/>
    <w:unhideWhenUsed/>
    <w:rsid w:val="00A65A71"/>
    <w:rPr>
      <w:color w:val="800080"/>
      <w:u w:val="single"/>
    </w:rPr>
  </w:style>
  <w:style w:type="paragraph" w:customStyle="1" w:styleId="western">
    <w:name w:val="western"/>
    <w:basedOn w:val="Normal"/>
    <w:rsid w:val="00A65A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5B29DD"/>
    <w:rPr>
      <w:rFonts w:ascii="Times New Roman" w:eastAsia="Times New Roman" w:hAnsi="Times New Roman" w:cs="Times New Roman"/>
      <w:b/>
      <w:bCs/>
      <w:sz w:val="20"/>
      <w:szCs w:val="20"/>
      <w:lang w:eastAsia="en-GB"/>
    </w:rPr>
  </w:style>
  <w:style w:type="character" w:customStyle="1" w:styleId="Heading1Char">
    <w:name w:val="Heading 1 Char"/>
    <w:basedOn w:val="DefaultParagraphFont"/>
    <w:link w:val="Heading1"/>
    <w:uiPriority w:val="9"/>
    <w:rsid w:val="00C220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20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2017"/>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645D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45D78"/>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C4A13"/>
    <w:pPr>
      <w:outlineLvl w:val="9"/>
    </w:pPr>
    <w:rPr>
      <w:lang w:val="en-US" w:eastAsia="ja-JP"/>
    </w:rPr>
  </w:style>
  <w:style w:type="paragraph" w:styleId="TOC1">
    <w:name w:val="toc 1"/>
    <w:basedOn w:val="Normal"/>
    <w:next w:val="NoSpacing"/>
    <w:autoRedefine/>
    <w:uiPriority w:val="39"/>
    <w:unhideWhenUsed/>
    <w:rsid w:val="006C4A13"/>
    <w:pPr>
      <w:spacing w:after="100"/>
    </w:pPr>
  </w:style>
  <w:style w:type="paragraph" w:styleId="TOC2">
    <w:name w:val="toc 2"/>
    <w:basedOn w:val="NoSpacing"/>
    <w:next w:val="NoSpacing"/>
    <w:link w:val="TOC2Char"/>
    <w:autoRedefine/>
    <w:uiPriority w:val="39"/>
    <w:unhideWhenUsed/>
    <w:rsid w:val="006C4A13"/>
    <w:pPr>
      <w:tabs>
        <w:tab w:val="right" w:leader="dot" w:pos="9016"/>
      </w:tabs>
      <w:ind w:left="221"/>
    </w:pPr>
    <w:rPr>
      <w:noProof/>
      <w:lang w:eastAsia="en-GB"/>
    </w:rPr>
  </w:style>
  <w:style w:type="paragraph" w:styleId="TOC3">
    <w:name w:val="toc 3"/>
    <w:basedOn w:val="Normal"/>
    <w:next w:val="Normal"/>
    <w:autoRedefine/>
    <w:uiPriority w:val="39"/>
    <w:unhideWhenUsed/>
    <w:rsid w:val="006C4A13"/>
    <w:pPr>
      <w:spacing w:before="0" w:after="0" w:line="240" w:lineRule="auto"/>
      <w:ind w:left="442"/>
    </w:pPr>
  </w:style>
  <w:style w:type="paragraph" w:styleId="TOC4">
    <w:name w:val="toc 4"/>
    <w:basedOn w:val="Normal"/>
    <w:next w:val="Normal"/>
    <w:autoRedefine/>
    <w:uiPriority w:val="39"/>
    <w:unhideWhenUsed/>
    <w:rsid w:val="006C4A13"/>
    <w:pPr>
      <w:spacing w:before="0" w:after="0" w:line="240" w:lineRule="auto"/>
      <w:ind w:left="658"/>
    </w:pPr>
    <w:rPr>
      <w:rFonts w:eastAsiaTheme="minorEastAsia"/>
      <w:lang w:eastAsia="en-GB"/>
    </w:rPr>
  </w:style>
  <w:style w:type="paragraph" w:styleId="TOC5">
    <w:name w:val="toc 5"/>
    <w:basedOn w:val="Normal"/>
    <w:next w:val="Normal"/>
    <w:autoRedefine/>
    <w:uiPriority w:val="39"/>
    <w:unhideWhenUsed/>
    <w:rsid w:val="006C4A13"/>
    <w:pPr>
      <w:spacing w:before="0" w:after="0" w:line="240" w:lineRule="auto"/>
      <w:ind w:left="879"/>
    </w:pPr>
    <w:rPr>
      <w:rFonts w:eastAsiaTheme="minorEastAsia"/>
      <w:lang w:eastAsia="en-GB"/>
    </w:rPr>
  </w:style>
  <w:style w:type="paragraph" w:styleId="TOC6">
    <w:name w:val="toc 6"/>
    <w:basedOn w:val="Normal"/>
    <w:next w:val="Normal"/>
    <w:autoRedefine/>
    <w:uiPriority w:val="39"/>
    <w:unhideWhenUsed/>
    <w:rsid w:val="006C4A13"/>
    <w:pPr>
      <w:spacing w:before="0" w:after="0" w:line="240" w:lineRule="auto"/>
      <w:ind w:left="1100"/>
    </w:pPr>
    <w:rPr>
      <w:rFonts w:eastAsiaTheme="minorEastAsia"/>
      <w:lang w:eastAsia="en-GB"/>
    </w:rPr>
  </w:style>
  <w:style w:type="paragraph" w:styleId="TOC7">
    <w:name w:val="toc 7"/>
    <w:basedOn w:val="Normal"/>
    <w:next w:val="Normal"/>
    <w:autoRedefine/>
    <w:uiPriority w:val="39"/>
    <w:unhideWhenUsed/>
    <w:rsid w:val="006C4A13"/>
    <w:pPr>
      <w:spacing w:before="0" w:after="0" w:line="240" w:lineRule="auto"/>
      <w:ind w:left="1321"/>
    </w:pPr>
    <w:rPr>
      <w:rFonts w:eastAsiaTheme="minorEastAsia"/>
      <w:lang w:eastAsia="en-GB"/>
    </w:rPr>
  </w:style>
  <w:style w:type="paragraph" w:styleId="TOC8">
    <w:name w:val="toc 8"/>
    <w:basedOn w:val="Normal"/>
    <w:next w:val="Normal"/>
    <w:autoRedefine/>
    <w:uiPriority w:val="39"/>
    <w:unhideWhenUsed/>
    <w:rsid w:val="006C4A13"/>
    <w:pPr>
      <w:spacing w:before="0" w:after="100"/>
      <w:ind w:left="1540"/>
    </w:pPr>
    <w:rPr>
      <w:rFonts w:eastAsiaTheme="minorEastAsia"/>
      <w:lang w:eastAsia="en-GB"/>
    </w:rPr>
  </w:style>
  <w:style w:type="paragraph" w:styleId="TOC9">
    <w:name w:val="toc 9"/>
    <w:basedOn w:val="Normal"/>
    <w:next w:val="Normal"/>
    <w:autoRedefine/>
    <w:uiPriority w:val="39"/>
    <w:unhideWhenUsed/>
    <w:rsid w:val="006C4A13"/>
    <w:pPr>
      <w:spacing w:before="0" w:after="100"/>
      <w:ind w:left="1760"/>
    </w:pPr>
    <w:rPr>
      <w:rFonts w:eastAsiaTheme="minorEastAsia"/>
      <w:lang w:eastAsia="en-GB"/>
    </w:rPr>
  </w:style>
  <w:style w:type="character" w:customStyle="1" w:styleId="NoSpacingChar">
    <w:name w:val="No Spacing Char"/>
    <w:basedOn w:val="DefaultParagraphFont"/>
    <w:link w:val="NoSpacing"/>
    <w:uiPriority w:val="1"/>
    <w:rsid w:val="00525956"/>
  </w:style>
  <w:style w:type="paragraph" w:styleId="NoSpacing">
    <w:name w:val="No Spacing"/>
    <w:link w:val="NoSpacingChar"/>
    <w:uiPriority w:val="1"/>
    <w:qFormat/>
    <w:rsid w:val="00525956"/>
    <w:pPr>
      <w:spacing w:before="0" w:after="120" w:line="240" w:lineRule="auto"/>
    </w:pPr>
  </w:style>
  <w:style w:type="character" w:customStyle="1" w:styleId="TOC2Char">
    <w:name w:val="TOC 2 Char"/>
    <w:basedOn w:val="NoSpacingChar"/>
    <w:link w:val="TOC2"/>
    <w:uiPriority w:val="39"/>
    <w:rsid w:val="006C4A13"/>
    <w:rPr>
      <w:noProo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26742">
      <w:bodyDiv w:val="1"/>
      <w:marLeft w:val="0"/>
      <w:marRight w:val="0"/>
      <w:marTop w:val="0"/>
      <w:marBottom w:val="0"/>
      <w:divBdr>
        <w:top w:val="none" w:sz="0" w:space="0" w:color="auto"/>
        <w:left w:val="none" w:sz="0" w:space="0" w:color="auto"/>
        <w:bottom w:val="none" w:sz="0" w:space="0" w:color="auto"/>
        <w:right w:val="none" w:sz="0" w:space="0" w:color="auto"/>
      </w:divBdr>
      <w:divsChild>
        <w:div w:id="1198156868">
          <w:marLeft w:val="0"/>
          <w:marRight w:val="0"/>
          <w:marTop w:val="0"/>
          <w:marBottom w:val="0"/>
          <w:divBdr>
            <w:top w:val="none" w:sz="0" w:space="0" w:color="auto"/>
            <w:left w:val="none" w:sz="0" w:space="0" w:color="auto"/>
            <w:bottom w:val="none" w:sz="0" w:space="0" w:color="auto"/>
            <w:right w:val="none" w:sz="0" w:space="0" w:color="auto"/>
          </w:divBdr>
        </w:div>
      </w:divsChild>
    </w:div>
    <w:div w:id="409809461">
      <w:bodyDiv w:val="1"/>
      <w:marLeft w:val="0"/>
      <w:marRight w:val="0"/>
      <w:marTop w:val="0"/>
      <w:marBottom w:val="0"/>
      <w:divBdr>
        <w:top w:val="none" w:sz="0" w:space="0" w:color="auto"/>
        <w:left w:val="none" w:sz="0" w:space="0" w:color="auto"/>
        <w:bottom w:val="none" w:sz="0" w:space="0" w:color="auto"/>
        <w:right w:val="none" w:sz="0" w:space="0" w:color="auto"/>
      </w:divBdr>
      <w:divsChild>
        <w:div w:id="1396048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33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1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571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895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16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177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8549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12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45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86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82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19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93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26307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5493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418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78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728814">
          <w:marLeft w:val="0"/>
          <w:marRight w:val="0"/>
          <w:marTop w:val="0"/>
          <w:marBottom w:val="0"/>
          <w:divBdr>
            <w:top w:val="none" w:sz="0" w:space="0" w:color="auto"/>
            <w:left w:val="none" w:sz="0" w:space="0" w:color="auto"/>
            <w:bottom w:val="none" w:sz="0" w:space="0" w:color="auto"/>
            <w:right w:val="none" w:sz="0" w:space="0" w:color="auto"/>
          </w:divBdr>
        </w:div>
        <w:div w:id="1003750075">
          <w:marLeft w:val="0"/>
          <w:marRight w:val="0"/>
          <w:marTop w:val="0"/>
          <w:marBottom w:val="0"/>
          <w:divBdr>
            <w:top w:val="none" w:sz="0" w:space="0" w:color="auto"/>
            <w:left w:val="none" w:sz="0" w:space="0" w:color="auto"/>
            <w:bottom w:val="none" w:sz="0" w:space="0" w:color="auto"/>
            <w:right w:val="none" w:sz="0" w:space="0" w:color="auto"/>
          </w:divBdr>
        </w:div>
        <w:div w:id="1368288586">
          <w:marLeft w:val="0"/>
          <w:marRight w:val="0"/>
          <w:marTop w:val="0"/>
          <w:marBottom w:val="0"/>
          <w:divBdr>
            <w:top w:val="none" w:sz="0" w:space="0" w:color="auto"/>
            <w:left w:val="none" w:sz="0" w:space="0" w:color="auto"/>
            <w:bottom w:val="none" w:sz="0" w:space="0" w:color="auto"/>
            <w:right w:val="none" w:sz="0" w:space="0" w:color="auto"/>
          </w:divBdr>
        </w:div>
        <w:div w:id="1390030732">
          <w:marLeft w:val="0"/>
          <w:marRight w:val="0"/>
          <w:marTop w:val="0"/>
          <w:marBottom w:val="0"/>
          <w:divBdr>
            <w:top w:val="none" w:sz="0" w:space="0" w:color="auto"/>
            <w:left w:val="none" w:sz="0" w:space="0" w:color="auto"/>
            <w:bottom w:val="none" w:sz="0" w:space="0" w:color="auto"/>
            <w:right w:val="none" w:sz="0" w:space="0" w:color="auto"/>
          </w:divBdr>
        </w:div>
        <w:div w:id="919559772">
          <w:marLeft w:val="0"/>
          <w:marRight w:val="0"/>
          <w:marTop w:val="0"/>
          <w:marBottom w:val="0"/>
          <w:divBdr>
            <w:top w:val="none" w:sz="0" w:space="0" w:color="auto"/>
            <w:left w:val="none" w:sz="0" w:space="0" w:color="auto"/>
            <w:bottom w:val="none" w:sz="0" w:space="0" w:color="auto"/>
            <w:right w:val="none" w:sz="0" w:space="0" w:color="auto"/>
          </w:divBdr>
        </w:div>
        <w:div w:id="144712727">
          <w:marLeft w:val="0"/>
          <w:marRight w:val="0"/>
          <w:marTop w:val="0"/>
          <w:marBottom w:val="0"/>
          <w:divBdr>
            <w:top w:val="none" w:sz="0" w:space="0" w:color="auto"/>
            <w:left w:val="none" w:sz="0" w:space="0" w:color="auto"/>
            <w:bottom w:val="none" w:sz="0" w:space="0" w:color="auto"/>
            <w:right w:val="none" w:sz="0" w:space="0" w:color="auto"/>
          </w:divBdr>
        </w:div>
        <w:div w:id="485056439">
          <w:marLeft w:val="0"/>
          <w:marRight w:val="0"/>
          <w:marTop w:val="0"/>
          <w:marBottom w:val="0"/>
          <w:divBdr>
            <w:top w:val="none" w:sz="0" w:space="0" w:color="auto"/>
            <w:left w:val="none" w:sz="0" w:space="0" w:color="auto"/>
            <w:bottom w:val="none" w:sz="0" w:space="0" w:color="auto"/>
            <w:right w:val="none" w:sz="0" w:space="0" w:color="auto"/>
          </w:divBdr>
        </w:div>
        <w:div w:id="522868898">
          <w:marLeft w:val="0"/>
          <w:marRight w:val="0"/>
          <w:marTop w:val="0"/>
          <w:marBottom w:val="0"/>
          <w:divBdr>
            <w:top w:val="none" w:sz="0" w:space="0" w:color="auto"/>
            <w:left w:val="none" w:sz="0" w:space="0" w:color="auto"/>
            <w:bottom w:val="none" w:sz="0" w:space="0" w:color="auto"/>
            <w:right w:val="none" w:sz="0" w:space="0" w:color="auto"/>
          </w:divBdr>
        </w:div>
        <w:div w:id="1444812114">
          <w:marLeft w:val="0"/>
          <w:marRight w:val="0"/>
          <w:marTop w:val="0"/>
          <w:marBottom w:val="0"/>
          <w:divBdr>
            <w:top w:val="none" w:sz="0" w:space="0" w:color="auto"/>
            <w:left w:val="none" w:sz="0" w:space="0" w:color="auto"/>
            <w:bottom w:val="none" w:sz="0" w:space="0" w:color="auto"/>
            <w:right w:val="none" w:sz="0" w:space="0" w:color="auto"/>
          </w:divBdr>
        </w:div>
        <w:div w:id="1741050549">
          <w:marLeft w:val="0"/>
          <w:marRight w:val="0"/>
          <w:marTop w:val="0"/>
          <w:marBottom w:val="0"/>
          <w:divBdr>
            <w:top w:val="none" w:sz="0" w:space="0" w:color="auto"/>
            <w:left w:val="none" w:sz="0" w:space="0" w:color="auto"/>
            <w:bottom w:val="none" w:sz="0" w:space="0" w:color="auto"/>
            <w:right w:val="none" w:sz="0" w:space="0" w:color="auto"/>
          </w:divBdr>
        </w:div>
        <w:div w:id="2068066453">
          <w:marLeft w:val="0"/>
          <w:marRight w:val="0"/>
          <w:marTop w:val="0"/>
          <w:marBottom w:val="0"/>
          <w:divBdr>
            <w:top w:val="none" w:sz="0" w:space="0" w:color="auto"/>
            <w:left w:val="none" w:sz="0" w:space="0" w:color="auto"/>
            <w:bottom w:val="none" w:sz="0" w:space="0" w:color="auto"/>
            <w:right w:val="none" w:sz="0" w:space="0" w:color="auto"/>
          </w:divBdr>
        </w:div>
        <w:div w:id="1240748390">
          <w:marLeft w:val="0"/>
          <w:marRight w:val="0"/>
          <w:marTop w:val="0"/>
          <w:marBottom w:val="0"/>
          <w:divBdr>
            <w:top w:val="none" w:sz="0" w:space="0" w:color="auto"/>
            <w:left w:val="none" w:sz="0" w:space="0" w:color="auto"/>
            <w:bottom w:val="none" w:sz="0" w:space="0" w:color="auto"/>
            <w:right w:val="none" w:sz="0" w:space="0" w:color="auto"/>
          </w:divBdr>
        </w:div>
        <w:div w:id="1489323040">
          <w:marLeft w:val="0"/>
          <w:marRight w:val="0"/>
          <w:marTop w:val="0"/>
          <w:marBottom w:val="0"/>
          <w:divBdr>
            <w:top w:val="none" w:sz="0" w:space="0" w:color="auto"/>
            <w:left w:val="none" w:sz="0" w:space="0" w:color="auto"/>
            <w:bottom w:val="none" w:sz="0" w:space="0" w:color="auto"/>
            <w:right w:val="none" w:sz="0" w:space="0" w:color="auto"/>
          </w:divBdr>
        </w:div>
        <w:div w:id="449206654">
          <w:marLeft w:val="0"/>
          <w:marRight w:val="0"/>
          <w:marTop w:val="0"/>
          <w:marBottom w:val="0"/>
          <w:divBdr>
            <w:top w:val="none" w:sz="0" w:space="0" w:color="auto"/>
            <w:left w:val="none" w:sz="0" w:space="0" w:color="auto"/>
            <w:bottom w:val="none" w:sz="0" w:space="0" w:color="auto"/>
            <w:right w:val="none" w:sz="0" w:space="0" w:color="auto"/>
          </w:divBdr>
        </w:div>
        <w:div w:id="1694650133">
          <w:marLeft w:val="0"/>
          <w:marRight w:val="0"/>
          <w:marTop w:val="0"/>
          <w:marBottom w:val="0"/>
          <w:divBdr>
            <w:top w:val="none" w:sz="0" w:space="0" w:color="auto"/>
            <w:left w:val="none" w:sz="0" w:space="0" w:color="auto"/>
            <w:bottom w:val="none" w:sz="0" w:space="0" w:color="auto"/>
            <w:right w:val="none" w:sz="0" w:space="0" w:color="auto"/>
          </w:divBdr>
        </w:div>
        <w:div w:id="1977179747">
          <w:marLeft w:val="0"/>
          <w:marRight w:val="0"/>
          <w:marTop w:val="0"/>
          <w:marBottom w:val="0"/>
          <w:divBdr>
            <w:top w:val="none" w:sz="0" w:space="0" w:color="auto"/>
            <w:left w:val="none" w:sz="0" w:space="0" w:color="auto"/>
            <w:bottom w:val="none" w:sz="0" w:space="0" w:color="auto"/>
            <w:right w:val="none" w:sz="0" w:space="0" w:color="auto"/>
          </w:divBdr>
        </w:div>
        <w:div w:id="333608575">
          <w:marLeft w:val="0"/>
          <w:marRight w:val="0"/>
          <w:marTop w:val="0"/>
          <w:marBottom w:val="0"/>
          <w:divBdr>
            <w:top w:val="none" w:sz="0" w:space="0" w:color="auto"/>
            <w:left w:val="none" w:sz="0" w:space="0" w:color="auto"/>
            <w:bottom w:val="none" w:sz="0" w:space="0" w:color="auto"/>
            <w:right w:val="none" w:sz="0" w:space="0" w:color="auto"/>
          </w:divBdr>
        </w:div>
      </w:divsChild>
    </w:div>
    <w:div w:id="562177791">
      <w:bodyDiv w:val="1"/>
      <w:marLeft w:val="0"/>
      <w:marRight w:val="0"/>
      <w:marTop w:val="0"/>
      <w:marBottom w:val="0"/>
      <w:divBdr>
        <w:top w:val="none" w:sz="0" w:space="0" w:color="auto"/>
        <w:left w:val="none" w:sz="0" w:space="0" w:color="auto"/>
        <w:bottom w:val="none" w:sz="0" w:space="0" w:color="auto"/>
        <w:right w:val="none" w:sz="0" w:space="0" w:color="auto"/>
      </w:divBdr>
      <w:divsChild>
        <w:div w:id="10986006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04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624">
      <w:bodyDiv w:val="1"/>
      <w:marLeft w:val="0"/>
      <w:marRight w:val="0"/>
      <w:marTop w:val="0"/>
      <w:marBottom w:val="0"/>
      <w:divBdr>
        <w:top w:val="none" w:sz="0" w:space="0" w:color="auto"/>
        <w:left w:val="none" w:sz="0" w:space="0" w:color="auto"/>
        <w:bottom w:val="none" w:sz="0" w:space="0" w:color="auto"/>
        <w:right w:val="none" w:sz="0" w:space="0" w:color="auto"/>
      </w:divBdr>
      <w:divsChild>
        <w:div w:id="2127695647">
          <w:marLeft w:val="0"/>
          <w:marRight w:val="0"/>
          <w:marTop w:val="0"/>
          <w:marBottom w:val="0"/>
          <w:divBdr>
            <w:top w:val="none" w:sz="0" w:space="0" w:color="auto"/>
            <w:left w:val="none" w:sz="0" w:space="0" w:color="auto"/>
            <w:bottom w:val="none" w:sz="0" w:space="0" w:color="auto"/>
            <w:right w:val="none" w:sz="0" w:space="0" w:color="auto"/>
          </w:divBdr>
        </w:div>
        <w:div w:id="761219228">
          <w:marLeft w:val="0"/>
          <w:marRight w:val="0"/>
          <w:marTop w:val="0"/>
          <w:marBottom w:val="0"/>
          <w:divBdr>
            <w:top w:val="none" w:sz="0" w:space="0" w:color="auto"/>
            <w:left w:val="none" w:sz="0" w:space="0" w:color="auto"/>
            <w:bottom w:val="none" w:sz="0" w:space="0" w:color="auto"/>
            <w:right w:val="none" w:sz="0" w:space="0" w:color="auto"/>
          </w:divBdr>
        </w:div>
        <w:div w:id="933825172">
          <w:marLeft w:val="0"/>
          <w:marRight w:val="0"/>
          <w:marTop w:val="0"/>
          <w:marBottom w:val="0"/>
          <w:divBdr>
            <w:top w:val="none" w:sz="0" w:space="0" w:color="auto"/>
            <w:left w:val="none" w:sz="0" w:space="0" w:color="auto"/>
            <w:bottom w:val="none" w:sz="0" w:space="0" w:color="auto"/>
            <w:right w:val="none" w:sz="0" w:space="0" w:color="auto"/>
          </w:divBdr>
        </w:div>
        <w:div w:id="1239947060">
          <w:marLeft w:val="0"/>
          <w:marRight w:val="0"/>
          <w:marTop w:val="0"/>
          <w:marBottom w:val="0"/>
          <w:divBdr>
            <w:top w:val="none" w:sz="0" w:space="0" w:color="auto"/>
            <w:left w:val="none" w:sz="0" w:space="0" w:color="auto"/>
            <w:bottom w:val="none" w:sz="0" w:space="0" w:color="auto"/>
            <w:right w:val="none" w:sz="0" w:space="0" w:color="auto"/>
          </w:divBdr>
        </w:div>
        <w:div w:id="1144003462">
          <w:marLeft w:val="0"/>
          <w:marRight w:val="0"/>
          <w:marTop w:val="0"/>
          <w:marBottom w:val="0"/>
          <w:divBdr>
            <w:top w:val="none" w:sz="0" w:space="0" w:color="auto"/>
            <w:left w:val="none" w:sz="0" w:space="0" w:color="auto"/>
            <w:bottom w:val="none" w:sz="0" w:space="0" w:color="auto"/>
            <w:right w:val="none" w:sz="0" w:space="0" w:color="auto"/>
          </w:divBdr>
        </w:div>
        <w:div w:id="39478129">
          <w:marLeft w:val="0"/>
          <w:marRight w:val="0"/>
          <w:marTop w:val="0"/>
          <w:marBottom w:val="0"/>
          <w:divBdr>
            <w:top w:val="none" w:sz="0" w:space="0" w:color="auto"/>
            <w:left w:val="none" w:sz="0" w:space="0" w:color="auto"/>
            <w:bottom w:val="none" w:sz="0" w:space="0" w:color="auto"/>
            <w:right w:val="none" w:sz="0" w:space="0" w:color="auto"/>
          </w:divBdr>
        </w:div>
        <w:div w:id="384716029">
          <w:marLeft w:val="0"/>
          <w:marRight w:val="0"/>
          <w:marTop w:val="0"/>
          <w:marBottom w:val="0"/>
          <w:divBdr>
            <w:top w:val="none" w:sz="0" w:space="0" w:color="auto"/>
            <w:left w:val="none" w:sz="0" w:space="0" w:color="auto"/>
            <w:bottom w:val="none" w:sz="0" w:space="0" w:color="auto"/>
            <w:right w:val="none" w:sz="0" w:space="0" w:color="auto"/>
          </w:divBdr>
        </w:div>
        <w:div w:id="498034444">
          <w:marLeft w:val="0"/>
          <w:marRight w:val="0"/>
          <w:marTop w:val="0"/>
          <w:marBottom w:val="0"/>
          <w:divBdr>
            <w:top w:val="none" w:sz="0" w:space="0" w:color="auto"/>
            <w:left w:val="none" w:sz="0" w:space="0" w:color="auto"/>
            <w:bottom w:val="none" w:sz="0" w:space="0" w:color="auto"/>
            <w:right w:val="none" w:sz="0" w:space="0" w:color="auto"/>
          </w:divBdr>
        </w:div>
        <w:div w:id="1816330742">
          <w:marLeft w:val="0"/>
          <w:marRight w:val="0"/>
          <w:marTop w:val="0"/>
          <w:marBottom w:val="0"/>
          <w:divBdr>
            <w:top w:val="none" w:sz="0" w:space="0" w:color="auto"/>
            <w:left w:val="none" w:sz="0" w:space="0" w:color="auto"/>
            <w:bottom w:val="none" w:sz="0" w:space="0" w:color="auto"/>
            <w:right w:val="none" w:sz="0" w:space="0" w:color="auto"/>
          </w:divBdr>
        </w:div>
        <w:div w:id="1198470204">
          <w:marLeft w:val="0"/>
          <w:marRight w:val="0"/>
          <w:marTop w:val="0"/>
          <w:marBottom w:val="0"/>
          <w:divBdr>
            <w:top w:val="none" w:sz="0" w:space="0" w:color="auto"/>
            <w:left w:val="none" w:sz="0" w:space="0" w:color="auto"/>
            <w:bottom w:val="none" w:sz="0" w:space="0" w:color="auto"/>
            <w:right w:val="none" w:sz="0" w:space="0" w:color="auto"/>
          </w:divBdr>
        </w:div>
        <w:div w:id="1742410481">
          <w:marLeft w:val="0"/>
          <w:marRight w:val="0"/>
          <w:marTop w:val="0"/>
          <w:marBottom w:val="0"/>
          <w:divBdr>
            <w:top w:val="none" w:sz="0" w:space="0" w:color="auto"/>
            <w:left w:val="none" w:sz="0" w:space="0" w:color="auto"/>
            <w:bottom w:val="none" w:sz="0" w:space="0" w:color="auto"/>
            <w:right w:val="none" w:sz="0" w:space="0" w:color="auto"/>
          </w:divBdr>
        </w:div>
        <w:div w:id="838958417">
          <w:marLeft w:val="0"/>
          <w:marRight w:val="0"/>
          <w:marTop w:val="0"/>
          <w:marBottom w:val="0"/>
          <w:divBdr>
            <w:top w:val="none" w:sz="0" w:space="0" w:color="auto"/>
            <w:left w:val="none" w:sz="0" w:space="0" w:color="auto"/>
            <w:bottom w:val="none" w:sz="0" w:space="0" w:color="auto"/>
            <w:right w:val="none" w:sz="0" w:space="0" w:color="auto"/>
          </w:divBdr>
        </w:div>
        <w:div w:id="943222603">
          <w:marLeft w:val="0"/>
          <w:marRight w:val="0"/>
          <w:marTop w:val="0"/>
          <w:marBottom w:val="0"/>
          <w:divBdr>
            <w:top w:val="none" w:sz="0" w:space="0" w:color="auto"/>
            <w:left w:val="none" w:sz="0" w:space="0" w:color="auto"/>
            <w:bottom w:val="none" w:sz="0" w:space="0" w:color="auto"/>
            <w:right w:val="none" w:sz="0" w:space="0" w:color="auto"/>
          </w:divBdr>
        </w:div>
        <w:div w:id="1078208942">
          <w:marLeft w:val="0"/>
          <w:marRight w:val="0"/>
          <w:marTop w:val="0"/>
          <w:marBottom w:val="0"/>
          <w:divBdr>
            <w:top w:val="none" w:sz="0" w:space="0" w:color="auto"/>
            <w:left w:val="none" w:sz="0" w:space="0" w:color="auto"/>
            <w:bottom w:val="none" w:sz="0" w:space="0" w:color="auto"/>
            <w:right w:val="none" w:sz="0" w:space="0" w:color="auto"/>
          </w:divBdr>
        </w:div>
        <w:div w:id="545501">
          <w:marLeft w:val="0"/>
          <w:marRight w:val="0"/>
          <w:marTop w:val="0"/>
          <w:marBottom w:val="0"/>
          <w:divBdr>
            <w:top w:val="none" w:sz="0" w:space="0" w:color="auto"/>
            <w:left w:val="none" w:sz="0" w:space="0" w:color="auto"/>
            <w:bottom w:val="none" w:sz="0" w:space="0" w:color="auto"/>
            <w:right w:val="none" w:sz="0" w:space="0" w:color="auto"/>
          </w:divBdr>
        </w:div>
        <w:div w:id="436951312">
          <w:marLeft w:val="0"/>
          <w:marRight w:val="0"/>
          <w:marTop w:val="0"/>
          <w:marBottom w:val="0"/>
          <w:divBdr>
            <w:top w:val="none" w:sz="0" w:space="0" w:color="auto"/>
            <w:left w:val="none" w:sz="0" w:space="0" w:color="auto"/>
            <w:bottom w:val="none" w:sz="0" w:space="0" w:color="auto"/>
            <w:right w:val="none" w:sz="0" w:space="0" w:color="auto"/>
          </w:divBdr>
        </w:div>
        <w:div w:id="1839496597">
          <w:marLeft w:val="0"/>
          <w:marRight w:val="0"/>
          <w:marTop w:val="0"/>
          <w:marBottom w:val="0"/>
          <w:divBdr>
            <w:top w:val="none" w:sz="0" w:space="0" w:color="auto"/>
            <w:left w:val="none" w:sz="0" w:space="0" w:color="auto"/>
            <w:bottom w:val="none" w:sz="0" w:space="0" w:color="auto"/>
            <w:right w:val="none" w:sz="0" w:space="0" w:color="auto"/>
          </w:divBdr>
        </w:div>
        <w:div w:id="2075855890">
          <w:marLeft w:val="0"/>
          <w:marRight w:val="0"/>
          <w:marTop w:val="0"/>
          <w:marBottom w:val="0"/>
          <w:divBdr>
            <w:top w:val="none" w:sz="0" w:space="0" w:color="auto"/>
            <w:left w:val="none" w:sz="0" w:space="0" w:color="auto"/>
            <w:bottom w:val="none" w:sz="0" w:space="0" w:color="auto"/>
            <w:right w:val="none" w:sz="0" w:space="0" w:color="auto"/>
          </w:divBdr>
        </w:div>
        <w:div w:id="135612850">
          <w:marLeft w:val="0"/>
          <w:marRight w:val="0"/>
          <w:marTop w:val="0"/>
          <w:marBottom w:val="0"/>
          <w:divBdr>
            <w:top w:val="none" w:sz="0" w:space="0" w:color="auto"/>
            <w:left w:val="none" w:sz="0" w:space="0" w:color="auto"/>
            <w:bottom w:val="none" w:sz="0" w:space="0" w:color="auto"/>
            <w:right w:val="none" w:sz="0" w:space="0" w:color="auto"/>
          </w:divBdr>
        </w:div>
        <w:div w:id="1425570111">
          <w:marLeft w:val="0"/>
          <w:marRight w:val="0"/>
          <w:marTop w:val="0"/>
          <w:marBottom w:val="0"/>
          <w:divBdr>
            <w:top w:val="none" w:sz="0" w:space="0" w:color="auto"/>
            <w:left w:val="none" w:sz="0" w:space="0" w:color="auto"/>
            <w:bottom w:val="none" w:sz="0" w:space="0" w:color="auto"/>
            <w:right w:val="none" w:sz="0" w:space="0" w:color="auto"/>
          </w:divBdr>
        </w:div>
        <w:div w:id="447312056">
          <w:marLeft w:val="0"/>
          <w:marRight w:val="0"/>
          <w:marTop w:val="0"/>
          <w:marBottom w:val="0"/>
          <w:divBdr>
            <w:top w:val="none" w:sz="0" w:space="0" w:color="auto"/>
            <w:left w:val="none" w:sz="0" w:space="0" w:color="auto"/>
            <w:bottom w:val="none" w:sz="0" w:space="0" w:color="auto"/>
            <w:right w:val="none" w:sz="0" w:space="0" w:color="auto"/>
          </w:divBdr>
        </w:div>
        <w:div w:id="1705132940">
          <w:marLeft w:val="0"/>
          <w:marRight w:val="0"/>
          <w:marTop w:val="0"/>
          <w:marBottom w:val="0"/>
          <w:divBdr>
            <w:top w:val="none" w:sz="0" w:space="0" w:color="auto"/>
            <w:left w:val="none" w:sz="0" w:space="0" w:color="auto"/>
            <w:bottom w:val="none" w:sz="0" w:space="0" w:color="auto"/>
            <w:right w:val="none" w:sz="0" w:space="0" w:color="auto"/>
          </w:divBdr>
        </w:div>
        <w:div w:id="2054037518">
          <w:marLeft w:val="0"/>
          <w:marRight w:val="0"/>
          <w:marTop w:val="0"/>
          <w:marBottom w:val="0"/>
          <w:divBdr>
            <w:top w:val="none" w:sz="0" w:space="0" w:color="auto"/>
            <w:left w:val="none" w:sz="0" w:space="0" w:color="auto"/>
            <w:bottom w:val="none" w:sz="0" w:space="0" w:color="auto"/>
            <w:right w:val="none" w:sz="0" w:space="0" w:color="auto"/>
          </w:divBdr>
        </w:div>
        <w:div w:id="987899878">
          <w:marLeft w:val="0"/>
          <w:marRight w:val="0"/>
          <w:marTop w:val="0"/>
          <w:marBottom w:val="0"/>
          <w:divBdr>
            <w:top w:val="none" w:sz="0" w:space="0" w:color="auto"/>
            <w:left w:val="none" w:sz="0" w:space="0" w:color="auto"/>
            <w:bottom w:val="none" w:sz="0" w:space="0" w:color="auto"/>
            <w:right w:val="none" w:sz="0" w:space="0" w:color="auto"/>
          </w:divBdr>
        </w:div>
        <w:div w:id="634070579">
          <w:marLeft w:val="0"/>
          <w:marRight w:val="0"/>
          <w:marTop w:val="0"/>
          <w:marBottom w:val="0"/>
          <w:divBdr>
            <w:top w:val="none" w:sz="0" w:space="0" w:color="auto"/>
            <w:left w:val="none" w:sz="0" w:space="0" w:color="auto"/>
            <w:bottom w:val="none" w:sz="0" w:space="0" w:color="auto"/>
            <w:right w:val="none" w:sz="0" w:space="0" w:color="auto"/>
          </w:divBdr>
        </w:div>
        <w:div w:id="2016568590">
          <w:marLeft w:val="0"/>
          <w:marRight w:val="0"/>
          <w:marTop w:val="0"/>
          <w:marBottom w:val="0"/>
          <w:divBdr>
            <w:top w:val="none" w:sz="0" w:space="0" w:color="auto"/>
            <w:left w:val="none" w:sz="0" w:space="0" w:color="auto"/>
            <w:bottom w:val="none" w:sz="0" w:space="0" w:color="auto"/>
            <w:right w:val="none" w:sz="0" w:space="0" w:color="auto"/>
          </w:divBdr>
        </w:div>
        <w:div w:id="1940530356">
          <w:marLeft w:val="0"/>
          <w:marRight w:val="0"/>
          <w:marTop w:val="0"/>
          <w:marBottom w:val="0"/>
          <w:divBdr>
            <w:top w:val="none" w:sz="0" w:space="0" w:color="auto"/>
            <w:left w:val="none" w:sz="0" w:space="0" w:color="auto"/>
            <w:bottom w:val="none" w:sz="0" w:space="0" w:color="auto"/>
            <w:right w:val="none" w:sz="0" w:space="0" w:color="auto"/>
          </w:divBdr>
        </w:div>
        <w:div w:id="747118341">
          <w:marLeft w:val="0"/>
          <w:marRight w:val="0"/>
          <w:marTop w:val="0"/>
          <w:marBottom w:val="0"/>
          <w:divBdr>
            <w:top w:val="none" w:sz="0" w:space="0" w:color="auto"/>
            <w:left w:val="none" w:sz="0" w:space="0" w:color="auto"/>
            <w:bottom w:val="none" w:sz="0" w:space="0" w:color="auto"/>
            <w:right w:val="none" w:sz="0" w:space="0" w:color="auto"/>
          </w:divBdr>
        </w:div>
        <w:div w:id="25378696">
          <w:marLeft w:val="0"/>
          <w:marRight w:val="0"/>
          <w:marTop w:val="0"/>
          <w:marBottom w:val="0"/>
          <w:divBdr>
            <w:top w:val="none" w:sz="0" w:space="0" w:color="auto"/>
            <w:left w:val="none" w:sz="0" w:space="0" w:color="auto"/>
            <w:bottom w:val="none" w:sz="0" w:space="0" w:color="auto"/>
            <w:right w:val="none" w:sz="0" w:space="0" w:color="auto"/>
          </w:divBdr>
        </w:div>
        <w:div w:id="1703240460">
          <w:marLeft w:val="0"/>
          <w:marRight w:val="0"/>
          <w:marTop w:val="0"/>
          <w:marBottom w:val="0"/>
          <w:divBdr>
            <w:top w:val="none" w:sz="0" w:space="0" w:color="auto"/>
            <w:left w:val="none" w:sz="0" w:space="0" w:color="auto"/>
            <w:bottom w:val="none" w:sz="0" w:space="0" w:color="auto"/>
            <w:right w:val="none" w:sz="0" w:space="0" w:color="auto"/>
          </w:divBdr>
        </w:div>
        <w:div w:id="1637105057">
          <w:marLeft w:val="0"/>
          <w:marRight w:val="0"/>
          <w:marTop w:val="0"/>
          <w:marBottom w:val="0"/>
          <w:divBdr>
            <w:top w:val="none" w:sz="0" w:space="0" w:color="auto"/>
            <w:left w:val="none" w:sz="0" w:space="0" w:color="auto"/>
            <w:bottom w:val="none" w:sz="0" w:space="0" w:color="auto"/>
            <w:right w:val="none" w:sz="0" w:space="0" w:color="auto"/>
          </w:divBdr>
        </w:div>
        <w:div w:id="1972856352">
          <w:marLeft w:val="0"/>
          <w:marRight w:val="0"/>
          <w:marTop w:val="0"/>
          <w:marBottom w:val="0"/>
          <w:divBdr>
            <w:top w:val="none" w:sz="0" w:space="0" w:color="auto"/>
            <w:left w:val="none" w:sz="0" w:space="0" w:color="auto"/>
            <w:bottom w:val="none" w:sz="0" w:space="0" w:color="auto"/>
            <w:right w:val="none" w:sz="0" w:space="0" w:color="auto"/>
          </w:divBdr>
        </w:div>
        <w:div w:id="237178141">
          <w:marLeft w:val="0"/>
          <w:marRight w:val="0"/>
          <w:marTop w:val="0"/>
          <w:marBottom w:val="0"/>
          <w:divBdr>
            <w:top w:val="none" w:sz="0" w:space="0" w:color="auto"/>
            <w:left w:val="none" w:sz="0" w:space="0" w:color="auto"/>
            <w:bottom w:val="none" w:sz="0" w:space="0" w:color="auto"/>
            <w:right w:val="none" w:sz="0" w:space="0" w:color="auto"/>
          </w:divBdr>
        </w:div>
      </w:divsChild>
    </w:div>
    <w:div w:id="928150076">
      <w:bodyDiv w:val="1"/>
      <w:marLeft w:val="0"/>
      <w:marRight w:val="0"/>
      <w:marTop w:val="0"/>
      <w:marBottom w:val="0"/>
      <w:divBdr>
        <w:top w:val="none" w:sz="0" w:space="0" w:color="auto"/>
        <w:left w:val="none" w:sz="0" w:space="0" w:color="auto"/>
        <w:bottom w:val="none" w:sz="0" w:space="0" w:color="auto"/>
        <w:right w:val="none" w:sz="0" w:space="0" w:color="auto"/>
      </w:divBdr>
      <w:divsChild>
        <w:div w:id="1490094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698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744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065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9620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996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855996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469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0034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289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9011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6800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9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196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63762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996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821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3846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654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9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623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950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5539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69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8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23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69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937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7242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80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09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635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1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72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15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52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1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44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24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322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9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21256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894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419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74982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0579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95905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7328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241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45108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98602">
          <w:blockQuote w:val="1"/>
          <w:marLeft w:val="720"/>
          <w:marRight w:val="720"/>
          <w:marTop w:val="100"/>
          <w:marBottom w:val="100"/>
          <w:divBdr>
            <w:top w:val="none" w:sz="0" w:space="0" w:color="auto"/>
            <w:left w:val="none" w:sz="0" w:space="0" w:color="auto"/>
            <w:bottom w:val="none" w:sz="0" w:space="0" w:color="auto"/>
            <w:right w:val="none" w:sz="0" w:space="0" w:color="auto"/>
          </w:divBdr>
        </w:div>
        <w:div w:id="706419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3878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7440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8440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007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596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0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44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91799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516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93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60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987959">
      <w:bodyDiv w:val="1"/>
      <w:marLeft w:val="0"/>
      <w:marRight w:val="0"/>
      <w:marTop w:val="0"/>
      <w:marBottom w:val="0"/>
      <w:divBdr>
        <w:top w:val="none" w:sz="0" w:space="0" w:color="auto"/>
        <w:left w:val="none" w:sz="0" w:space="0" w:color="auto"/>
        <w:bottom w:val="none" w:sz="0" w:space="0" w:color="auto"/>
        <w:right w:val="none" w:sz="0" w:space="0" w:color="auto"/>
      </w:divBdr>
      <w:divsChild>
        <w:div w:id="163596285">
          <w:marLeft w:val="0"/>
          <w:marRight w:val="0"/>
          <w:marTop w:val="0"/>
          <w:marBottom w:val="0"/>
          <w:divBdr>
            <w:top w:val="none" w:sz="0" w:space="0" w:color="auto"/>
            <w:left w:val="none" w:sz="0" w:space="0" w:color="auto"/>
            <w:bottom w:val="none" w:sz="0" w:space="0" w:color="auto"/>
            <w:right w:val="none" w:sz="0" w:space="0" w:color="auto"/>
          </w:divBdr>
        </w:div>
        <w:div w:id="1647470644">
          <w:marLeft w:val="0"/>
          <w:marRight w:val="0"/>
          <w:marTop w:val="0"/>
          <w:marBottom w:val="0"/>
          <w:divBdr>
            <w:top w:val="none" w:sz="0" w:space="0" w:color="auto"/>
            <w:left w:val="none" w:sz="0" w:space="0" w:color="auto"/>
            <w:bottom w:val="none" w:sz="0" w:space="0" w:color="auto"/>
            <w:right w:val="none" w:sz="0" w:space="0" w:color="auto"/>
          </w:divBdr>
        </w:div>
        <w:div w:id="1033116016">
          <w:marLeft w:val="0"/>
          <w:marRight w:val="0"/>
          <w:marTop w:val="0"/>
          <w:marBottom w:val="0"/>
          <w:divBdr>
            <w:top w:val="none" w:sz="0" w:space="0" w:color="auto"/>
            <w:left w:val="none" w:sz="0" w:space="0" w:color="auto"/>
            <w:bottom w:val="none" w:sz="0" w:space="0" w:color="auto"/>
            <w:right w:val="none" w:sz="0" w:space="0" w:color="auto"/>
          </w:divBdr>
        </w:div>
        <w:div w:id="1733430838">
          <w:marLeft w:val="0"/>
          <w:marRight w:val="0"/>
          <w:marTop w:val="0"/>
          <w:marBottom w:val="0"/>
          <w:divBdr>
            <w:top w:val="none" w:sz="0" w:space="0" w:color="auto"/>
            <w:left w:val="none" w:sz="0" w:space="0" w:color="auto"/>
            <w:bottom w:val="none" w:sz="0" w:space="0" w:color="auto"/>
            <w:right w:val="none" w:sz="0" w:space="0" w:color="auto"/>
          </w:divBdr>
        </w:div>
        <w:div w:id="990598844">
          <w:marLeft w:val="0"/>
          <w:marRight w:val="0"/>
          <w:marTop w:val="0"/>
          <w:marBottom w:val="0"/>
          <w:divBdr>
            <w:top w:val="none" w:sz="0" w:space="0" w:color="auto"/>
            <w:left w:val="none" w:sz="0" w:space="0" w:color="auto"/>
            <w:bottom w:val="none" w:sz="0" w:space="0" w:color="auto"/>
            <w:right w:val="none" w:sz="0" w:space="0" w:color="auto"/>
          </w:divBdr>
        </w:div>
        <w:div w:id="423652382">
          <w:marLeft w:val="0"/>
          <w:marRight w:val="0"/>
          <w:marTop w:val="0"/>
          <w:marBottom w:val="0"/>
          <w:divBdr>
            <w:top w:val="none" w:sz="0" w:space="0" w:color="auto"/>
            <w:left w:val="none" w:sz="0" w:space="0" w:color="auto"/>
            <w:bottom w:val="none" w:sz="0" w:space="0" w:color="auto"/>
            <w:right w:val="none" w:sz="0" w:space="0" w:color="auto"/>
          </w:divBdr>
        </w:div>
        <w:div w:id="1529025502">
          <w:marLeft w:val="0"/>
          <w:marRight w:val="0"/>
          <w:marTop w:val="0"/>
          <w:marBottom w:val="0"/>
          <w:divBdr>
            <w:top w:val="none" w:sz="0" w:space="0" w:color="auto"/>
            <w:left w:val="none" w:sz="0" w:space="0" w:color="auto"/>
            <w:bottom w:val="none" w:sz="0" w:space="0" w:color="auto"/>
            <w:right w:val="none" w:sz="0" w:space="0" w:color="auto"/>
          </w:divBdr>
        </w:div>
        <w:div w:id="817306810">
          <w:marLeft w:val="0"/>
          <w:marRight w:val="0"/>
          <w:marTop w:val="0"/>
          <w:marBottom w:val="0"/>
          <w:divBdr>
            <w:top w:val="none" w:sz="0" w:space="0" w:color="auto"/>
            <w:left w:val="none" w:sz="0" w:space="0" w:color="auto"/>
            <w:bottom w:val="none" w:sz="0" w:space="0" w:color="auto"/>
            <w:right w:val="none" w:sz="0" w:space="0" w:color="auto"/>
          </w:divBdr>
        </w:div>
        <w:div w:id="304355282">
          <w:marLeft w:val="0"/>
          <w:marRight w:val="0"/>
          <w:marTop w:val="0"/>
          <w:marBottom w:val="0"/>
          <w:divBdr>
            <w:top w:val="none" w:sz="0" w:space="0" w:color="auto"/>
            <w:left w:val="none" w:sz="0" w:space="0" w:color="auto"/>
            <w:bottom w:val="none" w:sz="0" w:space="0" w:color="auto"/>
            <w:right w:val="none" w:sz="0" w:space="0" w:color="auto"/>
          </w:divBdr>
        </w:div>
        <w:div w:id="1700155899">
          <w:marLeft w:val="0"/>
          <w:marRight w:val="0"/>
          <w:marTop w:val="0"/>
          <w:marBottom w:val="0"/>
          <w:divBdr>
            <w:top w:val="none" w:sz="0" w:space="0" w:color="auto"/>
            <w:left w:val="none" w:sz="0" w:space="0" w:color="auto"/>
            <w:bottom w:val="none" w:sz="0" w:space="0" w:color="auto"/>
            <w:right w:val="none" w:sz="0" w:space="0" w:color="auto"/>
          </w:divBdr>
        </w:div>
        <w:div w:id="1008484198">
          <w:marLeft w:val="0"/>
          <w:marRight w:val="0"/>
          <w:marTop w:val="0"/>
          <w:marBottom w:val="0"/>
          <w:divBdr>
            <w:top w:val="none" w:sz="0" w:space="0" w:color="auto"/>
            <w:left w:val="none" w:sz="0" w:space="0" w:color="auto"/>
            <w:bottom w:val="none" w:sz="0" w:space="0" w:color="auto"/>
            <w:right w:val="none" w:sz="0" w:space="0" w:color="auto"/>
          </w:divBdr>
        </w:div>
        <w:div w:id="1412847636">
          <w:marLeft w:val="0"/>
          <w:marRight w:val="0"/>
          <w:marTop w:val="0"/>
          <w:marBottom w:val="0"/>
          <w:divBdr>
            <w:top w:val="none" w:sz="0" w:space="0" w:color="auto"/>
            <w:left w:val="none" w:sz="0" w:space="0" w:color="auto"/>
            <w:bottom w:val="none" w:sz="0" w:space="0" w:color="auto"/>
            <w:right w:val="none" w:sz="0" w:space="0" w:color="auto"/>
          </w:divBdr>
        </w:div>
        <w:div w:id="320430915">
          <w:marLeft w:val="0"/>
          <w:marRight w:val="0"/>
          <w:marTop w:val="0"/>
          <w:marBottom w:val="0"/>
          <w:divBdr>
            <w:top w:val="none" w:sz="0" w:space="0" w:color="auto"/>
            <w:left w:val="none" w:sz="0" w:space="0" w:color="auto"/>
            <w:bottom w:val="none" w:sz="0" w:space="0" w:color="auto"/>
            <w:right w:val="none" w:sz="0" w:space="0" w:color="auto"/>
          </w:divBdr>
        </w:div>
        <w:div w:id="639307257">
          <w:marLeft w:val="0"/>
          <w:marRight w:val="0"/>
          <w:marTop w:val="0"/>
          <w:marBottom w:val="0"/>
          <w:divBdr>
            <w:top w:val="none" w:sz="0" w:space="0" w:color="auto"/>
            <w:left w:val="none" w:sz="0" w:space="0" w:color="auto"/>
            <w:bottom w:val="none" w:sz="0" w:space="0" w:color="auto"/>
            <w:right w:val="none" w:sz="0" w:space="0" w:color="auto"/>
          </w:divBdr>
        </w:div>
        <w:div w:id="649595115">
          <w:marLeft w:val="0"/>
          <w:marRight w:val="0"/>
          <w:marTop w:val="0"/>
          <w:marBottom w:val="0"/>
          <w:divBdr>
            <w:top w:val="none" w:sz="0" w:space="0" w:color="auto"/>
            <w:left w:val="none" w:sz="0" w:space="0" w:color="auto"/>
            <w:bottom w:val="none" w:sz="0" w:space="0" w:color="auto"/>
            <w:right w:val="none" w:sz="0" w:space="0" w:color="auto"/>
          </w:divBdr>
        </w:div>
        <w:div w:id="972757478">
          <w:marLeft w:val="0"/>
          <w:marRight w:val="0"/>
          <w:marTop w:val="0"/>
          <w:marBottom w:val="0"/>
          <w:divBdr>
            <w:top w:val="none" w:sz="0" w:space="0" w:color="auto"/>
            <w:left w:val="none" w:sz="0" w:space="0" w:color="auto"/>
            <w:bottom w:val="none" w:sz="0" w:space="0" w:color="auto"/>
            <w:right w:val="none" w:sz="0" w:space="0" w:color="auto"/>
          </w:divBdr>
        </w:div>
        <w:div w:id="192038517">
          <w:marLeft w:val="0"/>
          <w:marRight w:val="0"/>
          <w:marTop w:val="0"/>
          <w:marBottom w:val="0"/>
          <w:divBdr>
            <w:top w:val="none" w:sz="0" w:space="0" w:color="auto"/>
            <w:left w:val="none" w:sz="0" w:space="0" w:color="auto"/>
            <w:bottom w:val="none" w:sz="0" w:space="0" w:color="auto"/>
            <w:right w:val="none" w:sz="0" w:space="0" w:color="auto"/>
          </w:divBdr>
        </w:div>
        <w:div w:id="71661921">
          <w:marLeft w:val="0"/>
          <w:marRight w:val="0"/>
          <w:marTop w:val="0"/>
          <w:marBottom w:val="0"/>
          <w:divBdr>
            <w:top w:val="none" w:sz="0" w:space="0" w:color="auto"/>
            <w:left w:val="none" w:sz="0" w:space="0" w:color="auto"/>
            <w:bottom w:val="none" w:sz="0" w:space="0" w:color="auto"/>
            <w:right w:val="none" w:sz="0" w:space="0" w:color="auto"/>
          </w:divBdr>
        </w:div>
        <w:div w:id="412244715">
          <w:marLeft w:val="0"/>
          <w:marRight w:val="0"/>
          <w:marTop w:val="0"/>
          <w:marBottom w:val="0"/>
          <w:divBdr>
            <w:top w:val="none" w:sz="0" w:space="0" w:color="auto"/>
            <w:left w:val="none" w:sz="0" w:space="0" w:color="auto"/>
            <w:bottom w:val="none" w:sz="0" w:space="0" w:color="auto"/>
            <w:right w:val="none" w:sz="0" w:space="0" w:color="auto"/>
          </w:divBdr>
        </w:div>
        <w:div w:id="282734482">
          <w:marLeft w:val="0"/>
          <w:marRight w:val="0"/>
          <w:marTop w:val="0"/>
          <w:marBottom w:val="0"/>
          <w:divBdr>
            <w:top w:val="none" w:sz="0" w:space="0" w:color="auto"/>
            <w:left w:val="none" w:sz="0" w:space="0" w:color="auto"/>
            <w:bottom w:val="none" w:sz="0" w:space="0" w:color="auto"/>
            <w:right w:val="none" w:sz="0" w:space="0" w:color="auto"/>
          </w:divBdr>
        </w:div>
        <w:div w:id="241185117">
          <w:marLeft w:val="0"/>
          <w:marRight w:val="0"/>
          <w:marTop w:val="0"/>
          <w:marBottom w:val="0"/>
          <w:divBdr>
            <w:top w:val="none" w:sz="0" w:space="0" w:color="auto"/>
            <w:left w:val="none" w:sz="0" w:space="0" w:color="auto"/>
            <w:bottom w:val="none" w:sz="0" w:space="0" w:color="auto"/>
            <w:right w:val="none" w:sz="0" w:space="0" w:color="auto"/>
          </w:divBdr>
        </w:div>
        <w:div w:id="1165124011">
          <w:marLeft w:val="0"/>
          <w:marRight w:val="0"/>
          <w:marTop w:val="0"/>
          <w:marBottom w:val="0"/>
          <w:divBdr>
            <w:top w:val="none" w:sz="0" w:space="0" w:color="auto"/>
            <w:left w:val="none" w:sz="0" w:space="0" w:color="auto"/>
            <w:bottom w:val="none" w:sz="0" w:space="0" w:color="auto"/>
            <w:right w:val="none" w:sz="0" w:space="0" w:color="auto"/>
          </w:divBdr>
        </w:div>
        <w:div w:id="45642431">
          <w:marLeft w:val="0"/>
          <w:marRight w:val="0"/>
          <w:marTop w:val="0"/>
          <w:marBottom w:val="0"/>
          <w:divBdr>
            <w:top w:val="none" w:sz="0" w:space="0" w:color="auto"/>
            <w:left w:val="none" w:sz="0" w:space="0" w:color="auto"/>
            <w:bottom w:val="none" w:sz="0" w:space="0" w:color="auto"/>
            <w:right w:val="none" w:sz="0" w:space="0" w:color="auto"/>
          </w:divBdr>
        </w:div>
      </w:divsChild>
    </w:div>
    <w:div w:id="1406099663">
      <w:bodyDiv w:val="1"/>
      <w:marLeft w:val="0"/>
      <w:marRight w:val="0"/>
      <w:marTop w:val="0"/>
      <w:marBottom w:val="0"/>
      <w:divBdr>
        <w:top w:val="none" w:sz="0" w:space="0" w:color="auto"/>
        <w:left w:val="none" w:sz="0" w:space="0" w:color="auto"/>
        <w:bottom w:val="none" w:sz="0" w:space="0" w:color="auto"/>
        <w:right w:val="none" w:sz="0" w:space="0" w:color="auto"/>
      </w:divBdr>
      <w:divsChild>
        <w:div w:id="44836191">
          <w:marLeft w:val="0"/>
          <w:marRight w:val="0"/>
          <w:marTop w:val="0"/>
          <w:marBottom w:val="0"/>
          <w:divBdr>
            <w:top w:val="none" w:sz="0" w:space="0" w:color="auto"/>
            <w:left w:val="none" w:sz="0" w:space="0" w:color="auto"/>
            <w:bottom w:val="none" w:sz="0" w:space="0" w:color="auto"/>
            <w:right w:val="none" w:sz="0" w:space="0" w:color="auto"/>
          </w:divBdr>
        </w:div>
        <w:div w:id="1304193419">
          <w:marLeft w:val="0"/>
          <w:marRight w:val="0"/>
          <w:marTop w:val="0"/>
          <w:marBottom w:val="0"/>
          <w:divBdr>
            <w:top w:val="none" w:sz="0" w:space="0" w:color="auto"/>
            <w:left w:val="none" w:sz="0" w:space="0" w:color="auto"/>
            <w:bottom w:val="none" w:sz="0" w:space="0" w:color="auto"/>
            <w:right w:val="none" w:sz="0" w:space="0" w:color="auto"/>
          </w:divBdr>
        </w:div>
        <w:div w:id="348946364">
          <w:marLeft w:val="0"/>
          <w:marRight w:val="0"/>
          <w:marTop w:val="0"/>
          <w:marBottom w:val="0"/>
          <w:divBdr>
            <w:top w:val="none" w:sz="0" w:space="0" w:color="auto"/>
            <w:left w:val="none" w:sz="0" w:space="0" w:color="auto"/>
            <w:bottom w:val="none" w:sz="0" w:space="0" w:color="auto"/>
            <w:right w:val="none" w:sz="0" w:space="0" w:color="auto"/>
          </w:divBdr>
        </w:div>
        <w:div w:id="115178276">
          <w:marLeft w:val="0"/>
          <w:marRight w:val="0"/>
          <w:marTop w:val="0"/>
          <w:marBottom w:val="0"/>
          <w:divBdr>
            <w:top w:val="none" w:sz="0" w:space="0" w:color="auto"/>
            <w:left w:val="none" w:sz="0" w:space="0" w:color="auto"/>
            <w:bottom w:val="none" w:sz="0" w:space="0" w:color="auto"/>
            <w:right w:val="none" w:sz="0" w:space="0" w:color="auto"/>
          </w:divBdr>
        </w:div>
      </w:divsChild>
    </w:div>
    <w:div w:id="1420827577">
      <w:bodyDiv w:val="1"/>
      <w:marLeft w:val="0"/>
      <w:marRight w:val="0"/>
      <w:marTop w:val="0"/>
      <w:marBottom w:val="0"/>
      <w:divBdr>
        <w:top w:val="none" w:sz="0" w:space="0" w:color="auto"/>
        <w:left w:val="none" w:sz="0" w:space="0" w:color="auto"/>
        <w:bottom w:val="none" w:sz="0" w:space="0" w:color="auto"/>
        <w:right w:val="none" w:sz="0" w:space="0" w:color="auto"/>
      </w:divBdr>
      <w:divsChild>
        <w:div w:id="210128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3645149">
              <w:marLeft w:val="0"/>
              <w:marRight w:val="0"/>
              <w:marTop w:val="0"/>
              <w:marBottom w:val="0"/>
              <w:divBdr>
                <w:top w:val="none" w:sz="0" w:space="0" w:color="auto"/>
                <w:left w:val="none" w:sz="0" w:space="0" w:color="auto"/>
                <w:bottom w:val="none" w:sz="0" w:space="0" w:color="auto"/>
                <w:right w:val="none" w:sz="0" w:space="0" w:color="auto"/>
              </w:divBdr>
            </w:div>
            <w:div w:id="484317582">
              <w:marLeft w:val="0"/>
              <w:marRight w:val="0"/>
              <w:marTop w:val="0"/>
              <w:marBottom w:val="0"/>
              <w:divBdr>
                <w:top w:val="none" w:sz="0" w:space="0" w:color="auto"/>
                <w:left w:val="none" w:sz="0" w:space="0" w:color="auto"/>
                <w:bottom w:val="none" w:sz="0" w:space="0" w:color="auto"/>
                <w:right w:val="none" w:sz="0" w:space="0" w:color="auto"/>
              </w:divBdr>
            </w:div>
            <w:div w:id="1602683645">
              <w:marLeft w:val="0"/>
              <w:marRight w:val="0"/>
              <w:marTop w:val="0"/>
              <w:marBottom w:val="0"/>
              <w:divBdr>
                <w:top w:val="none" w:sz="0" w:space="0" w:color="auto"/>
                <w:left w:val="none" w:sz="0" w:space="0" w:color="auto"/>
                <w:bottom w:val="none" w:sz="0" w:space="0" w:color="auto"/>
                <w:right w:val="none" w:sz="0" w:space="0" w:color="auto"/>
              </w:divBdr>
            </w:div>
            <w:div w:id="860706239">
              <w:marLeft w:val="0"/>
              <w:marRight w:val="0"/>
              <w:marTop w:val="0"/>
              <w:marBottom w:val="0"/>
              <w:divBdr>
                <w:top w:val="none" w:sz="0" w:space="0" w:color="auto"/>
                <w:left w:val="none" w:sz="0" w:space="0" w:color="auto"/>
                <w:bottom w:val="none" w:sz="0" w:space="0" w:color="auto"/>
                <w:right w:val="none" w:sz="0" w:space="0" w:color="auto"/>
              </w:divBdr>
            </w:div>
            <w:div w:id="271596852">
              <w:marLeft w:val="0"/>
              <w:marRight w:val="0"/>
              <w:marTop w:val="0"/>
              <w:marBottom w:val="0"/>
              <w:divBdr>
                <w:top w:val="none" w:sz="0" w:space="0" w:color="auto"/>
                <w:left w:val="none" w:sz="0" w:space="0" w:color="auto"/>
                <w:bottom w:val="none" w:sz="0" w:space="0" w:color="auto"/>
                <w:right w:val="none" w:sz="0" w:space="0" w:color="auto"/>
              </w:divBdr>
            </w:div>
            <w:div w:id="416367852">
              <w:marLeft w:val="0"/>
              <w:marRight w:val="0"/>
              <w:marTop w:val="0"/>
              <w:marBottom w:val="0"/>
              <w:divBdr>
                <w:top w:val="none" w:sz="0" w:space="0" w:color="auto"/>
                <w:left w:val="none" w:sz="0" w:space="0" w:color="auto"/>
                <w:bottom w:val="none" w:sz="0" w:space="0" w:color="auto"/>
                <w:right w:val="none" w:sz="0" w:space="0" w:color="auto"/>
              </w:divBdr>
            </w:div>
            <w:div w:id="660894692">
              <w:marLeft w:val="0"/>
              <w:marRight w:val="0"/>
              <w:marTop w:val="0"/>
              <w:marBottom w:val="0"/>
              <w:divBdr>
                <w:top w:val="none" w:sz="0" w:space="0" w:color="auto"/>
                <w:left w:val="none" w:sz="0" w:space="0" w:color="auto"/>
                <w:bottom w:val="none" w:sz="0" w:space="0" w:color="auto"/>
                <w:right w:val="none" w:sz="0" w:space="0" w:color="auto"/>
              </w:divBdr>
            </w:div>
            <w:div w:id="688914902">
              <w:marLeft w:val="0"/>
              <w:marRight w:val="0"/>
              <w:marTop w:val="0"/>
              <w:marBottom w:val="0"/>
              <w:divBdr>
                <w:top w:val="none" w:sz="0" w:space="0" w:color="auto"/>
                <w:left w:val="none" w:sz="0" w:space="0" w:color="auto"/>
                <w:bottom w:val="none" w:sz="0" w:space="0" w:color="auto"/>
                <w:right w:val="none" w:sz="0" w:space="0" w:color="auto"/>
              </w:divBdr>
            </w:div>
            <w:div w:id="34619140">
              <w:marLeft w:val="0"/>
              <w:marRight w:val="0"/>
              <w:marTop w:val="0"/>
              <w:marBottom w:val="0"/>
              <w:divBdr>
                <w:top w:val="none" w:sz="0" w:space="0" w:color="auto"/>
                <w:left w:val="none" w:sz="0" w:space="0" w:color="auto"/>
                <w:bottom w:val="none" w:sz="0" w:space="0" w:color="auto"/>
                <w:right w:val="none" w:sz="0" w:space="0" w:color="auto"/>
              </w:divBdr>
            </w:div>
            <w:div w:id="262887245">
              <w:marLeft w:val="0"/>
              <w:marRight w:val="0"/>
              <w:marTop w:val="0"/>
              <w:marBottom w:val="0"/>
              <w:divBdr>
                <w:top w:val="none" w:sz="0" w:space="0" w:color="auto"/>
                <w:left w:val="none" w:sz="0" w:space="0" w:color="auto"/>
                <w:bottom w:val="none" w:sz="0" w:space="0" w:color="auto"/>
                <w:right w:val="none" w:sz="0" w:space="0" w:color="auto"/>
              </w:divBdr>
            </w:div>
            <w:div w:id="1028605222">
              <w:marLeft w:val="0"/>
              <w:marRight w:val="0"/>
              <w:marTop w:val="0"/>
              <w:marBottom w:val="0"/>
              <w:divBdr>
                <w:top w:val="none" w:sz="0" w:space="0" w:color="auto"/>
                <w:left w:val="none" w:sz="0" w:space="0" w:color="auto"/>
                <w:bottom w:val="none" w:sz="0" w:space="0" w:color="auto"/>
                <w:right w:val="none" w:sz="0" w:space="0" w:color="auto"/>
              </w:divBdr>
            </w:div>
            <w:div w:id="1427921770">
              <w:marLeft w:val="0"/>
              <w:marRight w:val="0"/>
              <w:marTop w:val="0"/>
              <w:marBottom w:val="0"/>
              <w:divBdr>
                <w:top w:val="none" w:sz="0" w:space="0" w:color="auto"/>
                <w:left w:val="none" w:sz="0" w:space="0" w:color="auto"/>
                <w:bottom w:val="none" w:sz="0" w:space="0" w:color="auto"/>
                <w:right w:val="none" w:sz="0" w:space="0" w:color="auto"/>
              </w:divBdr>
            </w:div>
            <w:div w:id="425080009">
              <w:marLeft w:val="0"/>
              <w:marRight w:val="0"/>
              <w:marTop w:val="0"/>
              <w:marBottom w:val="0"/>
              <w:divBdr>
                <w:top w:val="none" w:sz="0" w:space="0" w:color="auto"/>
                <w:left w:val="none" w:sz="0" w:space="0" w:color="auto"/>
                <w:bottom w:val="none" w:sz="0" w:space="0" w:color="auto"/>
                <w:right w:val="none" w:sz="0" w:space="0" w:color="auto"/>
              </w:divBdr>
            </w:div>
            <w:div w:id="746000141">
              <w:marLeft w:val="0"/>
              <w:marRight w:val="0"/>
              <w:marTop w:val="0"/>
              <w:marBottom w:val="0"/>
              <w:divBdr>
                <w:top w:val="none" w:sz="0" w:space="0" w:color="auto"/>
                <w:left w:val="none" w:sz="0" w:space="0" w:color="auto"/>
                <w:bottom w:val="none" w:sz="0" w:space="0" w:color="auto"/>
                <w:right w:val="none" w:sz="0" w:space="0" w:color="auto"/>
              </w:divBdr>
            </w:div>
            <w:div w:id="1842356990">
              <w:marLeft w:val="0"/>
              <w:marRight w:val="0"/>
              <w:marTop w:val="0"/>
              <w:marBottom w:val="0"/>
              <w:divBdr>
                <w:top w:val="none" w:sz="0" w:space="0" w:color="auto"/>
                <w:left w:val="none" w:sz="0" w:space="0" w:color="auto"/>
                <w:bottom w:val="none" w:sz="0" w:space="0" w:color="auto"/>
                <w:right w:val="none" w:sz="0" w:space="0" w:color="auto"/>
              </w:divBdr>
            </w:div>
            <w:div w:id="129640844">
              <w:marLeft w:val="0"/>
              <w:marRight w:val="0"/>
              <w:marTop w:val="0"/>
              <w:marBottom w:val="0"/>
              <w:divBdr>
                <w:top w:val="none" w:sz="0" w:space="0" w:color="auto"/>
                <w:left w:val="none" w:sz="0" w:space="0" w:color="auto"/>
                <w:bottom w:val="none" w:sz="0" w:space="0" w:color="auto"/>
                <w:right w:val="none" w:sz="0" w:space="0" w:color="auto"/>
              </w:divBdr>
            </w:div>
            <w:div w:id="1907252918">
              <w:marLeft w:val="0"/>
              <w:marRight w:val="0"/>
              <w:marTop w:val="0"/>
              <w:marBottom w:val="0"/>
              <w:divBdr>
                <w:top w:val="none" w:sz="0" w:space="0" w:color="auto"/>
                <w:left w:val="none" w:sz="0" w:space="0" w:color="auto"/>
                <w:bottom w:val="none" w:sz="0" w:space="0" w:color="auto"/>
                <w:right w:val="none" w:sz="0" w:space="0" w:color="auto"/>
              </w:divBdr>
            </w:div>
            <w:div w:id="470906206">
              <w:marLeft w:val="0"/>
              <w:marRight w:val="0"/>
              <w:marTop w:val="0"/>
              <w:marBottom w:val="0"/>
              <w:divBdr>
                <w:top w:val="none" w:sz="0" w:space="0" w:color="auto"/>
                <w:left w:val="none" w:sz="0" w:space="0" w:color="auto"/>
                <w:bottom w:val="none" w:sz="0" w:space="0" w:color="auto"/>
                <w:right w:val="none" w:sz="0" w:space="0" w:color="auto"/>
              </w:divBdr>
            </w:div>
            <w:div w:id="1326014599">
              <w:marLeft w:val="0"/>
              <w:marRight w:val="0"/>
              <w:marTop w:val="0"/>
              <w:marBottom w:val="0"/>
              <w:divBdr>
                <w:top w:val="none" w:sz="0" w:space="0" w:color="auto"/>
                <w:left w:val="none" w:sz="0" w:space="0" w:color="auto"/>
                <w:bottom w:val="none" w:sz="0" w:space="0" w:color="auto"/>
                <w:right w:val="none" w:sz="0" w:space="0" w:color="auto"/>
              </w:divBdr>
            </w:div>
            <w:div w:id="1063215281">
              <w:marLeft w:val="0"/>
              <w:marRight w:val="0"/>
              <w:marTop w:val="0"/>
              <w:marBottom w:val="0"/>
              <w:divBdr>
                <w:top w:val="none" w:sz="0" w:space="0" w:color="auto"/>
                <w:left w:val="none" w:sz="0" w:space="0" w:color="auto"/>
                <w:bottom w:val="none" w:sz="0" w:space="0" w:color="auto"/>
                <w:right w:val="none" w:sz="0" w:space="0" w:color="auto"/>
              </w:divBdr>
            </w:div>
            <w:div w:id="205142206">
              <w:marLeft w:val="0"/>
              <w:marRight w:val="0"/>
              <w:marTop w:val="0"/>
              <w:marBottom w:val="0"/>
              <w:divBdr>
                <w:top w:val="none" w:sz="0" w:space="0" w:color="auto"/>
                <w:left w:val="none" w:sz="0" w:space="0" w:color="auto"/>
                <w:bottom w:val="none" w:sz="0" w:space="0" w:color="auto"/>
                <w:right w:val="none" w:sz="0" w:space="0" w:color="auto"/>
              </w:divBdr>
            </w:div>
            <w:div w:id="1857645607">
              <w:marLeft w:val="0"/>
              <w:marRight w:val="0"/>
              <w:marTop w:val="0"/>
              <w:marBottom w:val="0"/>
              <w:divBdr>
                <w:top w:val="none" w:sz="0" w:space="0" w:color="auto"/>
                <w:left w:val="none" w:sz="0" w:space="0" w:color="auto"/>
                <w:bottom w:val="none" w:sz="0" w:space="0" w:color="auto"/>
                <w:right w:val="none" w:sz="0" w:space="0" w:color="auto"/>
              </w:divBdr>
            </w:div>
            <w:div w:id="784538136">
              <w:marLeft w:val="0"/>
              <w:marRight w:val="0"/>
              <w:marTop w:val="0"/>
              <w:marBottom w:val="0"/>
              <w:divBdr>
                <w:top w:val="none" w:sz="0" w:space="0" w:color="auto"/>
                <w:left w:val="none" w:sz="0" w:space="0" w:color="auto"/>
                <w:bottom w:val="none" w:sz="0" w:space="0" w:color="auto"/>
                <w:right w:val="none" w:sz="0" w:space="0" w:color="auto"/>
              </w:divBdr>
            </w:div>
            <w:div w:id="360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522">
      <w:bodyDiv w:val="1"/>
      <w:marLeft w:val="0"/>
      <w:marRight w:val="0"/>
      <w:marTop w:val="0"/>
      <w:marBottom w:val="0"/>
      <w:divBdr>
        <w:top w:val="none" w:sz="0" w:space="0" w:color="auto"/>
        <w:left w:val="none" w:sz="0" w:space="0" w:color="auto"/>
        <w:bottom w:val="none" w:sz="0" w:space="0" w:color="auto"/>
        <w:right w:val="none" w:sz="0" w:space="0" w:color="auto"/>
      </w:divBdr>
      <w:divsChild>
        <w:div w:id="6712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8051">
          <w:marLeft w:val="0"/>
          <w:marRight w:val="0"/>
          <w:marTop w:val="0"/>
          <w:marBottom w:val="0"/>
          <w:divBdr>
            <w:top w:val="none" w:sz="0" w:space="0" w:color="auto"/>
            <w:left w:val="none" w:sz="0" w:space="0" w:color="auto"/>
            <w:bottom w:val="none" w:sz="0" w:space="0" w:color="auto"/>
            <w:right w:val="none" w:sz="0" w:space="0" w:color="auto"/>
          </w:divBdr>
        </w:div>
        <w:div w:id="1094401182">
          <w:marLeft w:val="0"/>
          <w:marRight w:val="0"/>
          <w:marTop w:val="0"/>
          <w:marBottom w:val="0"/>
          <w:divBdr>
            <w:top w:val="none" w:sz="0" w:space="0" w:color="auto"/>
            <w:left w:val="none" w:sz="0" w:space="0" w:color="auto"/>
            <w:bottom w:val="none" w:sz="0" w:space="0" w:color="auto"/>
            <w:right w:val="none" w:sz="0" w:space="0" w:color="auto"/>
          </w:divBdr>
        </w:div>
        <w:div w:id="457837488">
          <w:marLeft w:val="0"/>
          <w:marRight w:val="0"/>
          <w:marTop w:val="0"/>
          <w:marBottom w:val="0"/>
          <w:divBdr>
            <w:top w:val="none" w:sz="0" w:space="0" w:color="auto"/>
            <w:left w:val="none" w:sz="0" w:space="0" w:color="auto"/>
            <w:bottom w:val="none" w:sz="0" w:space="0" w:color="auto"/>
            <w:right w:val="none" w:sz="0" w:space="0" w:color="auto"/>
          </w:divBdr>
        </w:div>
        <w:div w:id="1506823255">
          <w:marLeft w:val="0"/>
          <w:marRight w:val="0"/>
          <w:marTop w:val="0"/>
          <w:marBottom w:val="0"/>
          <w:divBdr>
            <w:top w:val="none" w:sz="0" w:space="0" w:color="auto"/>
            <w:left w:val="none" w:sz="0" w:space="0" w:color="auto"/>
            <w:bottom w:val="none" w:sz="0" w:space="0" w:color="auto"/>
            <w:right w:val="none" w:sz="0" w:space="0" w:color="auto"/>
          </w:divBdr>
        </w:div>
        <w:div w:id="1370453904">
          <w:marLeft w:val="0"/>
          <w:marRight w:val="0"/>
          <w:marTop w:val="0"/>
          <w:marBottom w:val="0"/>
          <w:divBdr>
            <w:top w:val="none" w:sz="0" w:space="0" w:color="auto"/>
            <w:left w:val="none" w:sz="0" w:space="0" w:color="auto"/>
            <w:bottom w:val="none" w:sz="0" w:space="0" w:color="auto"/>
            <w:right w:val="none" w:sz="0" w:space="0" w:color="auto"/>
          </w:divBdr>
        </w:div>
        <w:div w:id="1991985000">
          <w:marLeft w:val="0"/>
          <w:marRight w:val="0"/>
          <w:marTop w:val="0"/>
          <w:marBottom w:val="0"/>
          <w:divBdr>
            <w:top w:val="none" w:sz="0" w:space="0" w:color="auto"/>
            <w:left w:val="none" w:sz="0" w:space="0" w:color="auto"/>
            <w:bottom w:val="none" w:sz="0" w:space="0" w:color="auto"/>
            <w:right w:val="none" w:sz="0" w:space="0" w:color="auto"/>
          </w:divBdr>
        </w:div>
        <w:div w:id="157625091">
          <w:marLeft w:val="0"/>
          <w:marRight w:val="0"/>
          <w:marTop w:val="0"/>
          <w:marBottom w:val="0"/>
          <w:divBdr>
            <w:top w:val="none" w:sz="0" w:space="0" w:color="auto"/>
            <w:left w:val="none" w:sz="0" w:space="0" w:color="auto"/>
            <w:bottom w:val="none" w:sz="0" w:space="0" w:color="auto"/>
            <w:right w:val="none" w:sz="0" w:space="0" w:color="auto"/>
          </w:divBdr>
        </w:div>
        <w:div w:id="529075877">
          <w:marLeft w:val="0"/>
          <w:marRight w:val="0"/>
          <w:marTop w:val="0"/>
          <w:marBottom w:val="0"/>
          <w:divBdr>
            <w:top w:val="none" w:sz="0" w:space="0" w:color="auto"/>
            <w:left w:val="none" w:sz="0" w:space="0" w:color="auto"/>
            <w:bottom w:val="none" w:sz="0" w:space="0" w:color="auto"/>
            <w:right w:val="none" w:sz="0" w:space="0" w:color="auto"/>
          </w:divBdr>
        </w:div>
        <w:div w:id="1581216394">
          <w:marLeft w:val="0"/>
          <w:marRight w:val="0"/>
          <w:marTop w:val="0"/>
          <w:marBottom w:val="0"/>
          <w:divBdr>
            <w:top w:val="none" w:sz="0" w:space="0" w:color="auto"/>
            <w:left w:val="none" w:sz="0" w:space="0" w:color="auto"/>
            <w:bottom w:val="none" w:sz="0" w:space="0" w:color="auto"/>
            <w:right w:val="none" w:sz="0" w:space="0" w:color="auto"/>
          </w:divBdr>
        </w:div>
        <w:div w:id="1263562682">
          <w:marLeft w:val="0"/>
          <w:marRight w:val="0"/>
          <w:marTop w:val="0"/>
          <w:marBottom w:val="0"/>
          <w:divBdr>
            <w:top w:val="none" w:sz="0" w:space="0" w:color="auto"/>
            <w:left w:val="none" w:sz="0" w:space="0" w:color="auto"/>
            <w:bottom w:val="none" w:sz="0" w:space="0" w:color="auto"/>
            <w:right w:val="none" w:sz="0" w:space="0" w:color="auto"/>
          </w:divBdr>
        </w:div>
        <w:div w:id="1805923480">
          <w:marLeft w:val="0"/>
          <w:marRight w:val="0"/>
          <w:marTop w:val="0"/>
          <w:marBottom w:val="0"/>
          <w:divBdr>
            <w:top w:val="none" w:sz="0" w:space="0" w:color="auto"/>
            <w:left w:val="none" w:sz="0" w:space="0" w:color="auto"/>
            <w:bottom w:val="none" w:sz="0" w:space="0" w:color="auto"/>
            <w:right w:val="none" w:sz="0" w:space="0" w:color="auto"/>
          </w:divBdr>
        </w:div>
        <w:div w:id="831946481">
          <w:marLeft w:val="0"/>
          <w:marRight w:val="0"/>
          <w:marTop w:val="0"/>
          <w:marBottom w:val="0"/>
          <w:divBdr>
            <w:top w:val="none" w:sz="0" w:space="0" w:color="auto"/>
            <w:left w:val="none" w:sz="0" w:space="0" w:color="auto"/>
            <w:bottom w:val="none" w:sz="0" w:space="0" w:color="auto"/>
            <w:right w:val="none" w:sz="0" w:space="0" w:color="auto"/>
          </w:divBdr>
        </w:div>
        <w:div w:id="607396508">
          <w:marLeft w:val="0"/>
          <w:marRight w:val="0"/>
          <w:marTop w:val="0"/>
          <w:marBottom w:val="0"/>
          <w:divBdr>
            <w:top w:val="none" w:sz="0" w:space="0" w:color="auto"/>
            <w:left w:val="none" w:sz="0" w:space="0" w:color="auto"/>
            <w:bottom w:val="none" w:sz="0" w:space="0" w:color="auto"/>
            <w:right w:val="none" w:sz="0" w:space="0" w:color="auto"/>
          </w:divBdr>
        </w:div>
        <w:div w:id="1182428330">
          <w:marLeft w:val="0"/>
          <w:marRight w:val="0"/>
          <w:marTop w:val="0"/>
          <w:marBottom w:val="0"/>
          <w:divBdr>
            <w:top w:val="none" w:sz="0" w:space="0" w:color="auto"/>
            <w:left w:val="none" w:sz="0" w:space="0" w:color="auto"/>
            <w:bottom w:val="none" w:sz="0" w:space="0" w:color="auto"/>
            <w:right w:val="none" w:sz="0" w:space="0" w:color="auto"/>
          </w:divBdr>
        </w:div>
        <w:div w:id="1561401297">
          <w:marLeft w:val="0"/>
          <w:marRight w:val="0"/>
          <w:marTop w:val="0"/>
          <w:marBottom w:val="0"/>
          <w:divBdr>
            <w:top w:val="none" w:sz="0" w:space="0" w:color="auto"/>
            <w:left w:val="none" w:sz="0" w:space="0" w:color="auto"/>
            <w:bottom w:val="none" w:sz="0" w:space="0" w:color="auto"/>
            <w:right w:val="none" w:sz="0" w:space="0" w:color="auto"/>
          </w:divBdr>
        </w:div>
        <w:div w:id="1068116144">
          <w:marLeft w:val="0"/>
          <w:marRight w:val="0"/>
          <w:marTop w:val="0"/>
          <w:marBottom w:val="0"/>
          <w:divBdr>
            <w:top w:val="none" w:sz="0" w:space="0" w:color="auto"/>
            <w:left w:val="none" w:sz="0" w:space="0" w:color="auto"/>
            <w:bottom w:val="none" w:sz="0" w:space="0" w:color="auto"/>
            <w:right w:val="none" w:sz="0" w:space="0" w:color="auto"/>
          </w:divBdr>
        </w:div>
        <w:div w:id="183178765">
          <w:marLeft w:val="0"/>
          <w:marRight w:val="0"/>
          <w:marTop w:val="0"/>
          <w:marBottom w:val="0"/>
          <w:divBdr>
            <w:top w:val="none" w:sz="0" w:space="0" w:color="auto"/>
            <w:left w:val="none" w:sz="0" w:space="0" w:color="auto"/>
            <w:bottom w:val="none" w:sz="0" w:space="0" w:color="auto"/>
            <w:right w:val="none" w:sz="0" w:space="0" w:color="auto"/>
          </w:divBdr>
        </w:div>
        <w:div w:id="168177812">
          <w:marLeft w:val="0"/>
          <w:marRight w:val="0"/>
          <w:marTop w:val="0"/>
          <w:marBottom w:val="0"/>
          <w:divBdr>
            <w:top w:val="none" w:sz="0" w:space="0" w:color="auto"/>
            <w:left w:val="none" w:sz="0" w:space="0" w:color="auto"/>
            <w:bottom w:val="none" w:sz="0" w:space="0" w:color="auto"/>
            <w:right w:val="none" w:sz="0" w:space="0" w:color="auto"/>
          </w:divBdr>
        </w:div>
        <w:div w:id="717169551">
          <w:marLeft w:val="0"/>
          <w:marRight w:val="0"/>
          <w:marTop w:val="0"/>
          <w:marBottom w:val="0"/>
          <w:divBdr>
            <w:top w:val="none" w:sz="0" w:space="0" w:color="auto"/>
            <w:left w:val="none" w:sz="0" w:space="0" w:color="auto"/>
            <w:bottom w:val="none" w:sz="0" w:space="0" w:color="auto"/>
            <w:right w:val="none" w:sz="0" w:space="0" w:color="auto"/>
          </w:divBdr>
        </w:div>
        <w:div w:id="1082024727">
          <w:marLeft w:val="0"/>
          <w:marRight w:val="0"/>
          <w:marTop w:val="0"/>
          <w:marBottom w:val="0"/>
          <w:divBdr>
            <w:top w:val="none" w:sz="0" w:space="0" w:color="auto"/>
            <w:left w:val="none" w:sz="0" w:space="0" w:color="auto"/>
            <w:bottom w:val="none" w:sz="0" w:space="0" w:color="auto"/>
            <w:right w:val="none" w:sz="0" w:space="0" w:color="auto"/>
          </w:divBdr>
        </w:div>
        <w:div w:id="261106782">
          <w:marLeft w:val="0"/>
          <w:marRight w:val="0"/>
          <w:marTop w:val="0"/>
          <w:marBottom w:val="0"/>
          <w:divBdr>
            <w:top w:val="none" w:sz="0" w:space="0" w:color="auto"/>
            <w:left w:val="none" w:sz="0" w:space="0" w:color="auto"/>
            <w:bottom w:val="none" w:sz="0" w:space="0" w:color="auto"/>
            <w:right w:val="none" w:sz="0" w:space="0" w:color="auto"/>
          </w:divBdr>
        </w:div>
        <w:div w:id="980420777">
          <w:marLeft w:val="0"/>
          <w:marRight w:val="0"/>
          <w:marTop w:val="0"/>
          <w:marBottom w:val="0"/>
          <w:divBdr>
            <w:top w:val="none" w:sz="0" w:space="0" w:color="auto"/>
            <w:left w:val="none" w:sz="0" w:space="0" w:color="auto"/>
            <w:bottom w:val="none" w:sz="0" w:space="0" w:color="auto"/>
            <w:right w:val="none" w:sz="0" w:space="0" w:color="auto"/>
          </w:divBdr>
        </w:div>
        <w:div w:id="1281954697">
          <w:marLeft w:val="0"/>
          <w:marRight w:val="0"/>
          <w:marTop w:val="0"/>
          <w:marBottom w:val="0"/>
          <w:divBdr>
            <w:top w:val="none" w:sz="0" w:space="0" w:color="auto"/>
            <w:left w:val="none" w:sz="0" w:space="0" w:color="auto"/>
            <w:bottom w:val="none" w:sz="0" w:space="0" w:color="auto"/>
            <w:right w:val="none" w:sz="0" w:space="0" w:color="auto"/>
          </w:divBdr>
        </w:div>
        <w:div w:id="1903444372">
          <w:marLeft w:val="0"/>
          <w:marRight w:val="0"/>
          <w:marTop w:val="0"/>
          <w:marBottom w:val="0"/>
          <w:divBdr>
            <w:top w:val="none" w:sz="0" w:space="0" w:color="auto"/>
            <w:left w:val="none" w:sz="0" w:space="0" w:color="auto"/>
            <w:bottom w:val="none" w:sz="0" w:space="0" w:color="auto"/>
            <w:right w:val="none" w:sz="0" w:space="0" w:color="auto"/>
          </w:divBdr>
        </w:div>
        <w:div w:id="1550338279">
          <w:marLeft w:val="0"/>
          <w:marRight w:val="0"/>
          <w:marTop w:val="0"/>
          <w:marBottom w:val="0"/>
          <w:divBdr>
            <w:top w:val="none" w:sz="0" w:space="0" w:color="auto"/>
            <w:left w:val="none" w:sz="0" w:space="0" w:color="auto"/>
            <w:bottom w:val="none" w:sz="0" w:space="0" w:color="auto"/>
            <w:right w:val="none" w:sz="0" w:space="0" w:color="auto"/>
          </w:divBdr>
        </w:div>
        <w:div w:id="1660840561">
          <w:marLeft w:val="0"/>
          <w:marRight w:val="0"/>
          <w:marTop w:val="0"/>
          <w:marBottom w:val="0"/>
          <w:divBdr>
            <w:top w:val="none" w:sz="0" w:space="0" w:color="auto"/>
            <w:left w:val="none" w:sz="0" w:space="0" w:color="auto"/>
            <w:bottom w:val="none" w:sz="0" w:space="0" w:color="auto"/>
            <w:right w:val="none" w:sz="0" w:space="0" w:color="auto"/>
          </w:divBdr>
        </w:div>
        <w:div w:id="284970909">
          <w:marLeft w:val="0"/>
          <w:marRight w:val="0"/>
          <w:marTop w:val="0"/>
          <w:marBottom w:val="0"/>
          <w:divBdr>
            <w:top w:val="none" w:sz="0" w:space="0" w:color="auto"/>
            <w:left w:val="none" w:sz="0" w:space="0" w:color="auto"/>
            <w:bottom w:val="none" w:sz="0" w:space="0" w:color="auto"/>
            <w:right w:val="none" w:sz="0" w:space="0" w:color="auto"/>
          </w:divBdr>
        </w:div>
        <w:div w:id="1191527156">
          <w:marLeft w:val="0"/>
          <w:marRight w:val="0"/>
          <w:marTop w:val="0"/>
          <w:marBottom w:val="0"/>
          <w:divBdr>
            <w:top w:val="none" w:sz="0" w:space="0" w:color="auto"/>
            <w:left w:val="none" w:sz="0" w:space="0" w:color="auto"/>
            <w:bottom w:val="none" w:sz="0" w:space="0" w:color="auto"/>
            <w:right w:val="none" w:sz="0" w:space="0" w:color="auto"/>
          </w:divBdr>
        </w:div>
        <w:div w:id="866212235">
          <w:marLeft w:val="0"/>
          <w:marRight w:val="0"/>
          <w:marTop w:val="0"/>
          <w:marBottom w:val="0"/>
          <w:divBdr>
            <w:top w:val="none" w:sz="0" w:space="0" w:color="auto"/>
            <w:left w:val="none" w:sz="0" w:space="0" w:color="auto"/>
            <w:bottom w:val="none" w:sz="0" w:space="0" w:color="auto"/>
            <w:right w:val="none" w:sz="0" w:space="0" w:color="auto"/>
          </w:divBdr>
        </w:div>
        <w:div w:id="974064661">
          <w:marLeft w:val="0"/>
          <w:marRight w:val="0"/>
          <w:marTop w:val="0"/>
          <w:marBottom w:val="0"/>
          <w:divBdr>
            <w:top w:val="none" w:sz="0" w:space="0" w:color="auto"/>
            <w:left w:val="none" w:sz="0" w:space="0" w:color="auto"/>
            <w:bottom w:val="none" w:sz="0" w:space="0" w:color="auto"/>
            <w:right w:val="none" w:sz="0" w:space="0" w:color="auto"/>
          </w:divBdr>
        </w:div>
        <w:div w:id="313485519">
          <w:marLeft w:val="0"/>
          <w:marRight w:val="0"/>
          <w:marTop w:val="0"/>
          <w:marBottom w:val="0"/>
          <w:divBdr>
            <w:top w:val="none" w:sz="0" w:space="0" w:color="auto"/>
            <w:left w:val="none" w:sz="0" w:space="0" w:color="auto"/>
            <w:bottom w:val="none" w:sz="0" w:space="0" w:color="auto"/>
            <w:right w:val="none" w:sz="0" w:space="0" w:color="auto"/>
          </w:divBdr>
        </w:div>
        <w:div w:id="1733967986">
          <w:marLeft w:val="0"/>
          <w:marRight w:val="0"/>
          <w:marTop w:val="0"/>
          <w:marBottom w:val="0"/>
          <w:divBdr>
            <w:top w:val="none" w:sz="0" w:space="0" w:color="auto"/>
            <w:left w:val="none" w:sz="0" w:space="0" w:color="auto"/>
            <w:bottom w:val="none" w:sz="0" w:space="0" w:color="auto"/>
            <w:right w:val="none" w:sz="0" w:space="0" w:color="auto"/>
          </w:divBdr>
        </w:div>
        <w:div w:id="1607426612">
          <w:marLeft w:val="0"/>
          <w:marRight w:val="0"/>
          <w:marTop w:val="0"/>
          <w:marBottom w:val="0"/>
          <w:divBdr>
            <w:top w:val="none" w:sz="0" w:space="0" w:color="auto"/>
            <w:left w:val="none" w:sz="0" w:space="0" w:color="auto"/>
            <w:bottom w:val="none" w:sz="0" w:space="0" w:color="auto"/>
            <w:right w:val="none" w:sz="0" w:space="0" w:color="auto"/>
          </w:divBdr>
        </w:div>
        <w:div w:id="2097900625">
          <w:marLeft w:val="0"/>
          <w:marRight w:val="0"/>
          <w:marTop w:val="0"/>
          <w:marBottom w:val="0"/>
          <w:divBdr>
            <w:top w:val="none" w:sz="0" w:space="0" w:color="auto"/>
            <w:left w:val="none" w:sz="0" w:space="0" w:color="auto"/>
            <w:bottom w:val="none" w:sz="0" w:space="0" w:color="auto"/>
            <w:right w:val="none" w:sz="0" w:space="0" w:color="auto"/>
          </w:divBdr>
        </w:div>
        <w:div w:id="274025999">
          <w:marLeft w:val="0"/>
          <w:marRight w:val="0"/>
          <w:marTop w:val="0"/>
          <w:marBottom w:val="0"/>
          <w:divBdr>
            <w:top w:val="none" w:sz="0" w:space="0" w:color="auto"/>
            <w:left w:val="none" w:sz="0" w:space="0" w:color="auto"/>
            <w:bottom w:val="none" w:sz="0" w:space="0" w:color="auto"/>
            <w:right w:val="none" w:sz="0" w:space="0" w:color="auto"/>
          </w:divBdr>
        </w:div>
        <w:div w:id="784036822">
          <w:marLeft w:val="0"/>
          <w:marRight w:val="0"/>
          <w:marTop w:val="0"/>
          <w:marBottom w:val="0"/>
          <w:divBdr>
            <w:top w:val="none" w:sz="0" w:space="0" w:color="auto"/>
            <w:left w:val="none" w:sz="0" w:space="0" w:color="auto"/>
            <w:bottom w:val="none" w:sz="0" w:space="0" w:color="auto"/>
            <w:right w:val="none" w:sz="0" w:space="0" w:color="auto"/>
          </w:divBdr>
        </w:div>
        <w:div w:id="2145804401">
          <w:marLeft w:val="0"/>
          <w:marRight w:val="0"/>
          <w:marTop w:val="0"/>
          <w:marBottom w:val="0"/>
          <w:divBdr>
            <w:top w:val="none" w:sz="0" w:space="0" w:color="auto"/>
            <w:left w:val="none" w:sz="0" w:space="0" w:color="auto"/>
            <w:bottom w:val="none" w:sz="0" w:space="0" w:color="auto"/>
            <w:right w:val="none" w:sz="0" w:space="0" w:color="auto"/>
          </w:divBdr>
        </w:div>
        <w:div w:id="83839744">
          <w:marLeft w:val="0"/>
          <w:marRight w:val="0"/>
          <w:marTop w:val="0"/>
          <w:marBottom w:val="0"/>
          <w:divBdr>
            <w:top w:val="none" w:sz="0" w:space="0" w:color="auto"/>
            <w:left w:val="none" w:sz="0" w:space="0" w:color="auto"/>
            <w:bottom w:val="none" w:sz="0" w:space="0" w:color="auto"/>
            <w:right w:val="none" w:sz="0" w:space="0" w:color="auto"/>
          </w:divBdr>
        </w:div>
        <w:div w:id="1765614964">
          <w:marLeft w:val="0"/>
          <w:marRight w:val="0"/>
          <w:marTop w:val="0"/>
          <w:marBottom w:val="0"/>
          <w:divBdr>
            <w:top w:val="none" w:sz="0" w:space="0" w:color="auto"/>
            <w:left w:val="none" w:sz="0" w:space="0" w:color="auto"/>
            <w:bottom w:val="none" w:sz="0" w:space="0" w:color="auto"/>
            <w:right w:val="none" w:sz="0" w:space="0" w:color="auto"/>
          </w:divBdr>
        </w:div>
        <w:div w:id="2014528593">
          <w:marLeft w:val="0"/>
          <w:marRight w:val="0"/>
          <w:marTop w:val="0"/>
          <w:marBottom w:val="0"/>
          <w:divBdr>
            <w:top w:val="none" w:sz="0" w:space="0" w:color="auto"/>
            <w:left w:val="none" w:sz="0" w:space="0" w:color="auto"/>
            <w:bottom w:val="none" w:sz="0" w:space="0" w:color="auto"/>
            <w:right w:val="none" w:sz="0" w:space="0" w:color="auto"/>
          </w:divBdr>
        </w:div>
        <w:div w:id="2119327083">
          <w:marLeft w:val="0"/>
          <w:marRight w:val="0"/>
          <w:marTop w:val="0"/>
          <w:marBottom w:val="0"/>
          <w:divBdr>
            <w:top w:val="none" w:sz="0" w:space="0" w:color="auto"/>
            <w:left w:val="none" w:sz="0" w:space="0" w:color="auto"/>
            <w:bottom w:val="none" w:sz="0" w:space="0" w:color="auto"/>
            <w:right w:val="none" w:sz="0" w:space="0" w:color="auto"/>
          </w:divBdr>
        </w:div>
        <w:div w:id="1743404648">
          <w:marLeft w:val="0"/>
          <w:marRight w:val="0"/>
          <w:marTop w:val="0"/>
          <w:marBottom w:val="0"/>
          <w:divBdr>
            <w:top w:val="none" w:sz="0" w:space="0" w:color="auto"/>
            <w:left w:val="none" w:sz="0" w:space="0" w:color="auto"/>
            <w:bottom w:val="none" w:sz="0" w:space="0" w:color="auto"/>
            <w:right w:val="none" w:sz="0" w:space="0" w:color="auto"/>
          </w:divBdr>
        </w:div>
        <w:div w:id="964040850">
          <w:marLeft w:val="0"/>
          <w:marRight w:val="0"/>
          <w:marTop w:val="0"/>
          <w:marBottom w:val="0"/>
          <w:divBdr>
            <w:top w:val="none" w:sz="0" w:space="0" w:color="auto"/>
            <w:left w:val="none" w:sz="0" w:space="0" w:color="auto"/>
            <w:bottom w:val="none" w:sz="0" w:space="0" w:color="auto"/>
            <w:right w:val="none" w:sz="0" w:space="0" w:color="auto"/>
          </w:divBdr>
        </w:div>
        <w:div w:id="947197349">
          <w:marLeft w:val="0"/>
          <w:marRight w:val="0"/>
          <w:marTop w:val="0"/>
          <w:marBottom w:val="0"/>
          <w:divBdr>
            <w:top w:val="none" w:sz="0" w:space="0" w:color="auto"/>
            <w:left w:val="none" w:sz="0" w:space="0" w:color="auto"/>
            <w:bottom w:val="none" w:sz="0" w:space="0" w:color="auto"/>
            <w:right w:val="none" w:sz="0" w:space="0" w:color="auto"/>
          </w:divBdr>
        </w:div>
        <w:div w:id="1835535129">
          <w:marLeft w:val="0"/>
          <w:marRight w:val="0"/>
          <w:marTop w:val="0"/>
          <w:marBottom w:val="0"/>
          <w:divBdr>
            <w:top w:val="none" w:sz="0" w:space="0" w:color="auto"/>
            <w:left w:val="none" w:sz="0" w:space="0" w:color="auto"/>
            <w:bottom w:val="none" w:sz="0" w:space="0" w:color="auto"/>
            <w:right w:val="none" w:sz="0" w:space="0" w:color="auto"/>
          </w:divBdr>
        </w:div>
        <w:div w:id="957561895">
          <w:marLeft w:val="0"/>
          <w:marRight w:val="0"/>
          <w:marTop w:val="0"/>
          <w:marBottom w:val="0"/>
          <w:divBdr>
            <w:top w:val="none" w:sz="0" w:space="0" w:color="auto"/>
            <w:left w:val="none" w:sz="0" w:space="0" w:color="auto"/>
            <w:bottom w:val="none" w:sz="0" w:space="0" w:color="auto"/>
            <w:right w:val="none" w:sz="0" w:space="0" w:color="auto"/>
          </w:divBdr>
        </w:div>
        <w:div w:id="734157265">
          <w:marLeft w:val="0"/>
          <w:marRight w:val="0"/>
          <w:marTop w:val="0"/>
          <w:marBottom w:val="0"/>
          <w:divBdr>
            <w:top w:val="none" w:sz="0" w:space="0" w:color="auto"/>
            <w:left w:val="none" w:sz="0" w:space="0" w:color="auto"/>
            <w:bottom w:val="none" w:sz="0" w:space="0" w:color="auto"/>
            <w:right w:val="none" w:sz="0" w:space="0" w:color="auto"/>
          </w:divBdr>
        </w:div>
        <w:div w:id="1218592198">
          <w:marLeft w:val="0"/>
          <w:marRight w:val="0"/>
          <w:marTop w:val="0"/>
          <w:marBottom w:val="0"/>
          <w:divBdr>
            <w:top w:val="none" w:sz="0" w:space="0" w:color="auto"/>
            <w:left w:val="none" w:sz="0" w:space="0" w:color="auto"/>
            <w:bottom w:val="none" w:sz="0" w:space="0" w:color="auto"/>
            <w:right w:val="none" w:sz="0" w:space="0" w:color="auto"/>
          </w:divBdr>
        </w:div>
        <w:div w:id="1996492010">
          <w:marLeft w:val="0"/>
          <w:marRight w:val="0"/>
          <w:marTop w:val="0"/>
          <w:marBottom w:val="0"/>
          <w:divBdr>
            <w:top w:val="none" w:sz="0" w:space="0" w:color="auto"/>
            <w:left w:val="none" w:sz="0" w:space="0" w:color="auto"/>
            <w:bottom w:val="none" w:sz="0" w:space="0" w:color="auto"/>
            <w:right w:val="none" w:sz="0" w:space="0" w:color="auto"/>
          </w:divBdr>
        </w:div>
        <w:div w:id="1819883348">
          <w:marLeft w:val="0"/>
          <w:marRight w:val="0"/>
          <w:marTop w:val="0"/>
          <w:marBottom w:val="0"/>
          <w:divBdr>
            <w:top w:val="none" w:sz="0" w:space="0" w:color="auto"/>
            <w:left w:val="none" w:sz="0" w:space="0" w:color="auto"/>
            <w:bottom w:val="none" w:sz="0" w:space="0" w:color="auto"/>
            <w:right w:val="none" w:sz="0" w:space="0" w:color="auto"/>
          </w:divBdr>
        </w:div>
        <w:div w:id="932975111">
          <w:marLeft w:val="0"/>
          <w:marRight w:val="0"/>
          <w:marTop w:val="0"/>
          <w:marBottom w:val="0"/>
          <w:divBdr>
            <w:top w:val="none" w:sz="0" w:space="0" w:color="auto"/>
            <w:left w:val="none" w:sz="0" w:space="0" w:color="auto"/>
            <w:bottom w:val="none" w:sz="0" w:space="0" w:color="auto"/>
            <w:right w:val="none" w:sz="0" w:space="0" w:color="auto"/>
          </w:divBdr>
        </w:div>
        <w:div w:id="346568091">
          <w:marLeft w:val="0"/>
          <w:marRight w:val="0"/>
          <w:marTop w:val="0"/>
          <w:marBottom w:val="0"/>
          <w:divBdr>
            <w:top w:val="none" w:sz="0" w:space="0" w:color="auto"/>
            <w:left w:val="none" w:sz="0" w:space="0" w:color="auto"/>
            <w:bottom w:val="none" w:sz="0" w:space="0" w:color="auto"/>
            <w:right w:val="none" w:sz="0" w:space="0" w:color="auto"/>
          </w:divBdr>
        </w:div>
        <w:div w:id="322322923">
          <w:marLeft w:val="0"/>
          <w:marRight w:val="0"/>
          <w:marTop w:val="0"/>
          <w:marBottom w:val="0"/>
          <w:divBdr>
            <w:top w:val="none" w:sz="0" w:space="0" w:color="auto"/>
            <w:left w:val="none" w:sz="0" w:space="0" w:color="auto"/>
            <w:bottom w:val="none" w:sz="0" w:space="0" w:color="auto"/>
            <w:right w:val="none" w:sz="0" w:space="0" w:color="auto"/>
          </w:divBdr>
        </w:div>
        <w:div w:id="1678993478">
          <w:marLeft w:val="0"/>
          <w:marRight w:val="0"/>
          <w:marTop w:val="0"/>
          <w:marBottom w:val="0"/>
          <w:divBdr>
            <w:top w:val="none" w:sz="0" w:space="0" w:color="auto"/>
            <w:left w:val="none" w:sz="0" w:space="0" w:color="auto"/>
            <w:bottom w:val="none" w:sz="0" w:space="0" w:color="auto"/>
            <w:right w:val="none" w:sz="0" w:space="0" w:color="auto"/>
          </w:divBdr>
        </w:div>
        <w:div w:id="2053073485">
          <w:marLeft w:val="0"/>
          <w:marRight w:val="0"/>
          <w:marTop w:val="0"/>
          <w:marBottom w:val="0"/>
          <w:divBdr>
            <w:top w:val="none" w:sz="0" w:space="0" w:color="auto"/>
            <w:left w:val="none" w:sz="0" w:space="0" w:color="auto"/>
            <w:bottom w:val="none" w:sz="0" w:space="0" w:color="auto"/>
            <w:right w:val="none" w:sz="0" w:space="0" w:color="auto"/>
          </w:divBdr>
        </w:div>
        <w:div w:id="688987768">
          <w:marLeft w:val="0"/>
          <w:marRight w:val="0"/>
          <w:marTop w:val="0"/>
          <w:marBottom w:val="0"/>
          <w:divBdr>
            <w:top w:val="none" w:sz="0" w:space="0" w:color="auto"/>
            <w:left w:val="none" w:sz="0" w:space="0" w:color="auto"/>
            <w:bottom w:val="none" w:sz="0" w:space="0" w:color="auto"/>
            <w:right w:val="none" w:sz="0" w:space="0" w:color="auto"/>
          </w:divBdr>
        </w:div>
        <w:div w:id="5835572">
          <w:marLeft w:val="0"/>
          <w:marRight w:val="0"/>
          <w:marTop w:val="0"/>
          <w:marBottom w:val="0"/>
          <w:divBdr>
            <w:top w:val="none" w:sz="0" w:space="0" w:color="auto"/>
            <w:left w:val="none" w:sz="0" w:space="0" w:color="auto"/>
            <w:bottom w:val="none" w:sz="0" w:space="0" w:color="auto"/>
            <w:right w:val="none" w:sz="0" w:space="0" w:color="auto"/>
          </w:divBdr>
        </w:div>
        <w:div w:id="1666203232">
          <w:marLeft w:val="0"/>
          <w:marRight w:val="0"/>
          <w:marTop w:val="0"/>
          <w:marBottom w:val="0"/>
          <w:divBdr>
            <w:top w:val="none" w:sz="0" w:space="0" w:color="auto"/>
            <w:left w:val="none" w:sz="0" w:space="0" w:color="auto"/>
            <w:bottom w:val="none" w:sz="0" w:space="0" w:color="auto"/>
            <w:right w:val="none" w:sz="0" w:space="0" w:color="auto"/>
          </w:divBdr>
        </w:div>
        <w:div w:id="2073431760">
          <w:marLeft w:val="0"/>
          <w:marRight w:val="0"/>
          <w:marTop w:val="0"/>
          <w:marBottom w:val="0"/>
          <w:divBdr>
            <w:top w:val="none" w:sz="0" w:space="0" w:color="auto"/>
            <w:left w:val="none" w:sz="0" w:space="0" w:color="auto"/>
            <w:bottom w:val="none" w:sz="0" w:space="0" w:color="auto"/>
            <w:right w:val="none" w:sz="0" w:space="0" w:color="auto"/>
          </w:divBdr>
        </w:div>
        <w:div w:id="1567497592">
          <w:marLeft w:val="0"/>
          <w:marRight w:val="0"/>
          <w:marTop w:val="0"/>
          <w:marBottom w:val="0"/>
          <w:divBdr>
            <w:top w:val="none" w:sz="0" w:space="0" w:color="auto"/>
            <w:left w:val="none" w:sz="0" w:space="0" w:color="auto"/>
            <w:bottom w:val="none" w:sz="0" w:space="0" w:color="auto"/>
            <w:right w:val="none" w:sz="0" w:space="0" w:color="auto"/>
          </w:divBdr>
        </w:div>
        <w:div w:id="283075141">
          <w:marLeft w:val="0"/>
          <w:marRight w:val="0"/>
          <w:marTop w:val="0"/>
          <w:marBottom w:val="0"/>
          <w:divBdr>
            <w:top w:val="none" w:sz="0" w:space="0" w:color="auto"/>
            <w:left w:val="none" w:sz="0" w:space="0" w:color="auto"/>
            <w:bottom w:val="none" w:sz="0" w:space="0" w:color="auto"/>
            <w:right w:val="none" w:sz="0" w:space="0" w:color="auto"/>
          </w:divBdr>
        </w:div>
        <w:div w:id="221257858">
          <w:marLeft w:val="0"/>
          <w:marRight w:val="0"/>
          <w:marTop w:val="0"/>
          <w:marBottom w:val="0"/>
          <w:divBdr>
            <w:top w:val="none" w:sz="0" w:space="0" w:color="auto"/>
            <w:left w:val="none" w:sz="0" w:space="0" w:color="auto"/>
            <w:bottom w:val="none" w:sz="0" w:space="0" w:color="auto"/>
            <w:right w:val="none" w:sz="0" w:space="0" w:color="auto"/>
          </w:divBdr>
        </w:div>
        <w:div w:id="572467969">
          <w:marLeft w:val="0"/>
          <w:marRight w:val="0"/>
          <w:marTop w:val="0"/>
          <w:marBottom w:val="0"/>
          <w:divBdr>
            <w:top w:val="none" w:sz="0" w:space="0" w:color="auto"/>
            <w:left w:val="none" w:sz="0" w:space="0" w:color="auto"/>
            <w:bottom w:val="none" w:sz="0" w:space="0" w:color="auto"/>
            <w:right w:val="none" w:sz="0" w:space="0" w:color="auto"/>
          </w:divBdr>
        </w:div>
        <w:div w:id="1455174942">
          <w:marLeft w:val="0"/>
          <w:marRight w:val="0"/>
          <w:marTop w:val="0"/>
          <w:marBottom w:val="0"/>
          <w:divBdr>
            <w:top w:val="none" w:sz="0" w:space="0" w:color="auto"/>
            <w:left w:val="none" w:sz="0" w:space="0" w:color="auto"/>
            <w:bottom w:val="none" w:sz="0" w:space="0" w:color="auto"/>
            <w:right w:val="none" w:sz="0" w:space="0" w:color="auto"/>
          </w:divBdr>
        </w:div>
        <w:div w:id="1512992308">
          <w:marLeft w:val="0"/>
          <w:marRight w:val="0"/>
          <w:marTop w:val="0"/>
          <w:marBottom w:val="0"/>
          <w:divBdr>
            <w:top w:val="none" w:sz="0" w:space="0" w:color="auto"/>
            <w:left w:val="none" w:sz="0" w:space="0" w:color="auto"/>
            <w:bottom w:val="none" w:sz="0" w:space="0" w:color="auto"/>
            <w:right w:val="none" w:sz="0" w:space="0" w:color="auto"/>
          </w:divBdr>
        </w:div>
        <w:div w:id="1648432219">
          <w:marLeft w:val="0"/>
          <w:marRight w:val="0"/>
          <w:marTop w:val="0"/>
          <w:marBottom w:val="0"/>
          <w:divBdr>
            <w:top w:val="none" w:sz="0" w:space="0" w:color="auto"/>
            <w:left w:val="none" w:sz="0" w:space="0" w:color="auto"/>
            <w:bottom w:val="none" w:sz="0" w:space="0" w:color="auto"/>
            <w:right w:val="none" w:sz="0" w:space="0" w:color="auto"/>
          </w:divBdr>
        </w:div>
        <w:div w:id="2111315893">
          <w:marLeft w:val="0"/>
          <w:marRight w:val="0"/>
          <w:marTop w:val="0"/>
          <w:marBottom w:val="0"/>
          <w:divBdr>
            <w:top w:val="none" w:sz="0" w:space="0" w:color="auto"/>
            <w:left w:val="none" w:sz="0" w:space="0" w:color="auto"/>
            <w:bottom w:val="none" w:sz="0" w:space="0" w:color="auto"/>
            <w:right w:val="none" w:sz="0" w:space="0" w:color="auto"/>
          </w:divBdr>
        </w:div>
        <w:div w:id="1963802457">
          <w:marLeft w:val="0"/>
          <w:marRight w:val="0"/>
          <w:marTop w:val="0"/>
          <w:marBottom w:val="0"/>
          <w:divBdr>
            <w:top w:val="none" w:sz="0" w:space="0" w:color="auto"/>
            <w:left w:val="none" w:sz="0" w:space="0" w:color="auto"/>
            <w:bottom w:val="none" w:sz="0" w:space="0" w:color="auto"/>
            <w:right w:val="none" w:sz="0" w:space="0" w:color="auto"/>
          </w:divBdr>
        </w:div>
      </w:divsChild>
    </w:div>
    <w:div w:id="1649045191">
      <w:bodyDiv w:val="1"/>
      <w:marLeft w:val="0"/>
      <w:marRight w:val="0"/>
      <w:marTop w:val="0"/>
      <w:marBottom w:val="0"/>
      <w:divBdr>
        <w:top w:val="none" w:sz="0" w:space="0" w:color="auto"/>
        <w:left w:val="none" w:sz="0" w:space="0" w:color="auto"/>
        <w:bottom w:val="none" w:sz="0" w:space="0" w:color="auto"/>
        <w:right w:val="none" w:sz="0" w:space="0" w:color="auto"/>
      </w:divBdr>
      <w:divsChild>
        <w:div w:id="1059669240">
          <w:marLeft w:val="0"/>
          <w:marRight w:val="0"/>
          <w:marTop w:val="0"/>
          <w:marBottom w:val="0"/>
          <w:divBdr>
            <w:top w:val="none" w:sz="0" w:space="0" w:color="auto"/>
            <w:left w:val="none" w:sz="0" w:space="0" w:color="auto"/>
            <w:bottom w:val="none" w:sz="0" w:space="0" w:color="auto"/>
            <w:right w:val="none" w:sz="0" w:space="0" w:color="auto"/>
          </w:divBdr>
        </w:div>
      </w:divsChild>
    </w:div>
    <w:div w:id="1654064577">
      <w:bodyDiv w:val="1"/>
      <w:marLeft w:val="0"/>
      <w:marRight w:val="0"/>
      <w:marTop w:val="0"/>
      <w:marBottom w:val="0"/>
      <w:divBdr>
        <w:top w:val="none" w:sz="0" w:space="0" w:color="auto"/>
        <w:left w:val="none" w:sz="0" w:space="0" w:color="auto"/>
        <w:bottom w:val="none" w:sz="0" w:space="0" w:color="auto"/>
        <w:right w:val="none" w:sz="0" w:space="0" w:color="auto"/>
      </w:divBdr>
      <w:divsChild>
        <w:div w:id="645086855">
          <w:marLeft w:val="0"/>
          <w:marRight w:val="0"/>
          <w:marTop w:val="0"/>
          <w:marBottom w:val="0"/>
          <w:divBdr>
            <w:top w:val="none" w:sz="0" w:space="0" w:color="auto"/>
            <w:left w:val="none" w:sz="0" w:space="0" w:color="auto"/>
            <w:bottom w:val="none" w:sz="0" w:space="0" w:color="auto"/>
            <w:right w:val="none" w:sz="0" w:space="0" w:color="auto"/>
          </w:divBdr>
        </w:div>
      </w:divsChild>
    </w:div>
    <w:div w:id="1795363188">
      <w:bodyDiv w:val="1"/>
      <w:marLeft w:val="0"/>
      <w:marRight w:val="0"/>
      <w:marTop w:val="0"/>
      <w:marBottom w:val="0"/>
      <w:divBdr>
        <w:top w:val="none" w:sz="0" w:space="0" w:color="auto"/>
        <w:left w:val="none" w:sz="0" w:space="0" w:color="auto"/>
        <w:bottom w:val="none" w:sz="0" w:space="0" w:color="auto"/>
        <w:right w:val="none" w:sz="0" w:space="0" w:color="auto"/>
      </w:divBdr>
      <w:divsChild>
        <w:div w:id="1891459770">
          <w:marLeft w:val="0"/>
          <w:marRight w:val="0"/>
          <w:marTop w:val="0"/>
          <w:marBottom w:val="0"/>
          <w:divBdr>
            <w:top w:val="none" w:sz="0" w:space="0" w:color="auto"/>
            <w:left w:val="none" w:sz="0" w:space="0" w:color="auto"/>
            <w:bottom w:val="none" w:sz="0" w:space="0" w:color="auto"/>
            <w:right w:val="none" w:sz="0" w:space="0" w:color="auto"/>
          </w:divBdr>
        </w:div>
        <w:div w:id="606426006">
          <w:marLeft w:val="0"/>
          <w:marRight w:val="0"/>
          <w:marTop w:val="0"/>
          <w:marBottom w:val="0"/>
          <w:divBdr>
            <w:top w:val="none" w:sz="0" w:space="0" w:color="auto"/>
            <w:left w:val="none" w:sz="0" w:space="0" w:color="auto"/>
            <w:bottom w:val="none" w:sz="0" w:space="0" w:color="auto"/>
            <w:right w:val="none" w:sz="0" w:space="0" w:color="auto"/>
          </w:divBdr>
        </w:div>
        <w:div w:id="1098406129">
          <w:marLeft w:val="0"/>
          <w:marRight w:val="0"/>
          <w:marTop w:val="0"/>
          <w:marBottom w:val="0"/>
          <w:divBdr>
            <w:top w:val="none" w:sz="0" w:space="0" w:color="auto"/>
            <w:left w:val="none" w:sz="0" w:space="0" w:color="auto"/>
            <w:bottom w:val="none" w:sz="0" w:space="0" w:color="auto"/>
            <w:right w:val="none" w:sz="0" w:space="0" w:color="auto"/>
          </w:divBdr>
        </w:div>
        <w:div w:id="786241072">
          <w:marLeft w:val="0"/>
          <w:marRight w:val="0"/>
          <w:marTop w:val="0"/>
          <w:marBottom w:val="0"/>
          <w:divBdr>
            <w:top w:val="none" w:sz="0" w:space="0" w:color="auto"/>
            <w:left w:val="none" w:sz="0" w:space="0" w:color="auto"/>
            <w:bottom w:val="none" w:sz="0" w:space="0" w:color="auto"/>
            <w:right w:val="none" w:sz="0" w:space="0" w:color="auto"/>
          </w:divBdr>
        </w:div>
        <w:div w:id="723798834">
          <w:marLeft w:val="0"/>
          <w:marRight w:val="0"/>
          <w:marTop w:val="0"/>
          <w:marBottom w:val="0"/>
          <w:divBdr>
            <w:top w:val="none" w:sz="0" w:space="0" w:color="auto"/>
            <w:left w:val="none" w:sz="0" w:space="0" w:color="auto"/>
            <w:bottom w:val="none" w:sz="0" w:space="0" w:color="auto"/>
            <w:right w:val="none" w:sz="0" w:space="0" w:color="auto"/>
          </w:divBdr>
        </w:div>
        <w:div w:id="1314405626">
          <w:marLeft w:val="0"/>
          <w:marRight w:val="0"/>
          <w:marTop w:val="0"/>
          <w:marBottom w:val="0"/>
          <w:divBdr>
            <w:top w:val="none" w:sz="0" w:space="0" w:color="auto"/>
            <w:left w:val="none" w:sz="0" w:space="0" w:color="auto"/>
            <w:bottom w:val="none" w:sz="0" w:space="0" w:color="auto"/>
            <w:right w:val="none" w:sz="0" w:space="0" w:color="auto"/>
          </w:divBdr>
        </w:div>
        <w:div w:id="1378705267">
          <w:marLeft w:val="0"/>
          <w:marRight w:val="0"/>
          <w:marTop w:val="0"/>
          <w:marBottom w:val="0"/>
          <w:divBdr>
            <w:top w:val="none" w:sz="0" w:space="0" w:color="auto"/>
            <w:left w:val="none" w:sz="0" w:space="0" w:color="auto"/>
            <w:bottom w:val="none" w:sz="0" w:space="0" w:color="auto"/>
            <w:right w:val="none" w:sz="0" w:space="0" w:color="auto"/>
          </w:divBdr>
        </w:div>
        <w:div w:id="1533492625">
          <w:marLeft w:val="0"/>
          <w:marRight w:val="0"/>
          <w:marTop w:val="0"/>
          <w:marBottom w:val="0"/>
          <w:divBdr>
            <w:top w:val="none" w:sz="0" w:space="0" w:color="auto"/>
            <w:left w:val="none" w:sz="0" w:space="0" w:color="auto"/>
            <w:bottom w:val="none" w:sz="0" w:space="0" w:color="auto"/>
            <w:right w:val="none" w:sz="0" w:space="0" w:color="auto"/>
          </w:divBdr>
        </w:div>
        <w:div w:id="1909027604">
          <w:marLeft w:val="0"/>
          <w:marRight w:val="0"/>
          <w:marTop w:val="0"/>
          <w:marBottom w:val="0"/>
          <w:divBdr>
            <w:top w:val="none" w:sz="0" w:space="0" w:color="auto"/>
            <w:left w:val="none" w:sz="0" w:space="0" w:color="auto"/>
            <w:bottom w:val="none" w:sz="0" w:space="0" w:color="auto"/>
            <w:right w:val="none" w:sz="0" w:space="0" w:color="auto"/>
          </w:divBdr>
        </w:div>
        <w:div w:id="35666809">
          <w:marLeft w:val="0"/>
          <w:marRight w:val="0"/>
          <w:marTop w:val="0"/>
          <w:marBottom w:val="0"/>
          <w:divBdr>
            <w:top w:val="none" w:sz="0" w:space="0" w:color="auto"/>
            <w:left w:val="none" w:sz="0" w:space="0" w:color="auto"/>
            <w:bottom w:val="none" w:sz="0" w:space="0" w:color="auto"/>
            <w:right w:val="none" w:sz="0" w:space="0" w:color="auto"/>
          </w:divBdr>
        </w:div>
        <w:div w:id="431316365">
          <w:marLeft w:val="0"/>
          <w:marRight w:val="0"/>
          <w:marTop w:val="0"/>
          <w:marBottom w:val="0"/>
          <w:divBdr>
            <w:top w:val="none" w:sz="0" w:space="0" w:color="auto"/>
            <w:left w:val="none" w:sz="0" w:space="0" w:color="auto"/>
            <w:bottom w:val="none" w:sz="0" w:space="0" w:color="auto"/>
            <w:right w:val="none" w:sz="0" w:space="0" w:color="auto"/>
          </w:divBdr>
        </w:div>
        <w:div w:id="247622445">
          <w:marLeft w:val="0"/>
          <w:marRight w:val="0"/>
          <w:marTop w:val="0"/>
          <w:marBottom w:val="0"/>
          <w:divBdr>
            <w:top w:val="none" w:sz="0" w:space="0" w:color="auto"/>
            <w:left w:val="none" w:sz="0" w:space="0" w:color="auto"/>
            <w:bottom w:val="none" w:sz="0" w:space="0" w:color="auto"/>
            <w:right w:val="none" w:sz="0" w:space="0" w:color="auto"/>
          </w:divBdr>
        </w:div>
        <w:div w:id="857626013">
          <w:marLeft w:val="0"/>
          <w:marRight w:val="0"/>
          <w:marTop w:val="0"/>
          <w:marBottom w:val="0"/>
          <w:divBdr>
            <w:top w:val="none" w:sz="0" w:space="0" w:color="auto"/>
            <w:left w:val="none" w:sz="0" w:space="0" w:color="auto"/>
            <w:bottom w:val="none" w:sz="0" w:space="0" w:color="auto"/>
            <w:right w:val="none" w:sz="0" w:space="0" w:color="auto"/>
          </w:divBdr>
        </w:div>
        <w:div w:id="238054366">
          <w:marLeft w:val="0"/>
          <w:marRight w:val="0"/>
          <w:marTop w:val="0"/>
          <w:marBottom w:val="0"/>
          <w:divBdr>
            <w:top w:val="none" w:sz="0" w:space="0" w:color="auto"/>
            <w:left w:val="none" w:sz="0" w:space="0" w:color="auto"/>
            <w:bottom w:val="none" w:sz="0" w:space="0" w:color="auto"/>
            <w:right w:val="none" w:sz="0" w:space="0" w:color="auto"/>
          </w:divBdr>
        </w:div>
        <w:div w:id="1397587635">
          <w:marLeft w:val="0"/>
          <w:marRight w:val="0"/>
          <w:marTop w:val="0"/>
          <w:marBottom w:val="0"/>
          <w:divBdr>
            <w:top w:val="none" w:sz="0" w:space="0" w:color="auto"/>
            <w:left w:val="none" w:sz="0" w:space="0" w:color="auto"/>
            <w:bottom w:val="none" w:sz="0" w:space="0" w:color="auto"/>
            <w:right w:val="none" w:sz="0" w:space="0" w:color="auto"/>
          </w:divBdr>
        </w:div>
        <w:div w:id="1394043226">
          <w:marLeft w:val="0"/>
          <w:marRight w:val="0"/>
          <w:marTop w:val="0"/>
          <w:marBottom w:val="0"/>
          <w:divBdr>
            <w:top w:val="none" w:sz="0" w:space="0" w:color="auto"/>
            <w:left w:val="none" w:sz="0" w:space="0" w:color="auto"/>
            <w:bottom w:val="none" w:sz="0" w:space="0" w:color="auto"/>
            <w:right w:val="none" w:sz="0" w:space="0" w:color="auto"/>
          </w:divBdr>
        </w:div>
        <w:div w:id="1456026510">
          <w:marLeft w:val="0"/>
          <w:marRight w:val="0"/>
          <w:marTop w:val="0"/>
          <w:marBottom w:val="0"/>
          <w:divBdr>
            <w:top w:val="none" w:sz="0" w:space="0" w:color="auto"/>
            <w:left w:val="none" w:sz="0" w:space="0" w:color="auto"/>
            <w:bottom w:val="none" w:sz="0" w:space="0" w:color="auto"/>
            <w:right w:val="none" w:sz="0" w:space="0" w:color="auto"/>
          </w:divBdr>
        </w:div>
        <w:div w:id="1982539713">
          <w:marLeft w:val="0"/>
          <w:marRight w:val="0"/>
          <w:marTop w:val="0"/>
          <w:marBottom w:val="0"/>
          <w:divBdr>
            <w:top w:val="none" w:sz="0" w:space="0" w:color="auto"/>
            <w:left w:val="none" w:sz="0" w:space="0" w:color="auto"/>
            <w:bottom w:val="none" w:sz="0" w:space="0" w:color="auto"/>
            <w:right w:val="none" w:sz="0" w:space="0" w:color="auto"/>
          </w:divBdr>
        </w:div>
        <w:div w:id="517740879">
          <w:marLeft w:val="0"/>
          <w:marRight w:val="0"/>
          <w:marTop w:val="0"/>
          <w:marBottom w:val="0"/>
          <w:divBdr>
            <w:top w:val="none" w:sz="0" w:space="0" w:color="auto"/>
            <w:left w:val="none" w:sz="0" w:space="0" w:color="auto"/>
            <w:bottom w:val="none" w:sz="0" w:space="0" w:color="auto"/>
            <w:right w:val="none" w:sz="0" w:space="0" w:color="auto"/>
          </w:divBdr>
        </w:div>
      </w:divsChild>
    </w:div>
    <w:div w:id="1969161726">
      <w:bodyDiv w:val="1"/>
      <w:marLeft w:val="0"/>
      <w:marRight w:val="0"/>
      <w:marTop w:val="0"/>
      <w:marBottom w:val="0"/>
      <w:divBdr>
        <w:top w:val="none" w:sz="0" w:space="0" w:color="auto"/>
        <w:left w:val="none" w:sz="0" w:space="0" w:color="auto"/>
        <w:bottom w:val="none" w:sz="0" w:space="0" w:color="auto"/>
        <w:right w:val="none" w:sz="0" w:space="0" w:color="auto"/>
      </w:divBdr>
      <w:divsChild>
        <w:div w:id="1993564336">
          <w:marLeft w:val="0"/>
          <w:marRight w:val="0"/>
          <w:marTop w:val="0"/>
          <w:marBottom w:val="0"/>
          <w:divBdr>
            <w:top w:val="none" w:sz="0" w:space="0" w:color="auto"/>
            <w:left w:val="none" w:sz="0" w:space="0" w:color="auto"/>
            <w:bottom w:val="none" w:sz="0" w:space="0" w:color="auto"/>
            <w:right w:val="none" w:sz="0" w:space="0" w:color="auto"/>
          </w:divBdr>
        </w:div>
        <w:div w:id="1913542116">
          <w:marLeft w:val="0"/>
          <w:marRight w:val="0"/>
          <w:marTop w:val="0"/>
          <w:marBottom w:val="0"/>
          <w:divBdr>
            <w:top w:val="none" w:sz="0" w:space="0" w:color="auto"/>
            <w:left w:val="none" w:sz="0" w:space="0" w:color="auto"/>
            <w:bottom w:val="none" w:sz="0" w:space="0" w:color="auto"/>
            <w:right w:val="none" w:sz="0" w:space="0" w:color="auto"/>
          </w:divBdr>
        </w:div>
        <w:div w:id="1039739465">
          <w:marLeft w:val="0"/>
          <w:marRight w:val="0"/>
          <w:marTop w:val="0"/>
          <w:marBottom w:val="0"/>
          <w:divBdr>
            <w:top w:val="none" w:sz="0" w:space="0" w:color="auto"/>
            <w:left w:val="none" w:sz="0" w:space="0" w:color="auto"/>
            <w:bottom w:val="none" w:sz="0" w:space="0" w:color="auto"/>
            <w:right w:val="none" w:sz="0" w:space="0" w:color="auto"/>
          </w:divBdr>
        </w:div>
        <w:div w:id="1171875589">
          <w:marLeft w:val="0"/>
          <w:marRight w:val="0"/>
          <w:marTop w:val="0"/>
          <w:marBottom w:val="0"/>
          <w:divBdr>
            <w:top w:val="none" w:sz="0" w:space="0" w:color="auto"/>
            <w:left w:val="none" w:sz="0" w:space="0" w:color="auto"/>
            <w:bottom w:val="none" w:sz="0" w:space="0" w:color="auto"/>
            <w:right w:val="none" w:sz="0" w:space="0" w:color="auto"/>
          </w:divBdr>
        </w:div>
        <w:div w:id="1474560458">
          <w:marLeft w:val="0"/>
          <w:marRight w:val="0"/>
          <w:marTop w:val="0"/>
          <w:marBottom w:val="0"/>
          <w:divBdr>
            <w:top w:val="none" w:sz="0" w:space="0" w:color="auto"/>
            <w:left w:val="none" w:sz="0" w:space="0" w:color="auto"/>
            <w:bottom w:val="none" w:sz="0" w:space="0" w:color="auto"/>
            <w:right w:val="none" w:sz="0" w:space="0" w:color="auto"/>
          </w:divBdr>
        </w:div>
        <w:div w:id="477115554">
          <w:marLeft w:val="0"/>
          <w:marRight w:val="0"/>
          <w:marTop w:val="0"/>
          <w:marBottom w:val="0"/>
          <w:divBdr>
            <w:top w:val="none" w:sz="0" w:space="0" w:color="auto"/>
            <w:left w:val="none" w:sz="0" w:space="0" w:color="auto"/>
            <w:bottom w:val="none" w:sz="0" w:space="0" w:color="auto"/>
            <w:right w:val="none" w:sz="0" w:space="0" w:color="auto"/>
          </w:divBdr>
        </w:div>
        <w:div w:id="1131168852">
          <w:marLeft w:val="0"/>
          <w:marRight w:val="0"/>
          <w:marTop w:val="0"/>
          <w:marBottom w:val="0"/>
          <w:divBdr>
            <w:top w:val="none" w:sz="0" w:space="0" w:color="auto"/>
            <w:left w:val="none" w:sz="0" w:space="0" w:color="auto"/>
            <w:bottom w:val="none" w:sz="0" w:space="0" w:color="auto"/>
            <w:right w:val="none" w:sz="0" w:space="0" w:color="auto"/>
          </w:divBdr>
        </w:div>
        <w:div w:id="1651397022">
          <w:marLeft w:val="0"/>
          <w:marRight w:val="0"/>
          <w:marTop w:val="0"/>
          <w:marBottom w:val="0"/>
          <w:divBdr>
            <w:top w:val="none" w:sz="0" w:space="0" w:color="auto"/>
            <w:left w:val="none" w:sz="0" w:space="0" w:color="auto"/>
            <w:bottom w:val="none" w:sz="0" w:space="0" w:color="auto"/>
            <w:right w:val="none" w:sz="0" w:space="0" w:color="auto"/>
          </w:divBdr>
        </w:div>
        <w:div w:id="732701650">
          <w:marLeft w:val="0"/>
          <w:marRight w:val="0"/>
          <w:marTop w:val="0"/>
          <w:marBottom w:val="0"/>
          <w:divBdr>
            <w:top w:val="none" w:sz="0" w:space="0" w:color="auto"/>
            <w:left w:val="none" w:sz="0" w:space="0" w:color="auto"/>
            <w:bottom w:val="none" w:sz="0" w:space="0" w:color="auto"/>
            <w:right w:val="none" w:sz="0" w:space="0" w:color="auto"/>
          </w:divBdr>
        </w:div>
        <w:div w:id="968319177">
          <w:marLeft w:val="0"/>
          <w:marRight w:val="0"/>
          <w:marTop w:val="0"/>
          <w:marBottom w:val="0"/>
          <w:divBdr>
            <w:top w:val="none" w:sz="0" w:space="0" w:color="auto"/>
            <w:left w:val="none" w:sz="0" w:space="0" w:color="auto"/>
            <w:bottom w:val="none" w:sz="0" w:space="0" w:color="auto"/>
            <w:right w:val="none" w:sz="0" w:space="0" w:color="auto"/>
          </w:divBdr>
        </w:div>
        <w:div w:id="400567744">
          <w:marLeft w:val="0"/>
          <w:marRight w:val="0"/>
          <w:marTop w:val="0"/>
          <w:marBottom w:val="0"/>
          <w:divBdr>
            <w:top w:val="none" w:sz="0" w:space="0" w:color="auto"/>
            <w:left w:val="none" w:sz="0" w:space="0" w:color="auto"/>
            <w:bottom w:val="none" w:sz="0" w:space="0" w:color="auto"/>
            <w:right w:val="none" w:sz="0" w:space="0" w:color="auto"/>
          </w:divBdr>
        </w:div>
        <w:div w:id="823593707">
          <w:marLeft w:val="0"/>
          <w:marRight w:val="0"/>
          <w:marTop w:val="0"/>
          <w:marBottom w:val="0"/>
          <w:divBdr>
            <w:top w:val="none" w:sz="0" w:space="0" w:color="auto"/>
            <w:left w:val="none" w:sz="0" w:space="0" w:color="auto"/>
            <w:bottom w:val="none" w:sz="0" w:space="0" w:color="auto"/>
            <w:right w:val="none" w:sz="0" w:space="0" w:color="auto"/>
          </w:divBdr>
        </w:div>
      </w:divsChild>
    </w:div>
    <w:div w:id="1975214355">
      <w:bodyDiv w:val="1"/>
      <w:marLeft w:val="0"/>
      <w:marRight w:val="0"/>
      <w:marTop w:val="0"/>
      <w:marBottom w:val="0"/>
      <w:divBdr>
        <w:top w:val="none" w:sz="0" w:space="0" w:color="auto"/>
        <w:left w:val="none" w:sz="0" w:space="0" w:color="auto"/>
        <w:bottom w:val="none" w:sz="0" w:space="0" w:color="auto"/>
        <w:right w:val="none" w:sz="0" w:space="0" w:color="auto"/>
      </w:divBdr>
      <w:divsChild>
        <w:div w:id="395126142">
          <w:marLeft w:val="0"/>
          <w:marRight w:val="0"/>
          <w:marTop w:val="0"/>
          <w:marBottom w:val="0"/>
          <w:divBdr>
            <w:top w:val="none" w:sz="0" w:space="0" w:color="auto"/>
            <w:left w:val="none" w:sz="0" w:space="0" w:color="auto"/>
            <w:bottom w:val="none" w:sz="0" w:space="0" w:color="auto"/>
            <w:right w:val="none" w:sz="0" w:space="0" w:color="auto"/>
          </w:divBdr>
        </w:div>
        <w:div w:id="1482191178">
          <w:marLeft w:val="0"/>
          <w:marRight w:val="0"/>
          <w:marTop w:val="0"/>
          <w:marBottom w:val="0"/>
          <w:divBdr>
            <w:top w:val="none" w:sz="0" w:space="0" w:color="auto"/>
            <w:left w:val="none" w:sz="0" w:space="0" w:color="auto"/>
            <w:bottom w:val="none" w:sz="0" w:space="0" w:color="auto"/>
            <w:right w:val="none" w:sz="0" w:space="0" w:color="auto"/>
          </w:divBdr>
        </w:div>
        <w:div w:id="1476947704">
          <w:marLeft w:val="0"/>
          <w:marRight w:val="0"/>
          <w:marTop w:val="0"/>
          <w:marBottom w:val="0"/>
          <w:divBdr>
            <w:top w:val="none" w:sz="0" w:space="0" w:color="auto"/>
            <w:left w:val="none" w:sz="0" w:space="0" w:color="auto"/>
            <w:bottom w:val="none" w:sz="0" w:space="0" w:color="auto"/>
            <w:right w:val="none" w:sz="0" w:space="0" w:color="auto"/>
          </w:divBdr>
        </w:div>
        <w:div w:id="910391160">
          <w:marLeft w:val="0"/>
          <w:marRight w:val="0"/>
          <w:marTop w:val="0"/>
          <w:marBottom w:val="0"/>
          <w:divBdr>
            <w:top w:val="none" w:sz="0" w:space="0" w:color="auto"/>
            <w:left w:val="none" w:sz="0" w:space="0" w:color="auto"/>
            <w:bottom w:val="none" w:sz="0" w:space="0" w:color="auto"/>
            <w:right w:val="none" w:sz="0" w:space="0" w:color="auto"/>
          </w:divBdr>
        </w:div>
        <w:div w:id="1459178539">
          <w:marLeft w:val="0"/>
          <w:marRight w:val="0"/>
          <w:marTop w:val="0"/>
          <w:marBottom w:val="0"/>
          <w:divBdr>
            <w:top w:val="none" w:sz="0" w:space="0" w:color="auto"/>
            <w:left w:val="none" w:sz="0" w:space="0" w:color="auto"/>
            <w:bottom w:val="none" w:sz="0" w:space="0" w:color="auto"/>
            <w:right w:val="none" w:sz="0" w:space="0" w:color="auto"/>
          </w:divBdr>
        </w:div>
        <w:div w:id="631374487">
          <w:marLeft w:val="0"/>
          <w:marRight w:val="0"/>
          <w:marTop w:val="0"/>
          <w:marBottom w:val="0"/>
          <w:divBdr>
            <w:top w:val="none" w:sz="0" w:space="0" w:color="auto"/>
            <w:left w:val="none" w:sz="0" w:space="0" w:color="auto"/>
            <w:bottom w:val="none" w:sz="0" w:space="0" w:color="auto"/>
            <w:right w:val="none" w:sz="0" w:space="0" w:color="auto"/>
          </w:divBdr>
        </w:div>
        <w:div w:id="1441874893">
          <w:marLeft w:val="0"/>
          <w:marRight w:val="0"/>
          <w:marTop w:val="0"/>
          <w:marBottom w:val="0"/>
          <w:divBdr>
            <w:top w:val="none" w:sz="0" w:space="0" w:color="auto"/>
            <w:left w:val="none" w:sz="0" w:space="0" w:color="auto"/>
            <w:bottom w:val="none" w:sz="0" w:space="0" w:color="auto"/>
            <w:right w:val="none" w:sz="0" w:space="0" w:color="auto"/>
          </w:divBdr>
        </w:div>
        <w:div w:id="815687793">
          <w:marLeft w:val="0"/>
          <w:marRight w:val="0"/>
          <w:marTop w:val="0"/>
          <w:marBottom w:val="0"/>
          <w:divBdr>
            <w:top w:val="none" w:sz="0" w:space="0" w:color="auto"/>
            <w:left w:val="none" w:sz="0" w:space="0" w:color="auto"/>
            <w:bottom w:val="none" w:sz="0" w:space="0" w:color="auto"/>
            <w:right w:val="none" w:sz="0" w:space="0" w:color="auto"/>
          </w:divBdr>
        </w:div>
        <w:div w:id="1313676001">
          <w:marLeft w:val="0"/>
          <w:marRight w:val="0"/>
          <w:marTop w:val="0"/>
          <w:marBottom w:val="0"/>
          <w:divBdr>
            <w:top w:val="none" w:sz="0" w:space="0" w:color="auto"/>
            <w:left w:val="none" w:sz="0" w:space="0" w:color="auto"/>
            <w:bottom w:val="none" w:sz="0" w:space="0" w:color="auto"/>
            <w:right w:val="none" w:sz="0" w:space="0" w:color="auto"/>
          </w:divBdr>
        </w:div>
        <w:div w:id="718476591">
          <w:marLeft w:val="0"/>
          <w:marRight w:val="0"/>
          <w:marTop w:val="0"/>
          <w:marBottom w:val="0"/>
          <w:divBdr>
            <w:top w:val="none" w:sz="0" w:space="0" w:color="auto"/>
            <w:left w:val="none" w:sz="0" w:space="0" w:color="auto"/>
            <w:bottom w:val="none" w:sz="0" w:space="0" w:color="auto"/>
            <w:right w:val="none" w:sz="0" w:space="0" w:color="auto"/>
          </w:divBdr>
        </w:div>
        <w:div w:id="972752543">
          <w:marLeft w:val="0"/>
          <w:marRight w:val="0"/>
          <w:marTop w:val="0"/>
          <w:marBottom w:val="0"/>
          <w:divBdr>
            <w:top w:val="none" w:sz="0" w:space="0" w:color="auto"/>
            <w:left w:val="none" w:sz="0" w:space="0" w:color="auto"/>
            <w:bottom w:val="none" w:sz="0" w:space="0" w:color="auto"/>
            <w:right w:val="none" w:sz="0" w:space="0" w:color="auto"/>
          </w:divBdr>
        </w:div>
        <w:div w:id="287053771">
          <w:marLeft w:val="0"/>
          <w:marRight w:val="0"/>
          <w:marTop w:val="0"/>
          <w:marBottom w:val="0"/>
          <w:divBdr>
            <w:top w:val="none" w:sz="0" w:space="0" w:color="auto"/>
            <w:left w:val="none" w:sz="0" w:space="0" w:color="auto"/>
            <w:bottom w:val="none" w:sz="0" w:space="0" w:color="auto"/>
            <w:right w:val="none" w:sz="0" w:space="0" w:color="auto"/>
          </w:divBdr>
        </w:div>
        <w:div w:id="1231699462">
          <w:marLeft w:val="0"/>
          <w:marRight w:val="0"/>
          <w:marTop w:val="0"/>
          <w:marBottom w:val="0"/>
          <w:divBdr>
            <w:top w:val="none" w:sz="0" w:space="0" w:color="auto"/>
            <w:left w:val="none" w:sz="0" w:space="0" w:color="auto"/>
            <w:bottom w:val="none" w:sz="0" w:space="0" w:color="auto"/>
            <w:right w:val="none" w:sz="0" w:space="0" w:color="auto"/>
          </w:divBdr>
        </w:div>
        <w:div w:id="346713642">
          <w:marLeft w:val="0"/>
          <w:marRight w:val="0"/>
          <w:marTop w:val="0"/>
          <w:marBottom w:val="0"/>
          <w:divBdr>
            <w:top w:val="none" w:sz="0" w:space="0" w:color="auto"/>
            <w:left w:val="none" w:sz="0" w:space="0" w:color="auto"/>
            <w:bottom w:val="none" w:sz="0" w:space="0" w:color="auto"/>
            <w:right w:val="none" w:sz="0" w:space="0" w:color="auto"/>
          </w:divBdr>
        </w:div>
        <w:div w:id="1840920472">
          <w:marLeft w:val="0"/>
          <w:marRight w:val="0"/>
          <w:marTop w:val="0"/>
          <w:marBottom w:val="0"/>
          <w:divBdr>
            <w:top w:val="none" w:sz="0" w:space="0" w:color="auto"/>
            <w:left w:val="none" w:sz="0" w:space="0" w:color="auto"/>
            <w:bottom w:val="none" w:sz="0" w:space="0" w:color="auto"/>
            <w:right w:val="none" w:sz="0" w:space="0" w:color="auto"/>
          </w:divBdr>
        </w:div>
        <w:div w:id="1585071983">
          <w:marLeft w:val="0"/>
          <w:marRight w:val="0"/>
          <w:marTop w:val="0"/>
          <w:marBottom w:val="0"/>
          <w:divBdr>
            <w:top w:val="none" w:sz="0" w:space="0" w:color="auto"/>
            <w:left w:val="none" w:sz="0" w:space="0" w:color="auto"/>
            <w:bottom w:val="none" w:sz="0" w:space="0" w:color="auto"/>
            <w:right w:val="none" w:sz="0" w:space="0" w:color="auto"/>
          </w:divBdr>
        </w:div>
        <w:div w:id="2119369750">
          <w:marLeft w:val="0"/>
          <w:marRight w:val="0"/>
          <w:marTop w:val="0"/>
          <w:marBottom w:val="0"/>
          <w:divBdr>
            <w:top w:val="none" w:sz="0" w:space="0" w:color="auto"/>
            <w:left w:val="none" w:sz="0" w:space="0" w:color="auto"/>
            <w:bottom w:val="none" w:sz="0" w:space="0" w:color="auto"/>
            <w:right w:val="none" w:sz="0" w:space="0" w:color="auto"/>
          </w:divBdr>
        </w:div>
        <w:div w:id="1083138193">
          <w:marLeft w:val="0"/>
          <w:marRight w:val="0"/>
          <w:marTop w:val="0"/>
          <w:marBottom w:val="0"/>
          <w:divBdr>
            <w:top w:val="none" w:sz="0" w:space="0" w:color="auto"/>
            <w:left w:val="none" w:sz="0" w:space="0" w:color="auto"/>
            <w:bottom w:val="none" w:sz="0" w:space="0" w:color="auto"/>
            <w:right w:val="none" w:sz="0" w:space="0" w:color="auto"/>
          </w:divBdr>
        </w:div>
        <w:div w:id="1255822012">
          <w:marLeft w:val="0"/>
          <w:marRight w:val="0"/>
          <w:marTop w:val="0"/>
          <w:marBottom w:val="0"/>
          <w:divBdr>
            <w:top w:val="none" w:sz="0" w:space="0" w:color="auto"/>
            <w:left w:val="none" w:sz="0" w:space="0" w:color="auto"/>
            <w:bottom w:val="none" w:sz="0" w:space="0" w:color="auto"/>
            <w:right w:val="none" w:sz="0" w:space="0" w:color="auto"/>
          </w:divBdr>
        </w:div>
        <w:div w:id="302976246">
          <w:marLeft w:val="0"/>
          <w:marRight w:val="0"/>
          <w:marTop w:val="0"/>
          <w:marBottom w:val="0"/>
          <w:divBdr>
            <w:top w:val="none" w:sz="0" w:space="0" w:color="auto"/>
            <w:left w:val="none" w:sz="0" w:space="0" w:color="auto"/>
            <w:bottom w:val="none" w:sz="0" w:space="0" w:color="auto"/>
            <w:right w:val="none" w:sz="0" w:space="0" w:color="auto"/>
          </w:divBdr>
        </w:div>
        <w:div w:id="1359232891">
          <w:marLeft w:val="0"/>
          <w:marRight w:val="0"/>
          <w:marTop w:val="0"/>
          <w:marBottom w:val="0"/>
          <w:divBdr>
            <w:top w:val="none" w:sz="0" w:space="0" w:color="auto"/>
            <w:left w:val="none" w:sz="0" w:space="0" w:color="auto"/>
            <w:bottom w:val="none" w:sz="0" w:space="0" w:color="auto"/>
            <w:right w:val="none" w:sz="0" w:space="0" w:color="auto"/>
          </w:divBdr>
        </w:div>
        <w:div w:id="1570731603">
          <w:marLeft w:val="0"/>
          <w:marRight w:val="0"/>
          <w:marTop w:val="0"/>
          <w:marBottom w:val="0"/>
          <w:divBdr>
            <w:top w:val="none" w:sz="0" w:space="0" w:color="auto"/>
            <w:left w:val="none" w:sz="0" w:space="0" w:color="auto"/>
            <w:bottom w:val="none" w:sz="0" w:space="0" w:color="auto"/>
            <w:right w:val="none" w:sz="0" w:space="0" w:color="auto"/>
          </w:divBdr>
        </w:div>
        <w:div w:id="2039307612">
          <w:marLeft w:val="0"/>
          <w:marRight w:val="0"/>
          <w:marTop w:val="0"/>
          <w:marBottom w:val="0"/>
          <w:divBdr>
            <w:top w:val="none" w:sz="0" w:space="0" w:color="auto"/>
            <w:left w:val="none" w:sz="0" w:space="0" w:color="auto"/>
            <w:bottom w:val="none" w:sz="0" w:space="0" w:color="auto"/>
            <w:right w:val="none" w:sz="0" w:space="0" w:color="auto"/>
          </w:divBdr>
        </w:div>
        <w:div w:id="659499146">
          <w:marLeft w:val="0"/>
          <w:marRight w:val="0"/>
          <w:marTop w:val="0"/>
          <w:marBottom w:val="0"/>
          <w:divBdr>
            <w:top w:val="none" w:sz="0" w:space="0" w:color="auto"/>
            <w:left w:val="none" w:sz="0" w:space="0" w:color="auto"/>
            <w:bottom w:val="none" w:sz="0" w:space="0" w:color="auto"/>
            <w:right w:val="none" w:sz="0" w:space="0" w:color="auto"/>
          </w:divBdr>
        </w:div>
        <w:div w:id="1492676685">
          <w:marLeft w:val="0"/>
          <w:marRight w:val="0"/>
          <w:marTop w:val="0"/>
          <w:marBottom w:val="0"/>
          <w:divBdr>
            <w:top w:val="none" w:sz="0" w:space="0" w:color="auto"/>
            <w:left w:val="none" w:sz="0" w:space="0" w:color="auto"/>
            <w:bottom w:val="none" w:sz="0" w:space="0" w:color="auto"/>
            <w:right w:val="none" w:sz="0" w:space="0" w:color="auto"/>
          </w:divBdr>
        </w:div>
        <w:div w:id="1846363654">
          <w:marLeft w:val="0"/>
          <w:marRight w:val="0"/>
          <w:marTop w:val="0"/>
          <w:marBottom w:val="0"/>
          <w:divBdr>
            <w:top w:val="none" w:sz="0" w:space="0" w:color="auto"/>
            <w:left w:val="none" w:sz="0" w:space="0" w:color="auto"/>
            <w:bottom w:val="none" w:sz="0" w:space="0" w:color="auto"/>
            <w:right w:val="none" w:sz="0" w:space="0" w:color="auto"/>
          </w:divBdr>
        </w:div>
        <w:div w:id="1982231693">
          <w:marLeft w:val="0"/>
          <w:marRight w:val="0"/>
          <w:marTop w:val="0"/>
          <w:marBottom w:val="0"/>
          <w:divBdr>
            <w:top w:val="none" w:sz="0" w:space="0" w:color="auto"/>
            <w:left w:val="none" w:sz="0" w:space="0" w:color="auto"/>
            <w:bottom w:val="none" w:sz="0" w:space="0" w:color="auto"/>
            <w:right w:val="none" w:sz="0" w:space="0" w:color="auto"/>
          </w:divBdr>
        </w:div>
      </w:divsChild>
    </w:div>
    <w:div w:id="19795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aap-cz.com/en/index.php?cont=odkaz&amp;oddil=11&amp;cislo_id=30" TargetMode="External"/><Relationship Id="rId299" Type="http://schemas.openxmlformats.org/officeDocument/2006/relationships/hyperlink" Target="http://www.gaap-cz.com/en/index.php?cont=odkaz&amp;oddil=11&amp;cislo_id=37" TargetMode="External"/><Relationship Id="rId303" Type="http://schemas.openxmlformats.org/officeDocument/2006/relationships/hyperlink" Target="http://www.gaap-cz.com/en/index.php?cont=odkaz&amp;oddil=11&amp;cislo_id=32" TargetMode="External"/><Relationship Id="rId21" Type="http://schemas.openxmlformats.org/officeDocument/2006/relationships/hyperlink" Target="http://www.gaap-cz.com/en/index.php?cont=odkaz&amp;oddil=11&amp;cislo_id=36" TargetMode="External"/><Relationship Id="rId42" Type="http://schemas.openxmlformats.org/officeDocument/2006/relationships/hyperlink" Target="http://www.gaap-cz.com/en/index.php?cont=odkaz&amp;oddil=11&amp;cislo_id=33" TargetMode="External"/><Relationship Id="rId63" Type="http://schemas.openxmlformats.org/officeDocument/2006/relationships/hyperlink" Target="http://www.gaap-cz.com/en/index.php?cont=odkaz&amp;oddil=11&amp;cislo_id=33" TargetMode="External"/><Relationship Id="rId84" Type="http://schemas.openxmlformats.org/officeDocument/2006/relationships/hyperlink" Target="http://www.gaap-cz.com/en/index.php?cont=odkaz&amp;oddil=11&amp;cislo_id=31" TargetMode="External"/><Relationship Id="rId138" Type="http://schemas.openxmlformats.org/officeDocument/2006/relationships/hyperlink" Target="http://www.gaap-cz.com/en/index.php?cont=odkaz&amp;oddil=11&amp;cislo_id=30" TargetMode="External"/><Relationship Id="rId159" Type="http://schemas.openxmlformats.org/officeDocument/2006/relationships/hyperlink" Target="http://www.gaap-cz.com/en/index.php?cont=odkaz&amp;oddil=11&amp;cislo_id=30" TargetMode="External"/><Relationship Id="rId324" Type="http://schemas.openxmlformats.org/officeDocument/2006/relationships/hyperlink" Target="http://www.gaap-cz.com/en/index.php?cont=odkaz&amp;oddil=11&amp;cislo_id=32" TargetMode="External"/><Relationship Id="rId345" Type="http://schemas.openxmlformats.org/officeDocument/2006/relationships/hyperlink" Target="http://www.gaap-cz.com/en/index.php?cont=odkaz&amp;oddil=11&amp;cislo_id=32" TargetMode="External"/><Relationship Id="rId170" Type="http://schemas.openxmlformats.org/officeDocument/2006/relationships/hyperlink" Target="http://www.gaap-cz.com/en/index.php?cont=odkaz&amp;oddil=11&amp;cislo_id=30" TargetMode="External"/><Relationship Id="rId191" Type="http://schemas.openxmlformats.org/officeDocument/2006/relationships/hyperlink" Target="http://www.gaap-cz.com/en/index.php?cont=odkaz&amp;oddil=11&amp;cislo_id=29" TargetMode="External"/><Relationship Id="rId205" Type="http://schemas.openxmlformats.org/officeDocument/2006/relationships/hyperlink" Target="http://www.gaap-cz.com/en/index.php?cont=odkaz&amp;oddil=11&amp;cislo_id=29" TargetMode="External"/><Relationship Id="rId226" Type="http://schemas.openxmlformats.org/officeDocument/2006/relationships/hyperlink" Target="http://www.gaap-cz.com/en/index.php?cont=odkaz&amp;oddil=11&amp;cislo_id=29" TargetMode="External"/><Relationship Id="rId247" Type="http://schemas.openxmlformats.org/officeDocument/2006/relationships/hyperlink" Target="http://www.gaap-cz.com/en/index.php?cont=odkaz&amp;oddil=11&amp;cislo_id=28" TargetMode="External"/><Relationship Id="rId107" Type="http://schemas.openxmlformats.org/officeDocument/2006/relationships/hyperlink" Target="http://www.gaap-cz.com/en/index.php?cont=odkaz&amp;oddil=11&amp;cislo_id=31" TargetMode="External"/><Relationship Id="rId268" Type="http://schemas.openxmlformats.org/officeDocument/2006/relationships/hyperlink" Target="http://www.gaap-cz.com/en/index.php?cont=odkaz&amp;oddil=11&amp;cislo_id=37" TargetMode="External"/><Relationship Id="rId289" Type="http://schemas.openxmlformats.org/officeDocument/2006/relationships/hyperlink" Target="http://www.gaap-cz.com/en/index.php?cont=odkaz&amp;oddil=11&amp;cislo_id=37" TargetMode="External"/><Relationship Id="rId11" Type="http://schemas.openxmlformats.org/officeDocument/2006/relationships/hyperlink" Target="http://www.gaap-cz.com/en/index.php?cont=odkaz&amp;oddil=11&amp;cislo_id=36" TargetMode="External"/><Relationship Id="rId32" Type="http://schemas.openxmlformats.org/officeDocument/2006/relationships/hyperlink" Target="http://www.gaap-cz.com/en/index.php?cont=odkaz&amp;oddil=11&amp;cislo_id=33" TargetMode="External"/><Relationship Id="rId53" Type="http://schemas.openxmlformats.org/officeDocument/2006/relationships/hyperlink" Target="http://www.gaap-cz.com/en/index.php?cont=odkaz&amp;oddil=11&amp;cislo_id=33" TargetMode="External"/><Relationship Id="rId74" Type="http://schemas.openxmlformats.org/officeDocument/2006/relationships/hyperlink" Target="http://www.gaap-cz.com/en/index.php?cont=odkaz&amp;oddil=11&amp;cislo_id=33" TargetMode="External"/><Relationship Id="rId128" Type="http://schemas.openxmlformats.org/officeDocument/2006/relationships/hyperlink" Target="http://www.gaap-cz.com/en/index.php?cont=odkaz&amp;oddil=11&amp;cislo_id=30" TargetMode="External"/><Relationship Id="rId149" Type="http://schemas.openxmlformats.org/officeDocument/2006/relationships/hyperlink" Target="http://www.gaap-cz.com/en/index.php?cont=odkaz&amp;oddil=11&amp;cislo_id=30" TargetMode="External"/><Relationship Id="rId314" Type="http://schemas.openxmlformats.org/officeDocument/2006/relationships/hyperlink" Target="http://www.gaap-cz.com/en/index.php?cont=odkaz&amp;oddil=11&amp;cislo_id=32" TargetMode="External"/><Relationship Id="rId335" Type="http://schemas.openxmlformats.org/officeDocument/2006/relationships/hyperlink" Target="http://www.gaap-cz.com/en/index.php?cont=odkaz&amp;oddil=11&amp;cislo_id=32" TargetMode="External"/><Relationship Id="rId356" Type="http://schemas.openxmlformats.org/officeDocument/2006/relationships/fontTable" Target="fontTable.xml"/><Relationship Id="rId5" Type="http://schemas.openxmlformats.org/officeDocument/2006/relationships/settings" Target="settings.xml"/><Relationship Id="rId95" Type="http://schemas.openxmlformats.org/officeDocument/2006/relationships/hyperlink" Target="http://www.gaap-cz.com/en/index.php?cont=odkaz&amp;oddil=11&amp;cislo_id=31" TargetMode="External"/><Relationship Id="rId160" Type="http://schemas.openxmlformats.org/officeDocument/2006/relationships/hyperlink" Target="http://www.gaap-cz.com/en/index.php?cont=odkaz&amp;oddil=11&amp;cislo_id=30" TargetMode="External"/><Relationship Id="rId181" Type="http://schemas.openxmlformats.org/officeDocument/2006/relationships/hyperlink" Target="http://www.gaap-cz.com/en/index.php?cont=odkaz&amp;oddil=11&amp;cislo_id=30" TargetMode="External"/><Relationship Id="rId216" Type="http://schemas.openxmlformats.org/officeDocument/2006/relationships/hyperlink" Target="http://www.gaap-cz.com/en/index.php?cont=odkaz&amp;oddil=11&amp;cislo_id=29" TargetMode="External"/><Relationship Id="rId237" Type="http://schemas.openxmlformats.org/officeDocument/2006/relationships/hyperlink" Target="http://www.gaap-cz.com/en/index.php?cont=odkaz&amp;oddil=11&amp;cislo_id=29" TargetMode="External"/><Relationship Id="rId258" Type="http://schemas.openxmlformats.org/officeDocument/2006/relationships/hyperlink" Target="http://www.gaap-cz.com/en/index.php?cont=odkaz&amp;oddil=11&amp;cislo_id=28" TargetMode="External"/><Relationship Id="rId279" Type="http://schemas.openxmlformats.org/officeDocument/2006/relationships/hyperlink" Target="http://www.gaap-cz.com/en/index.php?cont=odkaz&amp;oddil=11&amp;cislo_id=37" TargetMode="External"/><Relationship Id="rId22" Type="http://schemas.openxmlformats.org/officeDocument/2006/relationships/hyperlink" Target="http://www.gaap-cz.com/en/index.php?cont=odkaz&amp;oddil=11&amp;cislo_id=36" TargetMode="External"/><Relationship Id="rId43" Type="http://schemas.openxmlformats.org/officeDocument/2006/relationships/hyperlink" Target="http://www.gaap-cz.com/en/index.php?cont=odkaz&amp;oddil=11&amp;cislo_id=33" TargetMode="External"/><Relationship Id="rId64" Type="http://schemas.openxmlformats.org/officeDocument/2006/relationships/hyperlink" Target="http://www.gaap-cz.com/en/index.php?cont=odkaz&amp;oddil=11&amp;cislo_id=33" TargetMode="External"/><Relationship Id="rId118" Type="http://schemas.openxmlformats.org/officeDocument/2006/relationships/hyperlink" Target="http://www.gaap-cz.com/en/index.php?cont=odkaz&amp;oddil=11&amp;cislo_id=30" TargetMode="External"/><Relationship Id="rId139" Type="http://schemas.openxmlformats.org/officeDocument/2006/relationships/hyperlink" Target="http://www.gaap-cz.com/en/index.php?cont=odkaz&amp;oddil=11&amp;cislo_id=30" TargetMode="External"/><Relationship Id="rId290" Type="http://schemas.openxmlformats.org/officeDocument/2006/relationships/hyperlink" Target="http://www.gaap-cz.com/en/index.php?cont=odkaz&amp;oddil=11&amp;cislo_id=37" TargetMode="External"/><Relationship Id="rId304" Type="http://schemas.openxmlformats.org/officeDocument/2006/relationships/hyperlink" Target="http://www.gaap-cz.com/en/index.php?cont=odkaz&amp;oddil=11&amp;cislo_id=32" TargetMode="External"/><Relationship Id="rId325" Type="http://schemas.openxmlformats.org/officeDocument/2006/relationships/hyperlink" Target="http://www.gaap-cz.com/en/index.php?cont=odkaz&amp;oddil=11&amp;cislo_id=32" TargetMode="External"/><Relationship Id="rId346" Type="http://schemas.openxmlformats.org/officeDocument/2006/relationships/hyperlink" Target="http://www.gaap-cz.com/en/index.php?cont=odkaz&amp;oddil=11&amp;cislo_id=32" TargetMode="External"/><Relationship Id="rId85" Type="http://schemas.openxmlformats.org/officeDocument/2006/relationships/hyperlink" Target="http://www.gaap-cz.com/en/index.php?cont=odkaz&amp;oddil=11&amp;cislo_id=31" TargetMode="External"/><Relationship Id="rId150" Type="http://schemas.openxmlformats.org/officeDocument/2006/relationships/hyperlink" Target="http://www.gaap-cz.com/en/index.php?cont=odkaz&amp;oddil=11&amp;cislo_id=30" TargetMode="External"/><Relationship Id="rId171" Type="http://schemas.openxmlformats.org/officeDocument/2006/relationships/hyperlink" Target="http://www.gaap-cz.com/en/index.php?cont=odkaz&amp;oddil=11&amp;cislo_id=30" TargetMode="External"/><Relationship Id="rId192" Type="http://schemas.openxmlformats.org/officeDocument/2006/relationships/hyperlink" Target="http://www.gaap-cz.com/en/index.php?cont=odkaz&amp;oddil=11&amp;cislo_id=29" TargetMode="External"/><Relationship Id="rId206" Type="http://schemas.openxmlformats.org/officeDocument/2006/relationships/hyperlink" Target="http://www.gaap-cz.com/en/index.php?cont=odkaz&amp;oddil=11&amp;cislo_id=29" TargetMode="External"/><Relationship Id="rId227" Type="http://schemas.openxmlformats.org/officeDocument/2006/relationships/hyperlink" Target="http://www.gaap-cz.com/en/index.php?cont=odkaz&amp;oddil=11&amp;cislo_id=29" TargetMode="External"/><Relationship Id="rId248" Type="http://schemas.openxmlformats.org/officeDocument/2006/relationships/hyperlink" Target="http://www.gaap-cz.com/en/index.php?cont=odkaz&amp;oddil=11&amp;cislo_id=28" TargetMode="External"/><Relationship Id="rId269" Type="http://schemas.openxmlformats.org/officeDocument/2006/relationships/hyperlink" Target="http://www.gaap-cz.com/en/index.php?cont=odkaz&amp;oddil=11&amp;cislo_id=37" TargetMode="External"/><Relationship Id="rId12" Type="http://schemas.openxmlformats.org/officeDocument/2006/relationships/hyperlink" Target="http://www.gaap-cz.com/en/index.php?cont=odkaz&amp;oddil=11&amp;cislo_id=36" TargetMode="External"/><Relationship Id="rId33" Type="http://schemas.openxmlformats.org/officeDocument/2006/relationships/hyperlink" Target="http://www.gaap-cz.com/en/index.php?cont=odkaz&amp;oddil=11&amp;cislo_id=33" TargetMode="External"/><Relationship Id="rId108" Type="http://schemas.openxmlformats.org/officeDocument/2006/relationships/hyperlink" Target="http://www.gaap-cz.com/en/index.php?cont=odkaz&amp;oddil=11&amp;cislo_id=31" TargetMode="External"/><Relationship Id="rId129" Type="http://schemas.openxmlformats.org/officeDocument/2006/relationships/hyperlink" Target="http://www.gaap-cz.com/en/index.php?cont=odkaz&amp;oddil=11&amp;cislo_id=30" TargetMode="External"/><Relationship Id="rId280" Type="http://schemas.openxmlformats.org/officeDocument/2006/relationships/hyperlink" Target="http://www.gaap-cz.com/en/index.php?cont=odkaz&amp;oddil=11&amp;cislo_id=37" TargetMode="External"/><Relationship Id="rId315" Type="http://schemas.openxmlformats.org/officeDocument/2006/relationships/hyperlink" Target="http://www.gaap-cz.com/en/index.php?cont=odkaz&amp;oddil=11&amp;cislo_id=32" TargetMode="External"/><Relationship Id="rId336" Type="http://schemas.openxmlformats.org/officeDocument/2006/relationships/hyperlink" Target="http://www.gaap-cz.com/en/index.php?cont=odkaz&amp;oddil=11&amp;cislo_id=32" TargetMode="External"/><Relationship Id="rId357" Type="http://schemas.openxmlformats.org/officeDocument/2006/relationships/glossaryDocument" Target="glossary/document.xml"/><Relationship Id="rId54" Type="http://schemas.openxmlformats.org/officeDocument/2006/relationships/hyperlink" Target="http://www.gaap-cz.com/en/index.php?cont=odkaz&amp;oddil=11&amp;cislo_id=33" TargetMode="External"/><Relationship Id="rId75" Type="http://schemas.openxmlformats.org/officeDocument/2006/relationships/hyperlink" Target="http://www.gaap-cz.com/en/index.php?cont=odkaz&amp;oddil=11&amp;cislo_id=33" TargetMode="External"/><Relationship Id="rId96" Type="http://schemas.openxmlformats.org/officeDocument/2006/relationships/hyperlink" Target="http://www.gaap-cz.com/en/index.php?cont=odkaz&amp;oddil=11&amp;cislo_id=31" TargetMode="External"/><Relationship Id="rId140" Type="http://schemas.openxmlformats.org/officeDocument/2006/relationships/hyperlink" Target="http://www.gaap-cz.com/en/index.php?cont=odkaz&amp;oddil=11&amp;cislo_id=30" TargetMode="External"/><Relationship Id="rId161" Type="http://schemas.openxmlformats.org/officeDocument/2006/relationships/hyperlink" Target="http://www.gaap-cz.com/en/index.php?cont=odkaz&amp;oddil=11&amp;cislo_id=30" TargetMode="External"/><Relationship Id="rId182" Type="http://schemas.openxmlformats.org/officeDocument/2006/relationships/hyperlink" Target="http://www.gaap-cz.com/en/index.php?cont=odkaz&amp;oddil=11&amp;cislo_id=30" TargetMode="External"/><Relationship Id="rId217" Type="http://schemas.openxmlformats.org/officeDocument/2006/relationships/hyperlink" Target="http://www.gaap-cz.com/en/index.php?cont=odkaz&amp;oddil=11&amp;cislo_id=29" TargetMode="External"/><Relationship Id="rId6" Type="http://schemas.openxmlformats.org/officeDocument/2006/relationships/webSettings" Target="webSettings.xml"/><Relationship Id="rId238" Type="http://schemas.openxmlformats.org/officeDocument/2006/relationships/hyperlink" Target="http://www.gaap-cz.com/en/index.php?cont=odkaz&amp;oddil=11&amp;cislo_id=28" TargetMode="External"/><Relationship Id="rId259" Type="http://schemas.openxmlformats.org/officeDocument/2006/relationships/hyperlink" Target="http://www.gaap-cz.com/en/index.php?cont=odkaz&amp;oddil=11&amp;cislo_id=28" TargetMode="External"/><Relationship Id="rId23" Type="http://schemas.openxmlformats.org/officeDocument/2006/relationships/hyperlink" Target="http://www.gaap-cz.com/en/index.php?cont=odkaz&amp;oddil=11&amp;cislo_id=36" TargetMode="External"/><Relationship Id="rId119" Type="http://schemas.openxmlformats.org/officeDocument/2006/relationships/hyperlink" Target="http://www.gaap-cz.com/en/index.php?cont=odkaz&amp;oddil=11&amp;cislo_id=30" TargetMode="External"/><Relationship Id="rId270" Type="http://schemas.openxmlformats.org/officeDocument/2006/relationships/hyperlink" Target="http://www.gaap-cz.com/en/index.php?cont=odkaz&amp;oddil=11&amp;cislo_id=37" TargetMode="External"/><Relationship Id="rId291" Type="http://schemas.openxmlformats.org/officeDocument/2006/relationships/hyperlink" Target="http://www.gaap-cz.com/en/index.php?cont=odkaz&amp;oddil=11&amp;cislo_id=37" TargetMode="External"/><Relationship Id="rId305" Type="http://schemas.openxmlformats.org/officeDocument/2006/relationships/hyperlink" Target="http://www.gaap-cz.com/en/index.php?cont=odkaz&amp;oddil=11&amp;cislo_id=32" TargetMode="External"/><Relationship Id="rId326" Type="http://schemas.openxmlformats.org/officeDocument/2006/relationships/hyperlink" Target="http://gaap.cz/main_page/link-to-IASB-fin-stmt-presentation.htm" TargetMode="External"/><Relationship Id="rId347" Type="http://schemas.openxmlformats.org/officeDocument/2006/relationships/hyperlink" Target="http://www.gaap-cz.com/en/index.php?cont=odkaz&amp;oddil=11&amp;cislo_id=32" TargetMode="External"/><Relationship Id="rId44" Type="http://schemas.openxmlformats.org/officeDocument/2006/relationships/hyperlink" Target="http://www.gaap-cz.com/en/index.php?cont=odkaz&amp;oddil=11&amp;cislo_id=33" TargetMode="External"/><Relationship Id="rId65" Type="http://schemas.openxmlformats.org/officeDocument/2006/relationships/hyperlink" Target="http://www.gaap-cz.com/en/index.php?cont=odkaz&amp;oddil=11&amp;cislo_id=33" TargetMode="External"/><Relationship Id="rId86" Type="http://schemas.openxmlformats.org/officeDocument/2006/relationships/hyperlink" Target="http://www.gaap-cz.com/en/index.php?cont=odkaz&amp;oddil=11&amp;cislo_id=31" TargetMode="External"/><Relationship Id="rId130" Type="http://schemas.openxmlformats.org/officeDocument/2006/relationships/hyperlink" Target="http://www.gaap-cz.com/en/index.php?cont=odkaz&amp;oddil=11&amp;cislo_id=30" TargetMode="External"/><Relationship Id="rId151" Type="http://schemas.openxmlformats.org/officeDocument/2006/relationships/hyperlink" Target="http://www.gaap-cz.com/en/index.php?cont=odkaz&amp;oddil=11&amp;cislo_id=30" TargetMode="External"/><Relationship Id="rId172" Type="http://schemas.openxmlformats.org/officeDocument/2006/relationships/hyperlink" Target="http://www.gaap-cz.com/en/index.php?cont=odkaz&amp;oddil=11&amp;cislo_id=30" TargetMode="External"/><Relationship Id="rId193" Type="http://schemas.openxmlformats.org/officeDocument/2006/relationships/hyperlink" Target="http://www.gaap-cz.com/en/index.php?cont=odkaz&amp;oddil=11&amp;cislo_id=29" TargetMode="External"/><Relationship Id="rId207" Type="http://schemas.openxmlformats.org/officeDocument/2006/relationships/hyperlink" Target="http://www.gaap-cz.com/en/index.php?cont=odkaz&amp;oddil=11&amp;cislo_id=29" TargetMode="External"/><Relationship Id="rId228" Type="http://schemas.openxmlformats.org/officeDocument/2006/relationships/hyperlink" Target="http://www.gaap-cz.com/en/index.php?cont=odkaz&amp;oddil=11&amp;cislo_id=29" TargetMode="External"/><Relationship Id="rId249" Type="http://schemas.openxmlformats.org/officeDocument/2006/relationships/hyperlink" Target="http://www.gaap-cz.com/en/index.php?cont=odkaz&amp;oddil=11&amp;cislo_id=28" TargetMode="External"/><Relationship Id="rId13" Type="http://schemas.openxmlformats.org/officeDocument/2006/relationships/hyperlink" Target="http://www.gaap-cz.com/en/index.php?cont=odkaz&amp;oddil=11&amp;cislo_id=36" TargetMode="External"/><Relationship Id="rId109" Type="http://schemas.openxmlformats.org/officeDocument/2006/relationships/hyperlink" Target="http://www.gaap-cz.com/en/index.php?cont=odkaz&amp;oddil=11&amp;cislo_id=31" TargetMode="External"/><Relationship Id="rId260" Type="http://schemas.openxmlformats.org/officeDocument/2006/relationships/hyperlink" Target="http://www.gaap-cz.com/en/index.php?cont=odkaz&amp;oddil=11&amp;cislo_id=28" TargetMode="External"/><Relationship Id="rId281" Type="http://schemas.openxmlformats.org/officeDocument/2006/relationships/hyperlink" Target="http://www.gaap-cz.com/en/index.php?cont=odkaz&amp;oddil=11&amp;cislo_id=37" TargetMode="External"/><Relationship Id="rId316" Type="http://schemas.openxmlformats.org/officeDocument/2006/relationships/hyperlink" Target="http://www.gaap-cz.com/en/index.php?cont=odkaz&amp;oddil=11&amp;cislo_id=32" TargetMode="External"/><Relationship Id="rId337" Type="http://schemas.openxmlformats.org/officeDocument/2006/relationships/hyperlink" Target="http://www.gaap-cz.com/en/index.php?cont=odkaz&amp;oddil=11&amp;cislo_id=32" TargetMode="External"/><Relationship Id="rId34" Type="http://schemas.openxmlformats.org/officeDocument/2006/relationships/hyperlink" Target="http://www.gaap-cz.com/en/index.php?cont=odkaz&amp;oddil=11&amp;cislo_id=33" TargetMode="External"/><Relationship Id="rId55" Type="http://schemas.openxmlformats.org/officeDocument/2006/relationships/hyperlink" Target="http://www.gaap-cz.com/en/index.php?cont=odkaz&amp;oddil=11&amp;cislo_id=33" TargetMode="External"/><Relationship Id="rId76" Type="http://schemas.openxmlformats.org/officeDocument/2006/relationships/hyperlink" Target="http://www.gaap-cz.com/en/index.php?cont=odkaz&amp;oddil=11&amp;cislo_id=33" TargetMode="External"/><Relationship Id="rId97" Type="http://schemas.openxmlformats.org/officeDocument/2006/relationships/hyperlink" Target="http://www.gaap-cz.com/en/index.php?cont=odkaz&amp;oddil=11&amp;cislo_id=31" TargetMode="External"/><Relationship Id="rId120" Type="http://schemas.openxmlformats.org/officeDocument/2006/relationships/hyperlink" Target="http://www.gaap-cz.com/en/index.php?cont=odkaz&amp;oddil=11&amp;cislo_id=30" TargetMode="External"/><Relationship Id="rId141" Type="http://schemas.openxmlformats.org/officeDocument/2006/relationships/hyperlink" Target="http://www.gaap-cz.com/en/index.php?cont=odkaz&amp;oddil=11&amp;cislo_id=30" TargetMode="External"/><Relationship Id="rId358" Type="http://schemas.openxmlformats.org/officeDocument/2006/relationships/theme" Target="theme/theme1.xml"/><Relationship Id="rId7" Type="http://schemas.openxmlformats.org/officeDocument/2006/relationships/footnotes" Target="footnotes.xml"/><Relationship Id="rId162" Type="http://schemas.openxmlformats.org/officeDocument/2006/relationships/hyperlink" Target="http://www.gaap-cz.com/en/index.php?cont=odkaz&amp;oddil=11&amp;cislo_id=30" TargetMode="External"/><Relationship Id="rId183" Type="http://schemas.openxmlformats.org/officeDocument/2006/relationships/hyperlink" Target="http://www.gaap-cz.com/en/index.php?cont=odkaz&amp;oddil=11&amp;cislo_id=30" TargetMode="External"/><Relationship Id="rId218" Type="http://schemas.openxmlformats.org/officeDocument/2006/relationships/hyperlink" Target="http://www.gaap-cz.com/en/index.php?cont=odkaz&amp;oddil=11&amp;cislo_id=29" TargetMode="External"/><Relationship Id="rId239" Type="http://schemas.openxmlformats.org/officeDocument/2006/relationships/hyperlink" Target="http://www.gaap-cz.com/en/index.php?cont=odkaz&amp;oddil=11&amp;cislo_id=28" TargetMode="External"/><Relationship Id="rId250" Type="http://schemas.openxmlformats.org/officeDocument/2006/relationships/hyperlink" Target="http://www.gaap-cz.com/en/index.php?cont=odkaz&amp;oddil=11&amp;cislo_id=28" TargetMode="External"/><Relationship Id="rId271" Type="http://schemas.openxmlformats.org/officeDocument/2006/relationships/hyperlink" Target="http://www.gaap-cz.com/en/index.php?cont=odkaz&amp;oddil=11&amp;cislo_id=37" TargetMode="External"/><Relationship Id="rId292" Type="http://schemas.openxmlformats.org/officeDocument/2006/relationships/hyperlink" Target="http://www.gaap-cz.com/en/index.php?cont=odkaz&amp;oddil=11&amp;cislo_id=37" TargetMode="External"/><Relationship Id="rId306" Type="http://schemas.openxmlformats.org/officeDocument/2006/relationships/hyperlink" Target="http://www.gaap-cz.com/en/index.php?cont=odkaz&amp;oddil=11&amp;cislo_id=32" TargetMode="External"/><Relationship Id="rId24" Type="http://schemas.openxmlformats.org/officeDocument/2006/relationships/hyperlink" Target="http://gaap.cz/main_page/link-to-IASB-IFRS.htm" TargetMode="External"/><Relationship Id="rId45" Type="http://schemas.openxmlformats.org/officeDocument/2006/relationships/hyperlink" Target="http://www.gaap-cz.com/en/index.php?cont=odkaz&amp;oddil=11&amp;cislo_id=33" TargetMode="External"/><Relationship Id="rId66" Type="http://schemas.openxmlformats.org/officeDocument/2006/relationships/hyperlink" Target="http://www.gaap-cz.com/en/index.php?cont=odkaz&amp;oddil=11&amp;cislo_id=33" TargetMode="External"/><Relationship Id="rId87" Type="http://schemas.openxmlformats.org/officeDocument/2006/relationships/hyperlink" Target="http://www.gaap-cz.com/en/index.php?cont=odkaz&amp;oddil=11&amp;cislo_id=31" TargetMode="External"/><Relationship Id="rId110" Type="http://schemas.openxmlformats.org/officeDocument/2006/relationships/hyperlink" Target="http://www.gaap-cz.com/en/index.php?cont=odkaz&amp;oddil=11&amp;cislo_id=31" TargetMode="External"/><Relationship Id="rId131" Type="http://schemas.openxmlformats.org/officeDocument/2006/relationships/hyperlink" Target="http://www.gaap-cz.com/en/index.php?cont=odkaz&amp;oddil=11&amp;cislo_id=30" TargetMode="External"/><Relationship Id="rId327" Type="http://schemas.openxmlformats.org/officeDocument/2006/relationships/hyperlink" Target="http://www.gaap-cz.com/en/index.php?cont=odkaz&amp;oddil=11&amp;cislo_id=32" TargetMode="External"/><Relationship Id="rId348" Type="http://schemas.openxmlformats.org/officeDocument/2006/relationships/hyperlink" Target="http://www.gaap-cz.com/en/index.php?cont=odkaz&amp;oddil=11&amp;cislo_id=32" TargetMode="External"/><Relationship Id="rId152" Type="http://schemas.openxmlformats.org/officeDocument/2006/relationships/hyperlink" Target="http://www.gaap-cz.com/en/index.php?cont=odkaz&amp;oddil=11&amp;cislo_id=30" TargetMode="External"/><Relationship Id="rId173" Type="http://schemas.openxmlformats.org/officeDocument/2006/relationships/hyperlink" Target="http://www.gaap-cz.com/en/index.php?cont=odkaz&amp;oddil=11&amp;cislo_id=30" TargetMode="External"/><Relationship Id="rId194" Type="http://schemas.openxmlformats.org/officeDocument/2006/relationships/hyperlink" Target="http://www.gaap-cz.com/en/index.php?cont=odkaz&amp;oddil=11&amp;cislo_id=29" TargetMode="External"/><Relationship Id="rId208" Type="http://schemas.openxmlformats.org/officeDocument/2006/relationships/hyperlink" Target="http://www.gaap-cz.com/en/index.php?cont=odkaz&amp;oddil=11&amp;cislo_id=29" TargetMode="External"/><Relationship Id="rId229" Type="http://schemas.openxmlformats.org/officeDocument/2006/relationships/hyperlink" Target="http://www.gaap-cz.com/en/index.php?cont=odkaz&amp;oddil=11&amp;cislo_id=29" TargetMode="External"/><Relationship Id="rId240" Type="http://schemas.openxmlformats.org/officeDocument/2006/relationships/hyperlink" Target="http://www.gaap-cz.com/en/index.php?cont=odkaz&amp;oddil=11&amp;cislo_id=28" TargetMode="External"/><Relationship Id="rId261" Type="http://schemas.openxmlformats.org/officeDocument/2006/relationships/hyperlink" Target="http://www.gaap-cz.com/en/index.php?cont=odkaz&amp;oddil=11&amp;cislo_id=28" TargetMode="External"/><Relationship Id="rId14" Type="http://schemas.openxmlformats.org/officeDocument/2006/relationships/hyperlink" Target="http://www.gaap-cz.com/en/index.php?cont=odkaz&amp;oddil=11&amp;cislo_id=36" TargetMode="External"/><Relationship Id="rId35" Type="http://schemas.openxmlformats.org/officeDocument/2006/relationships/hyperlink" Target="http://www.gaap-cz.com/en/index.php?cont=odkaz&amp;oddil=11&amp;cislo_id=33" TargetMode="External"/><Relationship Id="rId56" Type="http://schemas.openxmlformats.org/officeDocument/2006/relationships/hyperlink" Target="http://www.gaap-cz.com/en/index.php?cont=odkaz&amp;oddil=11&amp;cislo_id=33" TargetMode="External"/><Relationship Id="rId77" Type="http://schemas.openxmlformats.org/officeDocument/2006/relationships/hyperlink" Target="http://www.gaap-cz.com/en/index.php?cont=odkaz&amp;oddil=11&amp;cislo_id=33" TargetMode="External"/><Relationship Id="rId100" Type="http://schemas.openxmlformats.org/officeDocument/2006/relationships/hyperlink" Target="http://www.gaap-cz.com/en/index.php?cont=odkaz&amp;oddil=11&amp;cislo_id=31" TargetMode="External"/><Relationship Id="rId282" Type="http://schemas.openxmlformats.org/officeDocument/2006/relationships/hyperlink" Target="http://www.gaap-cz.com/en/index.php?cont=odkaz&amp;oddil=11&amp;cislo_id=37" TargetMode="External"/><Relationship Id="rId317" Type="http://schemas.openxmlformats.org/officeDocument/2006/relationships/hyperlink" Target="http://www.gaap-cz.com/en/index.php?cont=odkaz&amp;oddil=11&amp;cislo_id=32" TargetMode="External"/><Relationship Id="rId338" Type="http://schemas.openxmlformats.org/officeDocument/2006/relationships/hyperlink" Target="http://www.gaap-cz.com/en/index.php?cont=odkaz&amp;oddil=11&amp;cislo_id=32" TargetMode="External"/><Relationship Id="rId8" Type="http://schemas.openxmlformats.org/officeDocument/2006/relationships/endnotes" Target="endnotes.xml"/><Relationship Id="rId98" Type="http://schemas.openxmlformats.org/officeDocument/2006/relationships/hyperlink" Target="http://www.gaap-cz.com/en/index.php?cont=odkaz&amp;oddil=11&amp;cislo_id=31" TargetMode="External"/><Relationship Id="rId121" Type="http://schemas.openxmlformats.org/officeDocument/2006/relationships/hyperlink" Target="http://www.gaap-cz.com/en/index.php?cont=odkaz&amp;oddil=11&amp;cislo_id=30" TargetMode="External"/><Relationship Id="rId142" Type="http://schemas.openxmlformats.org/officeDocument/2006/relationships/hyperlink" Target="http://www.gaap-cz.com/en/index.php?cont=odkaz&amp;oddil=11&amp;cislo_id=30" TargetMode="External"/><Relationship Id="rId163" Type="http://schemas.openxmlformats.org/officeDocument/2006/relationships/hyperlink" Target="http://www.gaap-cz.com/en/index.php?cont=odkaz&amp;oddil=11&amp;cislo_id=30" TargetMode="External"/><Relationship Id="rId184" Type="http://schemas.openxmlformats.org/officeDocument/2006/relationships/hyperlink" Target="http://www.gaap-cz.com/en/index.php?cont=odkaz&amp;oddil=11&amp;cislo_id=29" TargetMode="External"/><Relationship Id="rId219" Type="http://schemas.openxmlformats.org/officeDocument/2006/relationships/hyperlink" Target="http://www.gaap-cz.com/en/index.php?cont=odkaz&amp;oddil=11&amp;cislo_id=29" TargetMode="External"/><Relationship Id="rId230" Type="http://schemas.openxmlformats.org/officeDocument/2006/relationships/hyperlink" Target="http://www.gaap-cz.com/en/index.php?cont=odkaz&amp;oddil=11&amp;cislo_id=29" TargetMode="External"/><Relationship Id="rId251" Type="http://schemas.openxmlformats.org/officeDocument/2006/relationships/hyperlink" Target="http://www.gaap-cz.com/en/index.php?cont=odkaz&amp;oddil=11&amp;cislo_id=28" TargetMode="External"/><Relationship Id="rId25" Type="http://schemas.openxmlformats.org/officeDocument/2006/relationships/hyperlink" Target="http://www.gaap-cz.com/en/index.php?cont=odkaz&amp;oddil=11&amp;cislo_id=36" TargetMode="External"/><Relationship Id="rId46" Type="http://schemas.openxmlformats.org/officeDocument/2006/relationships/hyperlink" Target="http://www.gaap-cz.com/en/index.php?cont=odkaz&amp;oddil=11&amp;cislo_id=33" TargetMode="External"/><Relationship Id="rId67" Type="http://schemas.openxmlformats.org/officeDocument/2006/relationships/hyperlink" Target="http://www.gaap-cz.com/en/index.php?cont=odkaz&amp;oddil=11&amp;cislo_id=33" TargetMode="External"/><Relationship Id="rId272" Type="http://schemas.openxmlformats.org/officeDocument/2006/relationships/hyperlink" Target="http://www.gaap-cz.com/en/index.php?cont=odkaz&amp;oddil=11&amp;cislo_id=37" TargetMode="External"/><Relationship Id="rId293" Type="http://schemas.openxmlformats.org/officeDocument/2006/relationships/hyperlink" Target="http://www.gaap-cz.com/en/index.php?cont=odkaz&amp;oddil=11&amp;cislo_id=37" TargetMode="External"/><Relationship Id="rId307" Type="http://schemas.openxmlformats.org/officeDocument/2006/relationships/hyperlink" Target="http://www.gaap-cz.com/en/index.php?cont=odkaz&amp;oddil=11&amp;cislo_id=32" TargetMode="External"/><Relationship Id="rId328" Type="http://schemas.openxmlformats.org/officeDocument/2006/relationships/hyperlink" Target="http://www.gaap-cz.com/en/index.php?cont=odkaz&amp;oddil=11&amp;cislo_id=32" TargetMode="External"/><Relationship Id="rId349" Type="http://schemas.openxmlformats.org/officeDocument/2006/relationships/hyperlink" Target="http://www.gaap-cz.com/en/index.php?cont=odkaz&amp;oddil=11&amp;cislo_id=41" TargetMode="External"/><Relationship Id="rId88" Type="http://schemas.openxmlformats.org/officeDocument/2006/relationships/hyperlink" Target="http://www.gaap-cz.com/en/index.php?cont=odkaz&amp;oddil=11&amp;cislo_id=31" TargetMode="External"/><Relationship Id="rId111" Type="http://schemas.openxmlformats.org/officeDocument/2006/relationships/hyperlink" Target="http://www.gaap-cz.com/en/index.php?cont=odkaz&amp;oddil=11&amp;cislo_id=31" TargetMode="External"/><Relationship Id="rId132" Type="http://schemas.openxmlformats.org/officeDocument/2006/relationships/hyperlink" Target="http://www.gaap-cz.com/en/index.php?cont=odkaz&amp;oddil=11&amp;cislo_id=30" TargetMode="External"/><Relationship Id="rId153" Type="http://schemas.openxmlformats.org/officeDocument/2006/relationships/hyperlink" Target="http://www.gaap-cz.com/en/index.php?cont=odkaz&amp;oddil=11&amp;cislo_id=30" TargetMode="External"/><Relationship Id="rId174" Type="http://schemas.openxmlformats.org/officeDocument/2006/relationships/hyperlink" Target="http://www.gaap-cz.com/en/index.php?cont=odkaz&amp;oddil=11&amp;cislo_id=30" TargetMode="External"/><Relationship Id="rId195" Type="http://schemas.openxmlformats.org/officeDocument/2006/relationships/hyperlink" Target="http://www.gaap-cz.com/en/index.php?cont=odkaz&amp;oddil=11&amp;cislo_id=29" TargetMode="External"/><Relationship Id="rId209" Type="http://schemas.openxmlformats.org/officeDocument/2006/relationships/hyperlink" Target="http://www.gaap-cz.com/en/index.php?cont=odkaz&amp;oddil=11&amp;cislo_id=29" TargetMode="External"/><Relationship Id="rId190" Type="http://schemas.openxmlformats.org/officeDocument/2006/relationships/hyperlink" Target="http://www.gaap-cz.com/en/index.php?cont=odkaz&amp;oddil=11&amp;cislo_id=29" TargetMode="External"/><Relationship Id="rId204" Type="http://schemas.openxmlformats.org/officeDocument/2006/relationships/hyperlink" Target="http://www.gaap-cz.com/en/index.php?cont=odkaz&amp;oddil=11&amp;cislo_id=29" TargetMode="External"/><Relationship Id="rId220" Type="http://schemas.openxmlformats.org/officeDocument/2006/relationships/hyperlink" Target="http://www.gaap-cz.com/en/index.php?cont=odkaz&amp;oddil=11&amp;cislo_id=29" TargetMode="External"/><Relationship Id="rId225" Type="http://schemas.openxmlformats.org/officeDocument/2006/relationships/hyperlink" Target="http://www.gaap-cz.com/en/index.php?cont=odkaz&amp;oddil=11&amp;cislo_id=29" TargetMode="External"/><Relationship Id="rId241" Type="http://schemas.openxmlformats.org/officeDocument/2006/relationships/hyperlink" Target="http://www.gaap-cz.com/en/index.php?cont=odkaz&amp;oddil=11&amp;cislo_id=28" TargetMode="External"/><Relationship Id="rId246" Type="http://schemas.openxmlformats.org/officeDocument/2006/relationships/hyperlink" Target="http://www.gaap-cz.com/en/index.php?cont=odkaz&amp;oddil=11&amp;cislo_id=28" TargetMode="External"/><Relationship Id="rId267" Type="http://schemas.openxmlformats.org/officeDocument/2006/relationships/hyperlink" Target="http://www.gaap-cz.com/en/index.php?cont=odkaz&amp;oddil=11&amp;cislo_id=39" TargetMode="External"/><Relationship Id="rId288" Type="http://schemas.openxmlformats.org/officeDocument/2006/relationships/hyperlink" Target="http://www.gaap-cz.com/en/index.php?cont=odkaz&amp;oddil=11&amp;cislo_id=37" TargetMode="External"/><Relationship Id="rId15" Type="http://schemas.openxmlformats.org/officeDocument/2006/relationships/hyperlink" Target="http://www.gaap-cz.com/en/index.php?cont=odkaz&amp;oddil=11&amp;cislo_id=36" TargetMode="External"/><Relationship Id="rId36" Type="http://schemas.openxmlformats.org/officeDocument/2006/relationships/hyperlink" Target="http://www.gaap-cz.com/en/index.php?cont=odkaz&amp;oddil=11&amp;cislo_id=33" TargetMode="External"/><Relationship Id="rId57" Type="http://schemas.openxmlformats.org/officeDocument/2006/relationships/hyperlink" Target="http://www.gaap-cz.com/en/index.php?cont=odkaz&amp;oddil=11&amp;cislo_id=33" TargetMode="External"/><Relationship Id="rId106" Type="http://schemas.openxmlformats.org/officeDocument/2006/relationships/hyperlink" Target="http://www.gaap-cz.com/en/index.php?cont=odkaz&amp;oddil=11&amp;cislo_id=31" TargetMode="External"/><Relationship Id="rId127" Type="http://schemas.openxmlformats.org/officeDocument/2006/relationships/hyperlink" Target="http://www.gaap-cz.com/en/index.php?cont=odkaz&amp;oddil=11&amp;cislo_id=30" TargetMode="External"/><Relationship Id="rId262" Type="http://schemas.openxmlformats.org/officeDocument/2006/relationships/hyperlink" Target="http://www.gaap-cz.com/en/index.php?cont=odkaz&amp;oddil=11&amp;cislo_id=39" TargetMode="External"/><Relationship Id="rId283" Type="http://schemas.openxmlformats.org/officeDocument/2006/relationships/hyperlink" Target="http://www.gaap-cz.com/en/index.php?cont=odkaz&amp;oddil=11&amp;cislo_id=37" TargetMode="External"/><Relationship Id="rId313" Type="http://schemas.openxmlformats.org/officeDocument/2006/relationships/hyperlink" Target="http://www.gaap-cz.com/en/index.php?cont=odkaz&amp;oddil=11&amp;cislo_id=32" TargetMode="External"/><Relationship Id="rId318" Type="http://schemas.openxmlformats.org/officeDocument/2006/relationships/hyperlink" Target="http://www.gaap-cz.com/en/index.php?cont=odkaz&amp;oddil=11&amp;cislo_id=32" TargetMode="External"/><Relationship Id="rId339" Type="http://schemas.openxmlformats.org/officeDocument/2006/relationships/hyperlink" Target="http://www.gaap-cz.com/en/index.php?cont=odkaz&amp;oddil=11&amp;cislo_id=32" TargetMode="External"/><Relationship Id="rId10" Type="http://schemas.openxmlformats.org/officeDocument/2006/relationships/hyperlink" Target="http://www.gaap-cz.com/en/index.php?cont=odkaz&amp;oddil=11&amp;cislo_id=41" TargetMode="External"/><Relationship Id="rId31" Type="http://schemas.openxmlformats.org/officeDocument/2006/relationships/hyperlink" Target="http://www.gaap-cz.com/en/index.php?cont=odkaz&amp;oddil=11&amp;cislo_id=33" TargetMode="External"/><Relationship Id="rId52" Type="http://schemas.openxmlformats.org/officeDocument/2006/relationships/hyperlink" Target="http://www.gaap-cz.com/en/index.php?cont=odkaz&amp;oddil=11&amp;cislo_id=33" TargetMode="External"/><Relationship Id="rId73" Type="http://schemas.openxmlformats.org/officeDocument/2006/relationships/hyperlink" Target="http://www.gaap-cz.com/en/index.php?cont=odkaz&amp;oddil=11&amp;cislo_id=33" TargetMode="External"/><Relationship Id="rId78" Type="http://schemas.openxmlformats.org/officeDocument/2006/relationships/hyperlink" Target="http://www.gaap-cz.com/en/index.php?cont=odkaz&amp;oddil=11&amp;cislo_id=33" TargetMode="External"/><Relationship Id="rId94" Type="http://schemas.openxmlformats.org/officeDocument/2006/relationships/hyperlink" Target="http://www.gaap-cz.com/en/index.php?cont=odkaz&amp;oddil=11&amp;cislo_id=31" TargetMode="External"/><Relationship Id="rId99" Type="http://schemas.openxmlformats.org/officeDocument/2006/relationships/hyperlink" Target="http://www.gaap-cz.com/en/index.php?cont=odkaz&amp;oddil=11&amp;cislo_id=31" TargetMode="External"/><Relationship Id="rId101" Type="http://schemas.openxmlformats.org/officeDocument/2006/relationships/hyperlink" Target="http://www.gaap-cz.com/en/index.php?cont=odkaz&amp;oddil=11&amp;cislo_id=31" TargetMode="External"/><Relationship Id="rId122" Type="http://schemas.openxmlformats.org/officeDocument/2006/relationships/hyperlink" Target="http://www.gaap-cz.com/en/index.php?cont=odkaz&amp;oddil=11&amp;cislo_id=30" TargetMode="External"/><Relationship Id="rId143" Type="http://schemas.openxmlformats.org/officeDocument/2006/relationships/hyperlink" Target="http://www.gaap-cz.com/en/index.php?cont=odkaz&amp;oddil=11&amp;cislo_id=30" TargetMode="External"/><Relationship Id="rId148" Type="http://schemas.openxmlformats.org/officeDocument/2006/relationships/hyperlink" Target="http://www.gaap-cz.com/en/index.php?cont=odkaz&amp;oddil=11&amp;cislo_id=30" TargetMode="External"/><Relationship Id="rId164" Type="http://schemas.openxmlformats.org/officeDocument/2006/relationships/hyperlink" Target="http://www.gaap-cz.com/en/index.php?cont=odkaz&amp;oddil=11&amp;cislo_id=30" TargetMode="External"/><Relationship Id="rId169" Type="http://schemas.openxmlformats.org/officeDocument/2006/relationships/hyperlink" Target="http://www.gaap-cz.com/en/index.php?cont=odkaz&amp;oddil=11&amp;cislo_id=30" TargetMode="External"/><Relationship Id="rId185" Type="http://schemas.openxmlformats.org/officeDocument/2006/relationships/hyperlink" Target="http://www.gaap-cz.com/en/index.php?cont=odkaz&amp;oddil=11&amp;cislo_id=29" TargetMode="External"/><Relationship Id="rId334" Type="http://schemas.openxmlformats.org/officeDocument/2006/relationships/hyperlink" Target="http://www.gaap-cz.com/en/index.php?cont=odkaz&amp;oddil=11&amp;cislo_id=32" TargetMode="External"/><Relationship Id="rId350" Type="http://schemas.openxmlformats.org/officeDocument/2006/relationships/hyperlink" Target="http://www.gaap-cz.com/en/index.php?cont=odkaz&amp;oddil=329&amp;cislo_id=419" TargetMode="External"/><Relationship Id="rId35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gaap-cz.com/en/index.php?cont=odkaz&amp;oddil=11&amp;cislo_id=36" TargetMode="External"/><Relationship Id="rId180" Type="http://schemas.openxmlformats.org/officeDocument/2006/relationships/hyperlink" Target="http://www.gaap-cz.com/en/index.php?cont=odkaz&amp;oddil=11&amp;cislo_id=30" TargetMode="External"/><Relationship Id="rId210" Type="http://schemas.openxmlformats.org/officeDocument/2006/relationships/hyperlink" Target="http://www.gaap-cz.com/en/index.php?cont=odkaz&amp;oddil=11&amp;cislo_id=29" TargetMode="External"/><Relationship Id="rId215" Type="http://schemas.openxmlformats.org/officeDocument/2006/relationships/hyperlink" Target="http://www.gaap-cz.com/en/index.php?cont=odkaz&amp;oddil=11&amp;cislo_id=29" TargetMode="External"/><Relationship Id="rId236" Type="http://schemas.openxmlformats.org/officeDocument/2006/relationships/hyperlink" Target="http://www.gaap-cz.com/en/index.php?cont=odkaz&amp;oddil=11&amp;cislo_id=29" TargetMode="External"/><Relationship Id="rId257" Type="http://schemas.openxmlformats.org/officeDocument/2006/relationships/hyperlink" Target="http://www.gaap-cz.com/en/index.php?cont=odkaz&amp;oddil=11&amp;cislo_id=28" TargetMode="External"/><Relationship Id="rId278" Type="http://schemas.openxmlformats.org/officeDocument/2006/relationships/hyperlink" Target="http://www.gaap-cz.com/en/index.php?cont=odkaz&amp;oddil=11&amp;cislo_id=37" TargetMode="External"/><Relationship Id="rId26" Type="http://schemas.openxmlformats.org/officeDocument/2006/relationships/hyperlink" Target="http://gaap.cz/main_page/link-to-Europa-2.htm" TargetMode="External"/><Relationship Id="rId231" Type="http://schemas.openxmlformats.org/officeDocument/2006/relationships/hyperlink" Target="http://www.gaap-cz.com/en/index.php?cont=odkaz&amp;oddil=11&amp;cislo_id=29" TargetMode="External"/><Relationship Id="rId252" Type="http://schemas.openxmlformats.org/officeDocument/2006/relationships/hyperlink" Target="http://www.gaap-cz.com/en/index.php?cont=odkaz&amp;oddil=11&amp;cislo_id=28" TargetMode="External"/><Relationship Id="rId273" Type="http://schemas.openxmlformats.org/officeDocument/2006/relationships/hyperlink" Target="http://www.gaap-cz.com/en/index.php?cont=odkaz&amp;oddil=11&amp;cislo_id=37" TargetMode="External"/><Relationship Id="rId294" Type="http://schemas.openxmlformats.org/officeDocument/2006/relationships/hyperlink" Target="http://www.gaap-cz.com/en/index.php?cont=odkaz&amp;oddil=11&amp;cislo_id=37" TargetMode="External"/><Relationship Id="rId308" Type="http://schemas.openxmlformats.org/officeDocument/2006/relationships/hyperlink" Target="http://www.gaap-cz.com/en/index.php?cont=odkaz&amp;oddil=11&amp;cislo_id=32" TargetMode="External"/><Relationship Id="rId329" Type="http://schemas.openxmlformats.org/officeDocument/2006/relationships/hyperlink" Target="http://www.gaap-cz.com/en/index.php?cont=odkaz&amp;oddil=11&amp;cislo_id=32" TargetMode="External"/><Relationship Id="rId47" Type="http://schemas.openxmlformats.org/officeDocument/2006/relationships/hyperlink" Target="http://www.gaap-cz.com/en/index.php?cont=odkaz&amp;oddil=11&amp;cislo_id=33" TargetMode="External"/><Relationship Id="rId68" Type="http://schemas.openxmlformats.org/officeDocument/2006/relationships/hyperlink" Target="http://www.gaap-cz.com/en/index.php?cont=odkaz&amp;oddil=11&amp;cislo_id=33" TargetMode="External"/><Relationship Id="rId89" Type="http://schemas.openxmlformats.org/officeDocument/2006/relationships/hyperlink" Target="http://www.gaap-cz.com/en/index.php?cont=odkaz&amp;oddil=11&amp;cislo_id=31" TargetMode="External"/><Relationship Id="rId112" Type="http://schemas.openxmlformats.org/officeDocument/2006/relationships/hyperlink" Target="http://www.gaap-cz.com/en/index.php?cont=odkaz&amp;oddil=11&amp;cislo_id=31" TargetMode="External"/><Relationship Id="rId133" Type="http://schemas.openxmlformats.org/officeDocument/2006/relationships/hyperlink" Target="http://www.gaap-cz.com/en/index.php?cont=odkaz&amp;oddil=11&amp;cislo_id=30" TargetMode="External"/><Relationship Id="rId154" Type="http://schemas.openxmlformats.org/officeDocument/2006/relationships/hyperlink" Target="http://www.gaap-cz.com/en/index.php?cont=odkaz&amp;oddil=11&amp;cislo_id=30" TargetMode="External"/><Relationship Id="rId175" Type="http://schemas.openxmlformats.org/officeDocument/2006/relationships/hyperlink" Target="http://www.gaap-cz.com/en/index.php?cont=odkaz&amp;oddil=11&amp;cislo_id=30" TargetMode="External"/><Relationship Id="rId340" Type="http://schemas.openxmlformats.org/officeDocument/2006/relationships/hyperlink" Target="http://www.gaap-cz.com/en/index.php?cont=odkaz&amp;oddil=11&amp;cislo_id=32" TargetMode="External"/><Relationship Id="rId196" Type="http://schemas.openxmlformats.org/officeDocument/2006/relationships/hyperlink" Target="http://www.gaap-cz.com/en/index.php?cont=odkaz&amp;oddil=11&amp;cislo_id=29" TargetMode="External"/><Relationship Id="rId200" Type="http://schemas.openxmlformats.org/officeDocument/2006/relationships/hyperlink" Target="http://www.gaap-cz.com/en/index.php?cont=odkaz&amp;oddil=11&amp;cislo_id=29" TargetMode="External"/><Relationship Id="rId16" Type="http://schemas.openxmlformats.org/officeDocument/2006/relationships/hyperlink" Target="http://www.gaap-cz.com/en/index.php?cont=odkaz&amp;oddil=11&amp;cislo_id=36" TargetMode="External"/><Relationship Id="rId221" Type="http://schemas.openxmlformats.org/officeDocument/2006/relationships/hyperlink" Target="http://www.gaap-cz.com/en/index.php?cont=odkaz&amp;oddil=11&amp;cislo_id=29" TargetMode="External"/><Relationship Id="rId242" Type="http://schemas.openxmlformats.org/officeDocument/2006/relationships/hyperlink" Target="http://www.gaap-cz.com/en/index.php?cont=odkaz&amp;oddil=11&amp;cislo_id=28" TargetMode="External"/><Relationship Id="rId263" Type="http://schemas.openxmlformats.org/officeDocument/2006/relationships/hyperlink" Target="http://www.gaap-cz.com/en/index.php?cont=odkaz&amp;oddil=11&amp;cislo_id=39" TargetMode="External"/><Relationship Id="rId284" Type="http://schemas.openxmlformats.org/officeDocument/2006/relationships/hyperlink" Target="http://www.gaap-cz.com/en/index.php?cont=odkaz&amp;oddil=11&amp;cislo_id=37" TargetMode="External"/><Relationship Id="rId319" Type="http://schemas.openxmlformats.org/officeDocument/2006/relationships/hyperlink" Target="http://www.gaap-cz.com/en/index.php?cont=odkaz&amp;oddil=11&amp;cislo_id=32" TargetMode="External"/><Relationship Id="rId37" Type="http://schemas.openxmlformats.org/officeDocument/2006/relationships/hyperlink" Target="http://www.gaap-cz.com/en/index.php?cont=odkaz&amp;oddil=11&amp;cislo_id=33" TargetMode="External"/><Relationship Id="rId58" Type="http://schemas.openxmlformats.org/officeDocument/2006/relationships/hyperlink" Target="http://www.gaap-cz.com/en/index.php?cont=odkaz&amp;oddil=11&amp;cislo_id=33" TargetMode="External"/><Relationship Id="rId79" Type="http://schemas.openxmlformats.org/officeDocument/2006/relationships/hyperlink" Target="http://www.gaap-cz.com/en/index.php?cont=odkaz&amp;oddil=11&amp;cislo_id=31" TargetMode="External"/><Relationship Id="rId102" Type="http://schemas.openxmlformats.org/officeDocument/2006/relationships/hyperlink" Target="http://www.gaap-cz.com/en/index.php?cont=odkaz&amp;oddil=11&amp;cislo_id=31" TargetMode="External"/><Relationship Id="rId123" Type="http://schemas.openxmlformats.org/officeDocument/2006/relationships/hyperlink" Target="http://www.gaap-cz.com/en/index.php?cont=odkaz&amp;oddil=11&amp;cislo_id=30" TargetMode="External"/><Relationship Id="rId144" Type="http://schemas.openxmlformats.org/officeDocument/2006/relationships/hyperlink" Target="http://www.gaap-cz.com/en/index.php?cont=odkaz&amp;oddil=11&amp;cislo_id=30" TargetMode="External"/><Relationship Id="rId330" Type="http://schemas.openxmlformats.org/officeDocument/2006/relationships/hyperlink" Target="http://www.gaap-cz.com/en/index.php?cont=odkaz&amp;oddil=11&amp;cislo_id=32" TargetMode="External"/><Relationship Id="rId90" Type="http://schemas.openxmlformats.org/officeDocument/2006/relationships/hyperlink" Target="http://www.gaap-cz.com/en/index.php?cont=odkaz&amp;oddil=11&amp;cislo_id=31" TargetMode="External"/><Relationship Id="rId165" Type="http://schemas.openxmlformats.org/officeDocument/2006/relationships/hyperlink" Target="http://www.gaap-cz.com/en/index.php?cont=odkaz&amp;oddil=11&amp;cislo_id=30" TargetMode="External"/><Relationship Id="rId186" Type="http://schemas.openxmlformats.org/officeDocument/2006/relationships/hyperlink" Target="http://www.gaap-cz.com/en/index.php?cont=odkaz&amp;oddil=11&amp;cislo_id=29" TargetMode="External"/><Relationship Id="rId351" Type="http://schemas.openxmlformats.org/officeDocument/2006/relationships/hyperlink" Target="http://www.google.com/" TargetMode="External"/><Relationship Id="rId211" Type="http://schemas.openxmlformats.org/officeDocument/2006/relationships/hyperlink" Target="http://www.gaap-cz.com/en/index.php?cont=odkaz&amp;oddil=11&amp;cislo_id=29" TargetMode="External"/><Relationship Id="rId232" Type="http://schemas.openxmlformats.org/officeDocument/2006/relationships/hyperlink" Target="http://www.gaap-cz.com/en/index.php?cont=odkaz&amp;oddil=11&amp;cislo_id=29" TargetMode="External"/><Relationship Id="rId253" Type="http://schemas.openxmlformats.org/officeDocument/2006/relationships/hyperlink" Target="http://www.gaap-cz.com/en/index.php?cont=odkaz&amp;oddil=11&amp;cislo_id=28" TargetMode="External"/><Relationship Id="rId274" Type="http://schemas.openxmlformats.org/officeDocument/2006/relationships/hyperlink" Target="http://www.gaap-cz.com/en/index.php?cont=odkaz&amp;oddil=11&amp;cislo_id=37" TargetMode="External"/><Relationship Id="rId295" Type="http://schemas.openxmlformats.org/officeDocument/2006/relationships/hyperlink" Target="http://www.gaap-cz.com/en/index.php?cont=odkaz&amp;oddil=11&amp;cislo_id=37" TargetMode="External"/><Relationship Id="rId309" Type="http://schemas.openxmlformats.org/officeDocument/2006/relationships/hyperlink" Target="http://www.gaap-cz.com/en/index.php?cont=odkaz&amp;oddil=11&amp;cislo_id=32" TargetMode="External"/><Relationship Id="rId27" Type="http://schemas.openxmlformats.org/officeDocument/2006/relationships/hyperlink" Target="http://www.gaap-cz.com/en/index.php?cont=odkaz&amp;oddil=11&amp;cislo_id=36" TargetMode="External"/><Relationship Id="rId48" Type="http://schemas.openxmlformats.org/officeDocument/2006/relationships/hyperlink" Target="http://www.gaap-cz.com/en/index.php?cont=odkaz&amp;oddil=11&amp;cislo_id=33" TargetMode="External"/><Relationship Id="rId69" Type="http://schemas.openxmlformats.org/officeDocument/2006/relationships/hyperlink" Target="http://www.gaap-cz.com/en/index.php?cont=odkaz&amp;oddil=11&amp;cislo_id=33" TargetMode="External"/><Relationship Id="rId113" Type="http://schemas.openxmlformats.org/officeDocument/2006/relationships/hyperlink" Target="http://www.gaap-cz.com/en/index.php?cont=odkaz&amp;oddil=11&amp;cislo_id=31" TargetMode="External"/><Relationship Id="rId134" Type="http://schemas.openxmlformats.org/officeDocument/2006/relationships/hyperlink" Target="http://www.gaap-cz.com/en/index.php?cont=odkaz&amp;oddil=11&amp;cislo_id=30" TargetMode="External"/><Relationship Id="rId320" Type="http://schemas.openxmlformats.org/officeDocument/2006/relationships/hyperlink" Target="http://www.gaap-cz.com/en/index.php?cont=odkaz&amp;oddil=11&amp;cislo_id=32" TargetMode="External"/><Relationship Id="rId80" Type="http://schemas.openxmlformats.org/officeDocument/2006/relationships/hyperlink" Target="http://www.gaap-cz.com/en/index.php?cont=odkaz&amp;oddil=11&amp;cislo_id=31" TargetMode="External"/><Relationship Id="rId155" Type="http://schemas.openxmlformats.org/officeDocument/2006/relationships/hyperlink" Target="http://www.gaap-cz.com/en/index.php?cont=odkaz&amp;oddil=11&amp;cislo_id=30" TargetMode="External"/><Relationship Id="rId176" Type="http://schemas.openxmlformats.org/officeDocument/2006/relationships/hyperlink" Target="http://www.gaap-cz.com/en/index.php?cont=odkaz&amp;oddil=11&amp;cislo_id=30" TargetMode="External"/><Relationship Id="rId197" Type="http://schemas.openxmlformats.org/officeDocument/2006/relationships/hyperlink" Target="http://www.gaap-cz.com/en/index.php?cont=odkaz&amp;oddil=11&amp;cislo_id=29" TargetMode="External"/><Relationship Id="rId341" Type="http://schemas.openxmlformats.org/officeDocument/2006/relationships/hyperlink" Target="http://www.gaap-cz.com/en/index.php?cont=odkaz&amp;oddil=11&amp;cislo_id=32" TargetMode="External"/><Relationship Id="rId201" Type="http://schemas.openxmlformats.org/officeDocument/2006/relationships/hyperlink" Target="http://www.gaap-cz.com/en/index.php?cont=odkaz&amp;oddil=11&amp;cislo_id=29" TargetMode="External"/><Relationship Id="rId222" Type="http://schemas.openxmlformats.org/officeDocument/2006/relationships/hyperlink" Target="http://www.gaap-cz.com/en/index.php?cont=odkaz&amp;oddil=11&amp;cislo_id=29" TargetMode="External"/><Relationship Id="rId243" Type="http://schemas.openxmlformats.org/officeDocument/2006/relationships/hyperlink" Target="http://www.gaap-cz.com/en/index.php?cont=odkaz&amp;oddil=11&amp;cislo_id=28" TargetMode="External"/><Relationship Id="rId264" Type="http://schemas.openxmlformats.org/officeDocument/2006/relationships/hyperlink" Target="http://www.gaap-cz.com/en/index.php?cont=odkaz&amp;oddil=11&amp;cislo_id=39" TargetMode="External"/><Relationship Id="rId285" Type="http://schemas.openxmlformats.org/officeDocument/2006/relationships/hyperlink" Target="http://www.gaap-cz.com/en/index.php?cont=odkaz&amp;oddil=11&amp;cislo_id=37" TargetMode="External"/><Relationship Id="rId17" Type="http://schemas.openxmlformats.org/officeDocument/2006/relationships/hyperlink" Target="http://gaap.cz/main_page/link-to-IASB.htm" TargetMode="External"/><Relationship Id="rId38" Type="http://schemas.openxmlformats.org/officeDocument/2006/relationships/hyperlink" Target="http://www.gaap-cz.com/en/index.php?cont=odkaz&amp;oddil=11&amp;cislo_id=33" TargetMode="External"/><Relationship Id="rId59" Type="http://schemas.openxmlformats.org/officeDocument/2006/relationships/hyperlink" Target="http://www.gaap-cz.com/en/index.php?cont=odkaz&amp;oddil=11&amp;cislo_id=33" TargetMode="External"/><Relationship Id="rId103" Type="http://schemas.openxmlformats.org/officeDocument/2006/relationships/hyperlink" Target="http://www.gaap-cz.com/en/index.php?cont=odkaz&amp;oddil=11&amp;cislo_id=31" TargetMode="External"/><Relationship Id="rId124" Type="http://schemas.openxmlformats.org/officeDocument/2006/relationships/hyperlink" Target="http://www.gaap-cz.com/en/index.php?cont=odkaz&amp;oddil=11&amp;cislo_id=30" TargetMode="External"/><Relationship Id="rId310" Type="http://schemas.openxmlformats.org/officeDocument/2006/relationships/hyperlink" Target="http://www.gaap-cz.com/en/index.php?cont=odkaz&amp;oddil=11&amp;cislo_id=32" TargetMode="External"/><Relationship Id="rId70" Type="http://schemas.openxmlformats.org/officeDocument/2006/relationships/hyperlink" Target="http://www.gaap-cz.com/en/index.php?cont=odkaz&amp;oddil=11&amp;cislo_id=33" TargetMode="External"/><Relationship Id="rId91" Type="http://schemas.openxmlformats.org/officeDocument/2006/relationships/hyperlink" Target="http://www.gaap-cz.com/en/index.php?cont=odkaz&amp;oddil=11&amp;cislo_id=31" TargetMode="External"/><Relationship Id="rId145" Type="http://schemas.openxmlformats.org/officeDocument/2006/relationships/hyperlink" Target="http://www.gaap-cz.com/en/index.php?cont=odkaz&amp;oddil=11&amp;cislo_id=30" TargetMode="External"/><Relationship Id="rId166" Type="http://schemas.openxmlformats.org/officeDocument/2006/relationships/hyperlink" Target="http://www.gaap.cz/main_page/link-to-IASB-ppt.htm" TargetMode="External"/><Relationship Id="rId187" Type="http://schemas.openxmlformats.org/officeDocument/2006/relationships/hyperlink" Target="http://www.gaap-cz.com/en/index.php?cont=odkaz&amp;oddil=11&amp;cislo_id=29" TargetMode="External"/><Relationship Id="rId331" Type="http://schemas.openxmlformats.org/officeDocument/2006/relationships/hyperlink" Target="http://www.gaap-cz.com/en/index.php?cont=odkaz&amp;oddil=11&amp;cislo_id=32" TargetMode="External"/><Relationship Id="rId352" Type="http://schemas.openxmlformats.org/officeDocument/2006/relationships/hyperlink" Target="http://www.gaap-cz.com/en/index.php?cont=odkaz&amp;oddil=11&amp;cislo_id=23" TargetMode="External"/><Relationship Id="rId1" Type="http://schemas.openxmlformats.org/officeDocument/2006/relationships/customXml" Target="../customXml/item1.xml"/><Relationship Id="rId212" Type="http://schemas.openxmlformats.org/officeDocument/2006/relationships/hyperlink" Target="http://www.gaap-cz.com/en/index.php?cont=odkaz&amp;oddil=11&amp;cislo_id=29" TargetMode="External"/><Relationship Id="rId233" Type="http://schemas.openxmlformats.org/officeDocument/2006/relationships/hyperlink" Target="http://www.gaap-cz.com/en/index.php?cont=odkaz&amp;oddil=11&amp;cislo_id=29" TargetMode="External"/><Relationship Id="rId254" Type="http://schemas.openxmlformats.org/officeDocument/2006/relationships/hyperlink" Target="http://www.gaap-cz.com/en/index.php?cont=odkaz&amp;oddil=11&amp;cislo_id=28" TargetMode="External"/><Relationship Id="rId28" Type="http://schemas.openxmlformats.org/officeDocument/2006/relationships/hyperlink" Target="http://gaap.cz/main_page/link-to-ASB.htm" TargetMode="External"/><Relationship Id="rId49" Type="http://schemas.openxmlformats.org/officeDocument/2006/relationships/hyperlink" Target="http://www.gaap-cz.com/en/index.php?cont=odkaz&amp;oddil=11&amp;cislo_id=33" TargetMode="External"/><Relationship Id="rId114" Type="http://schemas.openxmlformats.org/officeDocument/2006/relationships/hyperlink" Target="http://www.gaap-cz.com/en/index.php?cont=odkaz&amp;oddil=11&amp;cislo_id=31" TargetMode="External"/><Relationship Id="rId275" Type="http://schemas.openxmlformats.org/officeDocument/2006/relationships/hyperlink" Target="http://www.gaap-cz.com/en/index.php?cont=odkaz&amp;oddil=11&amp;cislo_id=37" TargetMode="External"/><Relationship Id="rId296" Type="http://schemas.openxmlformats.org/officeDocument/2006/relationships/hyperlink" Target="http://www.gaap-cz.com/en/index.php?cont=odkaz&amp;oddil=11&amp;cislo_id=37" TargetMode="External"/><Relationship Id="rId300" Type="http://schemas.openxmlformats.org/officeDocument/2006/relationships/hyperlink" Target="http://www.gaap-cz.com/en/index.php?cont=odkaz&amp;oddil=11&amp;cislo_id=37" TargetMode="External"/><Relationship Id="rId60" Type="http://schemas.openxmlformats.org/officeDocument/2006/relationships/hyperlink" Target="http://www.gaap-cz.com/en/index.php?cont=odkaz&amp;oddil=11&amp;cislo_id=33" TargetMode="External"/><Relationship Id="rId81" Type="http://schemas.openxmlformats.org/officeDocument/2006/relationships/hyperlink" Target="http://www.gaap-cz.com/en/index.php?cont=odkaz&amp;oddil=11&amp;cislo_id=31" TargetMode="External"/><Relationship Id="rId135" Type="http://schemas.openxmlformats.org/officeDocument/2006/relationships/hyperlink" Target="http://www.gaap-cz.com/en/index.php?cont=odkaz&amp;oddil=11&amp;cislo_id=30" TargetMode="External"/><Relationship Id="rId156" Type="http://schemas.openxmlformats.org/officeDocument/2006/relationships/hyperlink" Target="http://www.gaap-cz.com/en/index.php?cont=odkaz&amp;oddil=11&amp;cislo_id=30" TargetMode="External"/><Relationship Id="rId177" Type="http://schemas.openxmlformats.org/officeDocument/2006/relationships/hyperlink" Target="http://www.gaap-cz.com/en/index.php?cont=odkaz&amp;oddil=11&amp;cislo_id=30" TargetMode="External"/><Relationship Id="rId198" Type="http://schemas.openxmlformats.org/officeDocument/2006/relationships/hyperlink" Target="http://www.gaap-cz.com/en/index.php?cont=odkaz&amp;oddil=11&amp;cislo_id=29" TargetMode="External"/><Relationship Id="rId321" Type="http://schemas.openxmlformats.org/officeDocument/2006/relationships/hyperlink" Target="http://www.gaap-cz.com/en/index.php?cont=odkaz&amp;oddil=11&amp;cislo_id=32" TargetMode="External"/><Relationship Id="rId342" Type="http://schemas.openxmlformats.org/officeDocument/2006/relationships/hyperlink" Target="http://www.gaap-cz.com/en/index.php?cont=odkaz&amp;oddil=11&amp;cislo_id=32" TargetMode="External"/><Relationship Id="rId202" Type="http://schemas.openxmlformats.org/officeDocument/2006/relationships/hyperlink" Target="http://www.gaap-cz.com/en/index.php?cont=odkaz&amp;oddil=11&amp;cislo_id=29" TargetMode="External"/><Relationship Id="rId223" Type="http://schemas.openxmlformats.org/officeDocument/2006/relationships/hyperlink" Target="http://www.gaap-cz.com/en/index.php?cont=odkaz&amp;oddil=11&amp;cislo_id=29" TargetMode="External"/><Relationship Id="rId244" Type="http://schemas.openxmlformats.org/officeDocument/2006/relationships/hyperlink" Target="http://www.gaap-cz.com/en/index.php?cont=odkaz&amp;oddil=11&amp;cislo_id=28" TargetMode="External"/><Relationship Id="rId18" Type="http://schemas.openxmlformats.org/officeDocument/2006/relationships/hyperlink" Target="http://www.gaap-cz.com/en/index.php?cont=odkaz&amp;oddil=11&amp;cislo_id=36" TargetMode="External"/><Relationship Id="rId39" Type="http://schemas.openxmlformats.org/officeDocument/2006/relationships/hyperlink" Target="http://www.gaap-cz.com/en/index.php?cont=odkaz&amp;oddil=11&amp;cislo_id=33" TargetMode="External"/><Relationship Id="rId265" Type="http://schemas.openxmlformats.org/officeDocument/2006/relationships/hyperlink" Target="http://www.gaap-cz.com/en/index.php?cont=odkaz&amp;oddil=11&amp;cislo_id=39" TargetMode="External"/><Relationship Id="rId286" Type="http://schemas.openxmlformats.org/officeDocument/2006/relationships/hyperlink" Target="http://www.gaap-cz.com/en/index.php?cont=odkaz&amp;oddil=11&amp;cislo_id=37" TargetMode="External"/><Relationship Id="rId50" Type="http://schemas.openxmlformats.org/officeDocument/2006/relationships/hyperlink" Target="http://www.gaap-cz.com/en/index.php?cont=odkaz&amp;oddil=11&amp;cislo_id=33" TargetMode="External"/><Relationship Id="rId104" Type="http://schemas.openxmlformats.org/officeDocument/2006/relationships/hyperlink" Target="http://www.gaap-cz.com/en/index.php?cont=odkaz&amp;oddil=11&amp;cislo_id=31" TargetMode="External"/><Relationship Id="rId125" Type="http://schemas.openxmlformats.org/officeDocument/2006/relationships/hyperlink" Target="http://www.gaap-cz.com/en/index.php?cont=odkaz&amp;oddil=11&amp;cislo_id=30" TargetMode="External"/><Relationship Id="rId146" Type="http://schemas.openxmlformats.org/officeDocument/2006/relationships/hyperlink" Target="http://www.gaap-cz.com/en/index.php?cont=odkaz&amp;oddil=11&amp;cislo_id=30" TargetMode="External"/><Relationship Id="rId167" Type="http://schemas.openxmlformats.org/officeDocument/2006/relationships/hyperlink" Target="http://www.gaap-cz.com/en/index.php?cont=odkaz&amp;oddil=11&amp;cislo_id=30" TargetMode="External"/><Relationship Id="rId188" Type="http://schemas.openxmlformats.org/officeDocument/2006/relationships/hyperlink" Target="http://www.gaap-cz.com/en/index.php?cont=odkaz&amp;oddil=11&amp;cislo_id=29" TargetMode="External"/><Relationship Id="rId311" Type="http://schemas.openxmlformats.org/officeDocument/2006/relationships/hyperlink" Target="http://www.gaap-cz.com/en/index.php?cont=odkaz&amp;oddil=11&amp;cislo_id=32" TargetMode="External"/><Relationship Id="rId332" Type="http://schemas.openxmlformats.org/officeDocument/2006/relationships/hyperlink" Target="http://www.gaap-cz.com/en/index.php?cont=odkaz&amp;oddil=11&amp;cislo_id=32" TargetMode="External"/><Relationship Id="rId353" Type="http://schemas.openxmlformats.org/officeDocument/2006/relationships/hyperlink" Target="http://www.gaap-cz.com/en/index.php?cont=odkaz&amp;oddil=24&amp;cislo_id=19" TargetMode="External"/><Relationship Id="rId71" Type="http://schemas.openxmlformats.org/officeDocument/2006/relationships/hyperlink" Target="http://www.gaap-cz.com/en/index.php?cont=odkaz&amp;oddil=11&amp;cislo_id=33" TargetMode="External"/><Relationship Id="rId92" Type="http://schemas.openxmlformats.org/officeDocument/2006/relationships/hyperlink" Target="http://www.gaap-cz.com/en/index.php?cont=odkaz&amp;oddil=11&amp;cislo_id=31" TargetMode="External"/><Relationship Id="rId213" Type="http://schemas.openxmlformats.org/officeDocument/2006/relationships/hyperlink" Target="http://www.gaap-cz.com/en/index.php?cont=odkaz&amp;oddil=11&amp;cislo_id=29" TargetMode="External"/><Relationship Id="rId234" Type="http://schemas.openxmlformats.org/officeDocument/2006/relationships/hyperlink" Target="http://www.gaap-cz.com/en/index.php?cont=odkaz&amp;oddil=11&amp;cislo_id=29" TargetMode="External"/><Relationship Id="rId2" Type="http://schemas.openxmlformats.org/officeDocument/2006/relationships/numbering" Target="numbering.xml"/><Relationship Id="rId29" Type="http://schemas.openxmlformats.org/officeDocument/2006/relationships/hyperlink" Target="http://www.gaap-cz.com/en/index.php?cont=odkaz&amp;oddil=11&amp;cislo_id=35" TargetMode="External"/><Relationship Id="rId255" Type="http://schemas.openxmlformats.org/officeDocument/2006/relationships/hyperlink" Target="http://www.gaap-cz.com/en/index.php?cont=odkaz&amp;oddil=11&amp;cislo_id=28" TargetMode="External"/><Relationship Id="rId276" Type="http://schemas.openxmlformats.org/officeDocument/2006/relationships/hyperlink" Target="http://www.gaap-cz.com/en/index.php?cont=odkaz&amp;oddil=11&amp;cislo_id=37" TargetMode="External"/><Relationship Id="rId297" Type="http://schemas.openxmlformats.org/officeDocument/2006/relationships/hyperlink" Target="http://www.gaap-cz.com/en/index.php?cont=odkaz&amp;oddil=11&amp;cislo_id=37" TargetMode="External"/><Relationship Id="rId40" Type="http://schemas.openxmlformats.org/officeDocument/2006/relationships/hyperlink" Target="http://www.gaap-cz.com/en/index.php?cont=odkaz&amp;oddil=11&amp;cislo_id=33" TargetMode="External"/><Relationship Id="rId115" Type="http://schemas.openxmlformats.org/officeDocument/2006/relationships/hyperlink" Target="http://www.gaap-cz.com/en/index.php?cont=odkaz&amp;oddil=11&amp;cislo_id=31" TargetMode="External"/><Relationship Id="rId136" Type="http://schemas.openxmlformats.org/officeDocument/2006/relationships/hyperlink" Target="http://www.gaap-cz.com/en/index.php?cont=odkaz&amp;oddil=11&amp;cislo_id=30" TargetMode="External"/><Relationship Id="rId157" Type="http://schemas.openxmlformats.org/officeDocument/2006/relationships/hyperlink" Target="http://www.gaap-cz.com/en/index.php?cont=odkaz&amp;oddil=11&amp;cislo_id=30" TargetMode="External"/><Relationship Id="rId178" Type="http://schemas.openxmlformats.org/officeDocument/2006/relationships/hyperlink" Target="http://www.gaap-cz.com/en/index.php?cont=odkaz&amp;oddil=11&amp;cislo_id=30" TargetMode="External"/><Relationship Id="rId301" Type="http://schemas.openxmlformats.org/officeDocument/2006/relationships/hyperlink" Target="http://www.gaap-cz.com/en/index.php?cont=odkaz&amp;oddil=11&amp;cislo_id=37" TargetMode="External"/><Relationship Id="rId322" Type="http://schemas.openxmlformats.org/officeDocument/2006/relationships/hyperlink" Target="http://www.gaap-cz.com/en/index.php?cont=odkaz&amp;oddil=11&amp;cislo_id=32" TargetMode="External"/><Relationship Id="rId343" Type="http://schemas.openxmlformats.org/officeDocument/2006/relationships/hyperlink" Target="http://www.gaap-cz.com/en/index.php?cont=odkaz&amp;oddil=11&amp;cislo_id=32" TargetMode="External"/><Relationship Id="rId61" Type="http://schemas.openxmlformats.org/officeDocument/2006/relationships/hyperlink" Target="http://www.gaap-cz.com/en/index.php?cont=odkaz&amp;oddil=11&amp;cislo_id=33" TargetMode="External"/><Relationship Id="rId82" Type="http://schemas.openxmlformats.org/officeDocument/2006/relationships/hyperlink" Target="http://www.gaap-cz.com/en/index.php?cont=odkaz&amp;oddil=11&amp;cislo_id=31" TargetMode="External"/><Relationship Id="rId199" Type="http://schemas.openxmlformats.org/officeDocument/2006/relationships/hyperlink" Target="http://www.gaap-cz.com/en/index.php?cont=odkaz&amp;oddil=11&amp;cislo_id=29" TargetMode="External"/><Relationship Id="rId203" Type="http://schemas.openxmlformats.org/officeDocument/2006/relationships/hyperlink" Target="http://www.gaap-cz.com/en/index.php?cont=odkaz&amp;oddil=11&amp;cislo_id=29" TargetMode="External"/><Relationship Id="rId19" Type="http://schemas.openxmlformats.org/officeDocument/2006/relationships/hyperlink" Target="http://www.gaap-cz.com/en/index.php?cont=odkaz&amp;oddil=11&amp;cislo_id=36" TargetMode="External"/><Relationship Id="rId224" Type="http://schemas.openxmlformats.org/officeDocument/2006/relationships/hyperlink" Target="http://www.gaap-cz.com/en/index.php?cont=odkaz&amp;oddil=11&amp;cislo_id=29" TargetMode="External"/><Relationship Id="rId245" Type="http://schemas.openxmlformats.org/officeDocument/2006/relationships/hyperlink" Target="http://www.gaap-cz.com/en/index.php?cont=odkaz&amp;oddil=11&amp;cislo_id=28" TargetMode="External"/><Relationship Id="rId266" Type="http://schemas.openxmlformats.org/officeDocument/2006/relationships/hyperlink" Target="http://www.gaap-cz.com/en/index.php?cont=odkaz&amp;oddil=11&amp;cislo_id=39" TargetMode="External"/><Relationship Id="rId287" Type="http://schemas.openxmlformats.org/officeDocument/2006/relationships/hyperlink" Target="http://www.gaap-cz.com/en/index.php?cont=odkaz&amp;oddil=11&amp;cislo_id=37" TargetMode="External"/><Relationship Id="rId30" Type="http://schemas.openxmlformats.org/officeDocument/2006/relationships/hyperlink" Target="http://www.gaap-cz.com/en/index.php?cont=odkaz&amp;oddil=11&amp;cislo_id=35" TargetMode="External"/><Relationship Id="rId105" Type="http://schemas.openxmlformats.org/officeDocument/2006/relationships/hyperlink" Target="http://www.gaap-cz.com/en/index.php?cont=odkaz&amp;oddil=11&amp;cislo_id=31" TargetMode="External"/><Relationship Id="rId126" Type="http://schemas.openxmlformats.org/officeDocument/2006/relationships/hyperlink" Target="http://www.gaap-cz.com/en/index.php?cont=odkaz&amp;oddil=11&amp;cislo_id=30" TargetMode="External"/><Relationship Id="rId147" Type="http://schemas.openxmlformats.org/officeDocument/2006/relationships/hyperlink" Target="http://www.gaap-cz.com/en/index.php?cont=odkaz&amp;oddil=11&amp;cislo_id=30" TargetMode="External"/><Relationship Id="rId168" Type="http://schemas.openxmlformats.org/officeDocument/2006/relationships/hyperlink" Target="http://www.gaap-cz.com/en/index.php?cont=odkaz&amp;oddil=11&amp;cislo_id=30" TargetMode="External"/><Relationship Id="rId312" Type="http://schemas.openxmlformats.org/officeDocument/2006/relationships/hyperlink" Target="http://www.gaap-cz.com/en/index.php?cont=odkaz&amp;oddil=11&amp;cislo_id=32" TargetMode="External"/><Relationship Id="rId333" Type="http://schemas.openxmlformats.org/officeDocument/2006/relationships/hyperlink" Target="http://www.gaap-cz.com/en/index.php?cont=odkaz&amp;oddil=11&amp;cislo_id=32" TargetMode="External"/><Relationship Id="rId354" Type="http://schemas.openxmlformats.org/officeDocument/2006/relationships/header" Target="header1.xml"/><Relationship Id="rId51" Type="http://schemas.openxmlformats.org/officeDocument/2006/relationships/hyperlink" Target="http://www.gaap-cz.com/en/index.php?cont=odkaz&amp;oddil=11&amp;cislo_id=33" TargetMode="External"/><Relationship Id="rId72" Type="http://schemas.openxmlformats.org/officeDocument/2006/relationships/hyperlink" Target="http://www.gaap-cz.com/en/index.php?cont=odkaz&amp;oddil=11&amp;cislo_id=33" TargetMode="External"/><Relationship Id="rId93" Type="http://schemas.openxmlformats.org/officeDocument/2006/relationships/hyperlink" Target="http://www.gaap-cz.com/en/index.php?cont=odkaz&amp;oddil=11&amp;cislo_id=31" TargetMode="External"/><Relationship Id="rId189" Type="http://schemas.openxmlformats.org/officeDocument/2006/relationships/hyperlink" Target="http://www.gaap-cz.com/en/index.php?cont=odkaz&amp;oddil=11&amp;cislo_id=29" TargetMode="External"/><Relationship Id="rId3" Type="http://schemas.openxmlformats.org/officeDocument/2006/relationships/styles" Target="styles.xml"/><Relationship Id="rId214" Type="http://schemas.openxmlformats.org/officeDocument/2006/relationships/hyperlink" Target="http://www.gaap-cz.com/en/index.php?cont=odkaz&amp;oddil=11&amp;cislo_id=29" TargetMode="External"/><Relationship Id="rId235" Type="http://schemas.openxmlformats.org/officeDocument/2006/relationships/hyperlink" Target="http://www.gaap-cz.com/en/index.php?cont=odkaz&amp;oddil=11&amp;cislo_id=29" TargetMode="External"/><Relationship Id="rId256" Type="http://schemas.openxmlformats.org/officeDocument/2006/relationships/hyperlink" Target="http://www.gaap-cz.com/en/index.php?cont=odkaz&amp;oddil=11&amp;cislo_id=28" TargetMode="External"/><Relationship Id="rId277" Type="http://schemas.openxmlformats.org/officeDocument/2006/relationships/hyperlink" Target="http://www.gaap-cz.com/en/index.php?cont=odkaz&amp;oddil=11&amp;cislo_id=37" TargetMode="External"/><Relationship Id="rId298" Type="http://schemas.openxmlformats.org/officeDocument/2006/relationships/hyperlink" Target="http://www.gaap-cz.com/en/index.php?cont=odkaz&amp;oddil=11&amp;cislo_id=37" TargetMode="External"/><Relationship Id="rId116" Type="http://schemas.openxmlformats.org/officeDocument/2006/relationships/hyperlink" Target="http://www.gaap-cz.com/en/index.php?cont=odkaz&amp;oddil=11&amp;cislo_id=31" TargetMode="External"/><Relationship Id="rId137" Type="http://schemas.openxmlformats.org/officeDocument/2006/relationships/hyperlink" Target="http://www.gaap-cz.com/en/index.php?cont=odkaz&amp;oddil=11&amp;cislo_id=30" TargetMode="External"/><Relationship Id="rId158" Type="http://schemas.openxmlformats.org/officeDocument/2006/relationships/hyperlink" Target="http://www.gaap-cz.com/en/index.php?cont=odkaz&amp;oddil=11&amp;cislo_id=30" TargetMode="External"/><Relationship Id="rId302" Type="http://schemas.openxmlformats.org/officeDocument/2006/relationships/hyperlink" Target="http://www.gaap-cz.com/en/index.php?cont=odkaz&amp;oddil=11&amp;cislo_id=32" TargetMode="External"/><Relationship Id="rId323" Type="http://schemas.openxmlformats.org/officeDocument/2006/relationships/hyperlink" Target="http://www.gaap-cz.com/en/index.php?cont=odkaz&amp;oddil=11&amp;cislo_id=32" TargetMode="External"/><Relationship Id="rId344" Type="http://schemas.openxmlformats.org/officeDocument/2006/relationships/hyperlink" Target="http://www.gaap-cz.com/en/index.php?cont=odkaz&amp;oddil=11&amp;cislo_id=32" TargetMode="External"/><Relationship Id="rId20" Type="http://schemas.openxmlformats.org/officeDocument/2006/relationships/hyperlink" Target="http://www.gaap-cz.com/en/index.php?cont=odkaz&amp;oddil=11&amp;cislo_id=41" TargetMode="External"/><Relationship Id="rId41" Type="http://schemas.openxmlformats.org/officeDocument/2006/relationships/hyperlink" Target="http://www.gaap-cz.com/en/index.php?cont=odkaz&amp;oddil=11&amp;cislo_id=33" TargetMode="External"/><Relationship Id="rId62" Type="http://schemas.openxmlformats.org/officeDocument/2006/relationships/hyperlink" Target="http://www.gaap-cz.com/en/index.php?cont=odkaz&amp;oddil=11&amp;cislo_id=33" TargetMode="External"/><Relationship Id="rId83" Type="http://schemas.openxmlformats.org/officeDocument/2006/relationships/hyperlink" Target="http://www.gaap-cz.com/en/index.php?cont=odkaz&amp;oddil=11&amp;cislo_id=31" TargetMode="External"/><Relationship Id="rId179" Type="http://schemas.openxmlformats.org/officeDocument/2006/relationships/hyperlink" Target="http://www.gaap-cz.com/en/index.php?cont=odkaz&amp;oddil=11&amp;cislo_id=3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2A"/>
    <w:rsid w:val="008E4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B4C9DC9EF442EA1B60DCD2C142399">
    <w:name w:val="9D2B4C9DC9EF442EA1B60DCD2C142399"/>
    <w:rsid w:val="008E422A"/>
  </w:style>
  <w:style w:type="paragraph" w:customStyle="1" w:styleId="E2CAB748C97A40A4B9AE3EBA7C408A9B">
    <w:name w:val="E2CAB748C97A40A4B9AE3EBA7C408A9B"/>
    <w:rsid w:val="008E422A"/>
  </w:style>
  <w:style w:type="paragraph" w:customStyle="1" w:styleId="8B2582D97C2A418D9985DE02533C603F">
    <w:name w:val="8B2582D97C2A418D9985DE02533C603F"/>
    <w:rsid w:val="008E422A"/>
  </w:style>
  <w:style w:type="paragraph" w:customStyle="1" w:styleId="81F1253894D147BF95EB7CFD71FEDD7F">
    <w:name w:val="81F1253894D147BF95EB7CFD71FEDD7F"/>
    <w:rsid w:val="008E42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B4C9DC9EF442EA1B60DCD2C142399">
    <w:name w:val="9D2B4C9DC9EF442EA1B60DCD2C142399"/>
    <w:rsid w:val="008E422A"/>
  </w:style>
  <w:style w:type="paragraph" w:customStyle="1" w:styleId="E2CAB748C97A40A4B9AE3EBA7C408A9B">
    <w:name w:val="E2CAB748C97A40A4B9AE3EBA7C408A9B"/>
    <w:rsid w:val="008E422A"/>
  </w:style>
  <w:style w:type="paragraph" w:customStyle="1" w:styleId="8B2582D97C2A418D9985DE02533C603F">
    <w:name w:val="8B2582D97C2A418D9985DE02533C603F"/>
    <w:rsid w:val="008E422A"/>
  </w:style>
  <w:style w:type="paragraph" w:customStyle="1" w:styleId="81F1253894D147BF95EB7CFD71FEDD7F">
    <w:name w:val="81F1253894D147BF95EB7CFD71FEDD7F"/>
    <w:rsid w:val="008E4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833D9-1005-417E-BB34-919538136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197</Pages>
  <Words>60711</Words>
  <Characters>346055</Characters>
  <Application>Microsoft Office Word</Application>
  <DocSecurity>0</DocSecurity>
  <Lines>2883</Lines>
  <Paragraphs>811</Paragraphs>
  <ScaleCrop>false</ScaleCrop>
  <HeadingPairs>
    <vt:vector size="2" baseType="variant">
      <vt:variant>
        <vt:lpstr>Title</vt:lpstr>
      </vt:variant>
      <vt:variant>
        <vt:i4>1</vt:i4>
      </vt:variant>
    </vt:vector>
  </HeadingPairs>
  <TitlesOfParts>
    <vt:vector size="1" baseType="lpstr">
      <vt:lpstr>IFRS Policies and Procedures ISBN: 978-80-87212-13-4</vt:lpstr>
    </vt:vector>
  </TitlesOfParts>
  <Company>Hewlett-Packard</Company>
  <LinksUpToDate>false</LinksUpToDate>
  <CharactersWithSpaces>405955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IFRS Policies and Procedures ISBN: 978-80-87212-13-4</dc:title>
  <dc:creator>Charles</dc:creator>
  <cp:lastModifiedBy>Charles</cp:lastModifiedBy>
  <cp:revision>11</cp:revision>
  <dcterms:created xsi:type="dcterms:W3CDTF">2013-03-02T11:36:00Z</dcterms:created>
  <dcterms:modified xsi:type="dcterms:W3CDTF">2013-03-02T19:14:00Z</dcterms:modified>
</cp:coreProperties>
</file>