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operativo para Claude Code</w:t>
      </w:r>
    </w:p>
    <w:p>
      <w:pPr>
        <w:pStyle w:val="Subtitle"/>
        <w:jc w:val="center"/>
      </w:pPr>
      <w:r>
        <w:t>ERP de gestión de siniestros del hogar · Arquitectura base, secuencia de ejecución y prompt operativo de arranque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2F3"/>
          <w:left w:val="single" w:sz="0" w:space="0" w:color="D9E2F3"/>
          <w:bottom w:val="single" w:sz="0" w:space="0" w:color="D9E2F3"/>
          <w:right w:val="single" w:sz="0" w:space="0" w:color="D9E2F3"/>
          <w:insideH w:val="single" w:sz="0" w:space="0" w:color="D9E2F3"/>
          <w:insideV w:val="single" w:sz="0" w:space="0" w:color="D9E2F3"/>
        </w:tblBorders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Objetivo</w:t>
              <w:br/>
            </w:r>
            <w:r>
              <w:rPr>
                <w:b w:val="0"/>
                <w:sz w:val="21"/>
              </w:rPr>
              <w:t>Definir una base técnica robusta y una instrucción operativa exhaustiva para arrancar el desarrollo del ERP con Claude Code sin ambigüedad arquitectónica ni dispersión tecnológica.</w:t>
              <w:br/>
              <w:br/>
            </w:r>
            <w:r>
              <w:rPr>
                <w:b/>
                <w:color w:val="1F4E79"/>
                <w:sz w:val="21"/>
              </w:rPr>
              <w:t>Premisa tecnológica</w:t>
              <w:br/>
            </w:r>
            <w:r>
              <w:rPr>
                <w:b w:val="0"/>
                <w:sz w:val="21"/>
              </w:rPr>
              <w:t>GitHub + Supabase + Resend + Cloudflare</w:t>
              <w:br/>
              <w:br/>
            </w:r>
            <w:r>
              <w:rPr>
                <w:b/>
                <w:color w:val="1F4E79"/>
                <w:sz w:val="21"/>
              </w:rPr>
              <w:t>Resultado esperado</w:t>
              <w:br/>
            </w:r>
            <w:r>
              <w:rPr>
                <w:b w:val="0"/>
                <w:sz w:val="21"/>
              </w:rPr>
              <w:t>Monorepo preparado, arquitectura documentada, modelo de datos inicial, backend edge, frontend base y primer vertical slice funcional.</w:t>
            </w:r>
          </w:p>
        </w:tc>
      </w:tr>
    </w:tbl>
    <w:p/>
    <w:p>
      <w:pPr>
        <w:spacing w:before="160"/>
      </w:pPr>
      <w:r>
        <w:rPr>
          <w:b/>
          <w:color w:val="1F4E79"/>
          <w:sz w:val="24"/>
        </w:rPr>
        <w:t>Resumen ejecutivo</w:t>
      </w:r>
    </w:p>
    <w:p>
      <w:r>
        <w:t>Este documento traslada el plan operativo para Claude Code a un formato utilizable por dirección técnica y por el propio agente de IA. La propuesta fija una arquitectura principal, reparte responsabilidades por plataforma, define el orden de construcción y establece los entregables mínimos que Claude Code debe generar para iniciar el proyecto con disciplina técnica.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368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 principal</w:t>
            </w:r>
          </w:p>
        </w:tc>
        <w:tc>
          <w:tcPr>
            <w:tcW w:type="dxa" w:w="368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Notas de uso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GitHub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Repositorio, PR, CI/CD y control de releases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Monorepo, branch protection, CODEOWNERS y workflows por entorno.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Supabase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Fuente de verdad de datos, Auth, Realtime y Storage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PostgreSQL transaccional, RLS y metadatos documentales.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Cloudflare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Backend edge, seguridad, colas y watchdogs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Workers para APIs y orquestación; Queues y Cron para automatizaciones.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Resend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Correo transaccional y webhooks de email</w:t>
            </w:r>
          </w:p>
        </w:tc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Entrega y recepción integradas, siempre registradas en el ERP.</w:t>
            </w:r>
          </w:p>
        </w:tc>
      </w:tr>
    </w:tbl>
    <w:p/>
    <w:p>
      <w:pPr>
        <w:pStyle w:val="Heading1"/>
      </w:pPr>
      <w:r>
        <w:t>1. Arquitectura principal que debe adoptar Claude Code</w:t>
      </w:r>
    </w:p>
    <w:p>
      <w:r>
        <w:t>Claude Code debe actuar como arquitecto ejecutor. No debe proponer una demo genérica, sino construir la base real del sistema bajo un reparto estricto de responsabilidades: Supabase como núcleo de datos, Cloudflare Workers como capa de backend y orquestación, frontend React/TypeScript para las interfaces de usuario y Resend como transporte de correo.</w:t>
      </w:r>
    </w:p>
    <w:p>
      <w:pPr>
        <w:pStyle w:val="ListBullet"/>
      </w:pPr>
      <w:r>
        <w:rPr>
          <w:sz w:val="21"/>
        </w:rPr>
        <w:t>La base de datos es la fuente de verdad del dominio y de la trazabilidad.</w:t>
      </w:r>
    </w:p>
    <w:p>
      <w:pPr>
        <w:pStyle w:val="ListBullet"/>
      </w:pPr>
      <w:r>
        <w:rPr>
          <w:sz w:val="21"/>
        </w:rPr>
        <w:t>Las mutaciones críticas del expediente solo se ejecutan desde backend.</w:t>
      </w:r>
    </w:p>
    <w:p>
      <w:pPr>
        <w:pStyle w:val="ListBullet"/>
      </w:pPr>
      <w:r>
        <w:rPr>
          <w:sz w:val="21"/>
        </w:rPr>
        <w:t>El expediente se gobierna por una máquina de estados estricta.</w:t>
      </w:r>
    </w:p>
    <w:p>
      <w:pPr>
        <w:pStyle w:val="ListBullet"/>
      </w:pPr>
      <w:r>
        <w:rPr>
          <w:sz w:val="21"/>
        </w:rPr>
        <w:t>Las evidencias, firmas y documentos se modelan desde la primera iteración.</w:t>
      </w:r>
    </w:p>
    <w:p>
      <w:pPr>
        <w:pStyle w:val="ListBullet"/>
      </w:pPr>
      <w:r>
        <w:rPr>
          <w:sz w:val="21"/>
        </w:rPr>
        <w:t>La seguridad se diseña desde el principio con RLS, signed URLs y segregación por rol.</w:t>
      </w:r>
    </w:p>
    <w:p>
      <w:pPr>
        <w:pStyle w:val="ListBullet"/>
      </w:pPr>
      <w:r>
        <w:rPr>
          <w:sz w:val="21"/>
        </w:rPr>
        <w:t>La construcción debe seguir vertical slices funcionales, no módulos aislados sin flujo.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3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13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Restricción clave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UI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React + TypeScript + Vite</w:t>
            </w:r>
          </w:p>
        </w:tc>
        <w:tc>
          <w:tcPr>
            <w:tcW w:type="dxa" w:w="413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Backoffice, portales y PWA de operarios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No contiene lógica crítica del dominio.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Edge API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Cloudflare Workers</w:t>
            </w:r>
          </w:p>
        </w:tc>
        <w:tc>
          <w:tcPr>
            <w:tcW w:type="dxa" w:w="413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Casos de uso, permisos, validación y transiciones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Toda mutación crítica pasa por aquí.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Persistencia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Supabase PostgreSQL</w:t>
            </w:r>
          </w:p>
        </w:tc>
        <w:tc>
          <w:tcPr>
            <w:tcW w:type="dxa" w:w="413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Datos transaccionales, estados, auditoría y catálogos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Single source of truth.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Documentos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Supabase Storage</w:t>
            </w:r>
          </w:p>
        </w:tc>
        <w:tc>
          <w:tcPr>
            <w:tcW w:type="dxa" w:w="413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Evidencias, partes, firmas, PDFs y adjuntos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Buckets privados con acceso temporal firmado.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Mensajería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Resend</w:t>
            </w:r>
          </w:p>
        </w:tc>
        <w:tc>
          <w:tcPr>
            <w:tcW w:type="dxa" w:w="413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Emails operativos y eventos de correo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El histórico oficial se persiste en el ERP.</w:t>
            </w:r>
          </w:p>
        </w:tc>
      </w:tr>
    </w:tbl>
    <w:p/>
    <w:p>
      <w:pPr>
        <w:pStyle w:val="Heading1"/>
      </w:pPr>
      <w:r>
        <w:t>2. Estructura del proyecto y orden de ejecución</w:t>
      </w:r>
    </w:p>
    <w:p>
      <w:r>
        <w:t>Claude Code debe trabajar sobre un monorepo. La estructura debe permitir evolucionar por aplicaciones, paquetes compartidos y migraciones de base de datos sin mezclar dominio, infraestructura y presentación.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/apps</w:t>
              <w:br/>
            </w:r>
            <w:r>
              <w:rPr>
                <w:rFonts w:ascii="Consolas" w:hAnsi="Consolas"/>
                <w:sz w:val="17"/>
              </w:rPr>
              <w:t xml:space="preserve">  /backoffice-web</w:t>
              <w:br/>
            </w:r>
            <w:r>
              <w:rPr>
                <w:rFonts w:ascii="Consolas" w:hAnsi="Consolas"/>
                <w:sz w:val="17"/>
              </w:rPr>
              <w:t xml:space="preserve">  /operator-pwa</w:t>
              <w:br/>
            </w:r>
            <w:r>
              <w:rPr>
                <w:rFonts w:ascii="Consolas" w:hAnsi="Consolas"/>
                <w:sz w:val="17"/>
              </w:rPr>
              <w:t xml:space="preserve">  /customer-portal</w:t>
              <w:br/>
            </w:r>
            <w:r>
              <w:rPr>
                <w:rFonts w:ascii="Consolas" w:hAnsi="Consolas"/>
                <w:sz w:val="17"/>
              </w:rPr>
              <w:t xml:space="preserve">  /expert-portal</w:t>
              <w:br/>
            </w:r>
            <w:r>
              <w:rPr>
                <w:rFonts w:ascii="Consolas" w:hAnsi="Consolas"/>
                <w:sz w:val="17"/>
              </w:rPr>
              <w:t xml:space="preserve">  /supplier-portal</w:t>
              <w:br/>
            </w:r>
            <w:r>
              <w:rPr>
                <w:rFonts w:ascii="Consolas" w:hAnsi="Consolas"/>
                <w:sz w:val="17"/>
              </w:rPr>
              <w:t xml:space="preserve">  /edge-api</w:t>
              <w:br/>
            </w:r>
            <w:r>
              <w:rPr>
                <w:rFonts w:ascii="Consolas" w:hAnsi="Consolas"/>
                <w:sz w:val="17"/>
              </w:rPr>
              <w:t>/packages</w:t>
              <w:br/>
            </w:r>
            <w:r>
              <w:rPr>
                <w:rFonts w:ascii="Consolas" w:hAnsi="Consolas"/>
                <w:sz w:val="17"/>
              </w:rPr>
              <w:t xml:space="preserve">  /ui</w:t>
              <w:br/>
            </w:r>
            <w:r>
              <w:rPr>
                <w:rFonts w:ascii="Consolas" w:hAnsi="Consolas"/>
                <w:sz w:val="17"/>
              </w:rPr>
              <w:t xml:space="preserve">  /domain</w:t>
              <w:br/>
            </w:r>
            <w:r>
              <w:rPr>
                <w:rFonts w:ascii="Consolas" w:hAnsi="Consolas"/>
                <w:sz w:val="17"/>
              </w:rPr>
              <w:t xml:space="preserve">  /application</w:t>
              <w:br/>
            </w:r>
            <w:r>
              <w:rPr>
                <w:rFonts w:ascii="Consolas" w:hAnsi="Consolas"/>
                <w:sz w:val="17"/>
              </w:rPr>
              <w:t xml:space="preserve">  /infrastructure</w:t>
              <w:br/>
            </w:r>
            <w:r>
              <w:rPr>
                <w:rFonts w:ascii="Consolas" w:hAnsi="Consolas"/>
                <w:sz w:val="17"/>
              </w:rPr>
              <w:t xml:space="preserve">  /shared</w:t>
              <w:br/>
            </w:r>
            <w:r>
              <w:rPr>
                <w:rFonts w:ascii="Consolas" w:hAnsi="Consolas"/>
                <w:sz w:val="17"/>
              </w:rPr>
              <w:t xml:space="preserve">  /validators</w:t>
              <w:br/>
            </w:r>
            <w:r>
              <w:rPr>
                <w:rFonts w:ascii="Consolas" w:hAnsi="Consolas"/>
                <w:sz w:val="17"/>
              </w:rPr>
              <w:t xml:space="preserve">  /types</w:t>
              <w:br/>
            </w:r>
            <w:r>
              <w:rPr>
                <w:rFonts w:ascii="Consolas" w:hAnsi="Consolas"/>
                <w:sz w:val="17"/>
              </w:rPr>
              <w:t>/supabase</w:t>
              <w:br/>
            </w:r>
            <w:r>
              <w:rPr>
                <w:rFonts w:ascii="Consolas" w:hAnsi="Consolas"/>
                <w:sz w:val="17"/>
              </w:rPr>
              <w:t xml:space="preserve">  /migrations</w:t>
              <w:br/>
            </w:r>
            <w:r>
              <w:rPr>
                <w:rFonts w:ascii="Consolas" w:hAnsi="Consolas"/>
                <w:sz w:val="17"/>
              </w:rPr>
              <w:t xml:space="preserve">  /seed</w:t>
              <w:br/>
            </w:r>
            <w:r>
              <w:rPr>
                <w:rFonts w:ascii="Consolas" w:hAnsi="Consolas"/>
                <w:sz w:val="17"/>
              </w:rPr>
              <w:t xml:space="preserve">  /policies</w:t>
              <w:br/>
            </w:r>
            <w:r>
              <w:rPr>
                <w:rFonts w:ascii="Consolas" w:hAnsi="Consolas"/>
                <w:sz w:val="17"/>
              </w:rPr>
              <w:t>/docs</w:t>
              <w:br/>
            </w:r>
            <w:r>
              <w:rPr>
                <w:rFonts w:ascii="Consolas" w:hAnsi="Consolas"/>
                <w:sz w:val="17"/>
              </w:rPr>
              <w:t xml:space="preserve">  /architecture</w:t>
              <w:br/>
            </w:r>
            <w:r>
              <w:rPr>
                <w:rFonts w:ascii="Consolas" w:hAnsi="Consolas"/>
                <w:sz w:val="17"/>
              </w:rPr>
              <w:t xml:space="preserve">  /adr</w:t>
              <w:br/>
            </w:r>
            <w:r>
              <w:rPr>
                <w:rFonts w:ascii="Consolas" w:hAnsi="Consolas"/>
                <w:sz w:val="17"/>
              </w:rPr>
              <w:t xml:space="preserve">  /api</w:t>
              <w:br/>
            </w:r>
            <w:r>
              <w:rPr>
                <w:rFonts w:ascii="Consolas" w:hAnsi="Consolas"/>
                <w:sz w:val="17"/>
              </w:rPr>
              <w:t xml:space="preserve">  /deployment</w:t>
              <w:br/>
            </w:r>
            <w:r>
              <w:rPr>
                <w:rFonts w:ascii="Consolas" w:hAnsi="Consolas"/>
                <w:sz w:val="17"/>
              </w:rPr>
              <w:t>/.github</w:t>
              <w:br/>
            </w:r>
            <w:r>
              <w:rPr>
                <w:rFonts w:ascii="Consolas" w:hAnsi="Consolas"/>
                <w:sz w:val="17"/>
              </w:rPr>
              <w:t xml:space="preserve">  /workflows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3213"/>
        <w:gridCol w:w="3213"/>
        <w:gridCol w:w="3213"/>
      </w:tblGrid>
      <w:tr>
        <w:tc>
          <w:tcPr>
            <w:tcW w:type="dxa" w:w="6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2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Entregable obligatorio</w:t>
            </w:r>
          </w:p>
        </w:tc>
        <w:tc>
          <w:tcPr>
            <w:tcW w:type="dxa" w:w="538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Documento de arquitectura principal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Visión, stack, capas, módulos, seguridad y criterios de diseño.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ADRs iniciales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Decisiones irreversibles documentadas desde el inicio.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Monorepo y scaffold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Estructura creada con apps, packages y configuración base.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Modelo de dominio y migraciones SQL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Entidades core, relaciones, enums, estados y auditoría.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Backend edge base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Router, módulos principales, validación y patrón de error.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Frontend base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Login, layout autenticado, lista y detalle de expedientes.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32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Primer vertical slice funcional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Creación de cita, cambio de estado y trazabilidad completa.</w:t>
            </w:r>
          </w:p>
        </w:tc>
      </w:tr>
    </w:tbl>
    <w:p/>
    <w:p>
      <w:pPr>
        <w:pStyle w:val="Heading1"/>
      </w:pPr>
      <w:r>
        <w:t>3. Modelo funcional mínimo y máquina de estados</w:t>
      </w:r>
    </w:p>
    <w:p>
      <w:r>
        <w:t>Claude Code debe representar correctamente el dominio de siniestros. El expediente no es un ticket genérico; es una entidad con ciclo de vida, relaciones externas, trazabilidad y consecuencias económicas.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4819"/>
        <w:gridCol w:w="4819"/>
      </w:tblGrid>
      <w:t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737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Entidades mínimas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Identidad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users, roles, permissions, user_profiles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Negocio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expedientes, companias, empresas_facturadoras, asegurados, operarios, proveedores, peritos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Operativa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citas, comunicaciones, partes_operario, evidencias, documentos, tareas_internas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Económico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baremos, partidas_baremo, presupuestos, lineas_presupuesto, facturas, pagos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Logística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pedidos_material, lineas_pedido, confirmaciones_proveedor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Gobierno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historial_estados, auditoria, eventos_dominio, catalogos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3213"/>
        <w:gridCol w:w="3213"/>
        <w:gridCol w:w="3213"/>
      </w:tblGrid>
      <w:tr>
        <w:tc>
          <w:tcPr>
            <w:tcW w:type="dxa" w:w="175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5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Propósito operacional</w:t>
            </w:r>
          </w:p>
        </w:tc>
        <w:tc>
          <w:tcPr>
            <w:tcW w:type="dxa" w:w="277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Transición típica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NUEVO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Expediente recién creado o ingerido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Alta inicial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NO_ASIGNADO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Pendiente de clasificación o cita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Validación mínima completada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EN_PLANIFICACION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Se está gestionando la asignación de operario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Entrada al planificador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EN_CURSO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Existe cita o intervención activa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Cita confirmada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PENDIENTE_MATERIAL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Bloqueado por compra o recogida de materiales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Parte indica falta de material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PENDIENTE_PERITO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Pendiente de instrucción pericial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Requiere validación externa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FINALIZADO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Trabajo y parte validados técnicamente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Cierre técnico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FACTURADO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Factura emitida y registrada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Cierre económico parcial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COBRADO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Cobro confirmado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Conciliación de pago</w:t>
            </w:r>
          </w:p>
        </w:tc>
      </w:tr>
      <w:tr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CERRADO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Expediente concluido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Fin administrativo</w:t>
            </w:r>
          </w:p>
        </w:tc>
      </w:tr>
    </w:tbl>
    <w:p/>
    <w:p>
      <w:pPr>
        <w:pStyle w:val="Heading1"/>
      </w:pPr>
      <w:r>
        <w:t>4. Primer vertical slice que Claude Code debe construir</w:t>
      </w:r>
    </w:p>
    <w:p>
      <w:r>
        <w:t>El arranque no debe intentar cubrir todo el ERP. Claude Code debe construir un primer flujo operativo completo y demostrable que valide la arquitectura y la capacidad de evolucionar.</w:t>
      </w:r>
    </w:p>
    <w:p>
      <w:pPr>
        <w:pStyle w:val="ListBullet"/>
      </w:pPr>
      <w:r>
        <w:rPr>
          <w:sz w:val="21"/>
        </w:rPr>
        <w:t>Login y layout autenticado para backoffice.</w:t>
      </w:r>
    </w:p>
    <w:p>
      <w:pPr>
        <w:pStyle w:val="ListBullet"/>
      </w:pPr>
      <w:r>
        <w:rPr>
          <w:sz w:val="21"/>
        </w:rPr>
        <w:t>Listado de expedientes con filtros básicos.</w:t>
      </w:r>
    </w:p>
    <w:p>
      <w:pPr>
        <w:pStyle w:val="ListBullet"/>
      </w:pPr>
      <w:r>
        <w:rPr>
          <w:sz w:val="21"/>
        </w:rPr>
        <w:t>Detalle del expediente con datos clave y timeline cronológico.</w:t>
      </w:r>
    </w:p>
    <w:p>
      <w:pPr>
        <w:pStyle w:val="ListBullet"/>
      </w:pPr>
      <w:r>
        <w:rPr>
          <w:sz w:val="21"/>
        </w:rPr>
        <w:t>Alta de una cita mediante modal o wizard controlado.</w:t>
      </w:r>
    </w:p>
    <w:p>
      <w:pPr>
        <w:pStyle w:val="ListBullet"/>
      </w:pPr>
      <w:r>
        <w:rPr>
          <w:sz w:val="21"/>
        </w:rPr>
        <w:t>Cambio de estado desde NO_ASIGNADO o EN_PLANIFICACION a EN_CURSO.</w:t>
      </w:r>
    </w:p>
    <w:p>
      <w:pPr>
        <w:pStyle w:val="ListBullet"/>
      </w:pPr>
      <w:r>
        <w:rPr>
          <w:sz w:val="21"/>
        </w:rPr>
        <w:t>Registro automático en historial de estados y tabla de auditoría.</w:t>
      </w:r>
    </w:p>
    <w:p>
      <w:pPr>
        <w:pStyle w:val="ListBullet"/>
      </w:pPr>
      <w:r>
        <w:rPr>
          <w:sz w:val="21"/>
        </w:rPr>
        <w:t>Documentación de variables de entorno y despliegue a dev/staging.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96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Debe incluir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 debe hacer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Listado de expedientes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Búsqueda, filtros, paginación y acceso a detalle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Ejecutar mutaciones sensibles desde cliente.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Detalle de expediente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Cabecera, datos del siniestro, estado y timeline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Ocultar historial o romper el contexto del expediente.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Nueva cita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Validación de campos, selección de gremio y fecha/hora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Cambiar estados sin pasar por backend.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Backend de citas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Caso de uso, validación, transición y auditoría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Permitir transiciones inconsistentes.</w:t>
            </w:r>
          </w:p>
        </w:tc>
      </w:tr>
    </w:tbl>
    <w:p/>
    <w:p>
      <w:pPr>
        <w:pStyle w:val="Heading1"/>
      </w:pPr>
      <w:r>
        <w:t>5. Criterios de seguridad, documentos y automatización</w:t>
      </w:r>
    </w:p>
    <w:p>
      <w:r>
        <w:t>La seguridad y la gestión documental deben existir desde la primera iteración. No deben tratarse como mejoras posteriores. Claude Code debe asumir que el sistema gestionará datos personales, firmas, fotos y documentos vinculados a expedientes vivos.</w:t>
      </w:r>
    </w:p>
    <w:p>
      <w:pPr>
        <w:pStyle w:val="ListBullet"/>
      </w:pPr>
      <w:r>
        <w:rPr>
          <w:sz w:val="21"/>
        </w:rPr>
        <w:t>RLS obligatoria en tablas sensibles y segmentación por rol.</w:t>
      </w:r>
    </w:p>
    <w:p>
      <w:pPr>
        <w:pStyle w:val="ListBullet"/>
      </w:pPr>
      <w:r>
        <w:rPr>
          <w:sz w:val="21"/>
        </w:rPr>
        <w:t>Storage privado para evidencias, firmas, partes y PDFs.</w:t>
      </w:r>
    </w:p>
    <w:p>
      <w:pPr>
        <w:pStyle w:val="ListBullet"/>
      </w:pPr>
      <w:r>
        <w:rPr>
          <w:sz w:val="21"/>
        </w:rPr>
        <w:t>Signed URLs temporales para acceso documental controlado.</w:t>
      </w:r>
    </w:p>
    <w:p>
      <w:pPr>
        <w:pStyle w:val="ListBullet"/>
      </w:pPr>
      <w:r>
        <w:rPr>
          <w:sz w:val="21"/>
        </w:rPr>
        <w:t>Auditoría transversal: quién hizo qué, cuándo y sobre qué entidad.</w:t>
      </w:r>
    </w:p>
    <w:p>
      <w:pPr>
        <w:pStyle w:val="ListBullet"/>
      </w:pPr>
      <w:r>
        <w:rPr>
          <w:sz w:val="21"/>
        </w:rPr>
        <w:t>Cloudflare WAF, rate limiting y endurecimiento de endpoints públicos.</w:t>
      </w:r>
    </w:p>
    <w:p>
      <w:pPr>
        <w:pStyle w:val="ListBullet"/>
      </w:pPr>
      <w:r>
        <w:rPr>
          <w:sz w:val="21"/>
        </w:rPr>
        <w:t>Colas para generación de PDFs, emails desacoplados y reprocesos.</w:t>
      </w:r>
    </w:p>
    <w:p>
      <w:pPr>
        <w:pStyle w:val="ListBullet"/>
      </w:pPr>
      <w:r>
        <w:rPr>
          <w:sz w:val="21"/>
        </w:rPr>
        <w:t>Cron jobs para watchdogs: informes caducados, pedidos caducados y facturas vencidas.</w:t>
      </w:r>
    </w:p>
    <w:p>
      <w:pPr>
        <w:pStyle w:val="Heading1"/>
      </w:pPr>
      <w:r>
        <w:t>6. Instrucción de uso en Claude Code</w:t>
      </w:r>
    </w:p>
    <w:p>
      <w:r>
        <w:t>Este documento debe pegarse en Claude Code como prompt maestro de arranque o incorporarse a la documentación del proyecto. El agente debe trabajar por fases y generar archivos reales, no solo recomendaciones teóricas.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6D9"/>
          <w:left w:val="single" w:sz="8" w:space="0" w:color="B7C6D9"/>
          <w:bottom w:val="single" w:sz="8" w:space="0" w:color="B7C6D9"/>
          <w:right w:val="single" w:sz="8" w:space="0" w:color="B7C6D9"/>
          <w:insideH w:val="single" w:sz="8" w:space="0" w:color="B7C6D9"/>
          <w:insideV w:val="single" w:sz="8" w:space="0" w:color="B7C6D9"/>
        </w:tblBorders>
      </w:tblPr>
      <w:tblGrid>
        <w:gridCol w:w="4819"/>
        <w:gridCol w:w="4819"/>
      </w:tblGrid>
      <w:tr>
        <w:tc>
          <w:tcPr>
            <w:tcW w:type="dxa" w:w="238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Regla operativa</w:t>
            </w:r>
          </w:p>
        </w:tc>
        <w:tc>
          <w:tcPr>
            <w:tcW w:type="dxa" w:w="669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Interpretación esperada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Genera archivos reales</w:t>
            </w:r>
          </w:p>
        </w:tc>
        <w:tc>
          <w:tcPr>
            <w:tcW w:type="dxa" w:w="66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Claude Code debe crear estructura, migraciones, README y scaffold de código.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Documenta decisiones</w:t>
            </w:r>
          </w:p>
        </w:tc>
        <w:tc>
          <w:tcPr>
            <w:tcW w:type="dxa" w:w="66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Cada decisión de arquitectura relevante se registra en /docs/adr.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Avanza por fases</w:t>
            </w:r>
          </w:p>
        </w:tc>
        <w:tc>
          <w:tcPr>
            <w:tcW w:type="dxa" w:w="66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No debe intentar implementar todos los módulos en paralelo.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Usa defaults razonables</w:t>
            </w:r>
          </w:p>
        </w:tc>
        <w:tc>
          <w:tcPr>
            <w:tcW w:type="dxa" w:w="66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Si hay ambigüedad menor, asume un valor sensato y documéntalo.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Prioriza vertical slices</w:t>
            </w:r>
          </w:p>
        </w:tc>
        <w:tc>
          <w:tcPr>
            <w:tcW w:type="dxa" w:w="66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Cada iteración debe dejar un flujo demostrable de extremo a extremo.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Actúa como Principal Software Architect, Senior Full-Stack Engineer, Data Architect y Tech Lead.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Objetivo: diseñar e iniciar el desarrollo de un ERP de gestión de siniestros del hogar sobre GitHub + Supabase + Resend + Cloudflare.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Premisa tecnológica obligatoria:</w:t>
              <w:br/>
            </w:r>
            <w:r>
              <w:rPr>
                <w:rFonts w:ascii="Consolas" w:hAnsi="Consolas"/>
                <w:sz w:val="17"/>
              </w:rPr>
              <w:t>- GitHub para repositorio, PRs, CI/CD y releases.</w:t>
              <w:br/>
            </w:r>
            <w:r>
              <w:rPr>
                <w:rFonts w:ascii="Consolas" w:hAnsi="Consolas"/>
                <w:sz w:val="17"/>
              </w:rPr>
              <w:t>- Supabase para PostgreSQL, Auth, Realtime, Storage y RLS.</w:t>
              <w:br/>
            </w:r>
            <w:r>
              <w:rPr>
                <w:rFonts w:ascii="Consolas" w:hAnsi="Consolas"/>
                <w:sz w:val="17"/>
              </w:rPr>
              <w:t>- Cloudflare Workers para backend/orquestación, Queues y Cron.</w:t>
              <w:br/>
            </w:r>
            <w:r>
              <w:rPr>
                <w:rFonts w:ascii="Consolas" w:hAnsi="Consolas"/>
                <w:sz w:val="17"/>
              </w:rPr>
              <w:t>- Resend para email transaccional y webhooks.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Reglas base:</w:t>
              <w:br/>
            </w:r>
            <w:r>
              <w:rPr>
                <w:rFonts w:ascii="Consolas" w:hAnsi="Consolas"/>
                <w:sz w:val="17"/>
              </w:rPr>
              <w:t>- La base de datos es la fuente de verdad.</w:t>
              <w:br/>
            </w:r>
            <w:r>
              <w:rPr>
                <w:rFonts w:ascii="Consolas" w:hAnsi="Consolas"/>
                <w:sz w:val="17"/>
              </w:rPr>
              <w:t>- Las mutaciones críticas solo se ejecutan desde backend.</w:t>
              <w:br/>
            </w:r>
            <w:r>
              <w:rPr>
                <w:rFonts w:ascii="Consolas" w:hAnsi="Consolas"/>
                <w:sz w:val="17"/>
              </w:rPr>
              <w:t>- El expediente se gobierna por una máquina de estados estricta.</w:t>
              <w:br/>
            </w:r>
            <w:r>
              <w:rPr>
                <w:rFonts w:ascii="Consolas" w:hAnsi="Consolas"/>
                <w:sz w:val="17"/>
              </w:rPr>
              <w:t>- Toda acción relevante deja auditoría.</w:t>
              <w:br/>
            </w:r>
            <w:r>
              <w:rPr>
                <w:rFonts w:ascii="Consolas" w:hAnsi="Consolas"/>
                <w:sz w:val="17"/>
              </w:rPr>
              <w:t>- El frontend no contiene lógica crítica del dominio.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Orden de ejecución:</w:t>
              <w:br/>
            </w:r>
            <w:r>
              <w:rPr>
                <w:rFonts w:ascii="Consolas" w:hAnsi="Consolas"/>
                <w:sz w:val="17"/>
              </w:rPr>
              <w:t>1) Documento de arquitectura principal.</w:t>
              <w:br/>
            </w:r>
            <w:r>
              <w:rPr>
                <w:rFonts w:ascii="Consolas" w:hAnsi="Consolas"/>
                <w:sz w:val="17"/>
              </w:rPr>
              <w:t>2) ADRs iniciales.</w:t>
              <w:br/>
            </w:r>
            <w:r>
              <w:rPr>
                <w:rFonts w:ascii="Consolas" w:hAnsi="Consolas"/>
                <w:sz w:val="17"/>
              </w:rPr>
              <w:t>3) Estructura del monorepo.</w:t>
              <w:br/>
            </w:r>
            <w:r>
              <w:rPr>
                <w:rFonts w:ascii="Consolas" w:hAnsi="Consolas"/>
                <w:sz w:val="17"/>
              </w:rPr>
              <w:t>4) Modelo de dominio.</w:t>
              <w:br/>
            </w:r>
            <w:r>
              <w:rPr>
                <w:rFonts w:ascii="Consolas" w:hAnsi="Consolas"/>
                <w:sz w:val="17"/>
              </w:rPr>
              <w:t>5) Migraciones SQL iniciales.</w:t>
              <w:br/>
            </w:r>
            <w:r>
              <w:rPr>
                <w:rFonts w:ascii="Consolas" w:hAnsi="Consolas"/>
                <w:sz w:val="17"/>
              </w:rPr>
              <w:t>6) Backend base edge-api.</w:t>
              <w:br/>
            </w:r>
            <w:r>
              <w:rPr>
                <w:rFonts w:ascii="Consolas" w:hAnsi="Consolas"/>
                <w:sz w:val="17"/>
              </w:rPr>
              <w:t>7) Frontend base backoffice-web.</w:t>
              <w:br/>
            </w:r>
            <w:r>
              <w:rPr>
                <w:rFonts w:ascii="Consolas" w:hAnsi="Consolas"/>
                <w:sz w:val="17"/>
              </w:rPr>
              <w:t>8) Primer vertical slice funcional.</w:t>
              <w:br/>
            </w:r>
            <w:r>
              <w:rPr>
                <w:rFonts w:ascii="Consolas" w:hAnsi="Consolas"/>
                <w:sz w:val="17"/>
              </w:rPr>
              <w:t>9) README de arranque y despliegue.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Entidades mínimas:</w:t>
              <w:br/>
            </w:r>
            <w:r>
              <w:rPr>
                <w:rFonts w:ascii="Consolas" w:hAnsi="Consolas"/>
                <w:sz w:val="17"/>
              </w:rPr>
              <w:t>users, roles, operarios, proveedores, peritos, companias, empresas_facturadoras, expedientes, historial_estados, comunicaciones, citas, partes_operario, evidencias, documentos, baremos, partidas_baremo, presupuestos, lineas_presupuesto, facturas, lineas_factura, pedidos_material, tareas_internas y auditoria.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Máquina de estados mínima del expediente:</w:t>
              <w:br/>
            </w:r>
            <w:r>
              <w:rPr>
                <w:rFonts w:ascii="Consolas" w:hAnsi="Consolas"/>
                <w:sz w:val="17"/>
              </w:rPr>
              <w:t>NUEVO, NO_ASIGNADO, EN_PLANIFICACION, EN_CURSO, PENDIENTE, PENDIENTE_MATERIAL, PENDIENTE_PERITO, PENDIENTE_CLIENTE, FINALIZADO, FACTURADO, COBRADO, CERRADO, CANCELADO.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Primer vertical slice obligatorio:</w:t>
              <w:br/>
            </w:r>
            <w:r>
              <w:rPr>
                <w:rFonts w:ascii="Consolas" w:hAnsi="Consolas"/>
                <w:sz w:val="17"/>
              </w:rPr>
              <w:t>- login</w:t>
              <w:br/>
            </w:r>
            <w:r>
              <w:rPr>
                <w:rFonts w:ascii="Consolas" w:hAnsi="Consolas"/>
                <w:sz w:val="17"/>
              </w:rPr>
              <w:t>- listado de expedientes</w:t>
              <w:br/>
            </w:r>
            <w:r>
              <w:rPr>
                <w:rFonts w:ascii="Consolas" w:hAnsi="Consolas"/>
                <w:sz w:val="17"/>
              </w:rPr>
              <w:t>- detalle de expediente</w:t>
              <w:br/>
            </w:r>
            <w:r>
              <w:rPr>
                <w:rFonts w:ascii="Consolas" w:hAnsi="Consolas"/>
                <w:sz w:val="17"/>
              </w:rPr>
              <w:t>- timeline de comunicaciones</w:t>
              <w:br/>
            </w:r>
            <w:r>
              <w:rPr>
                <w:rFonts w:ascii="Consolas" w:hAnsi="Consolas"/>
                <w:sz w:val="17"/>
              </w:rPr>
              <w:t>- creación de cita</w:t>
              <w:br/>
            </w:r>
            <w:r>
              <w:rPr>
                <w:rFonts w:ascii="Consolas" w:hAnsi="Consolas"/>
                <w:sz w:val="17"/>
              </w:rPr>
              <w:t>- transición controlada de estado</w:t>
              <w:br/>
            </w:r>
            <w:r>
              <w:rPr>
                <w:rFonts w:ascii="Consolas" w:hAnsi="Consolas"/>
                <w:sz w:val="17"/>
              </w:rPr>
              <w:t>- historial y auditoría básica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Restricción:</w:t>
              <w:br/>
            </w:r>
            <w:r>
              <w:rPr>
                <w:rFonts w:ascii="Consolas" w:hAnsi="Consolas"/>
                <w:sz w:val="17"/>
              </w:rPr>
              <w:t>No introduzcas nuevas tecnologías salvo que sea imprescindible y lo justifiques explícitamente. Genera archivos reales y mantén consistencia estricta de nombres, capas y contratos.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5D9F1"/>
          <w:left w:val="single" w:sz="8" w:space="0" w:color="C5D9F1"/>
          <w:bottom w:val="single" w:sz="8" w:space="0" w:color="C5D9F1"/>
          <w:right w:val="single" w:sz="8" w:space="0" w:color="C5D9F1"/>
          <w:insideH w:val="single" w:sz="8" w:space="0" w:color="C5D9F1"/>
          <w:insideV w:val="single" w:sz="8" w:space="0" w:color="C5D9F1"/>
        </w:tblBorders>
      </w:tblPr>
      <w:tblGrid>
        <w:gridCol w:w="9638"/>
      </w:tblGrid>
      <w:tr>
        <w:tc>
          <w:tcPr>
            <w:tcW w:type="dxa" w:w="9638"/>
            <w:shd w:fill="F4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i/>
                <w:color w:val="44546A"/>
                <w:sz w:val="19"/>
              </w:rPr>
              <w:t>Recomendación de uso: pegar primero el prompt operativo y, a continuación, añadir una instrucción breve del tipo “empieza por arquitectura, monorepo, migraciones SQL y scaffold del backend y frontend”.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Plan operativo · Claude Code · ERP Siniestros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7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 w:val="0"/>
      <w:iCs/>
      <w:color w:val="4A4A4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