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Gerente Capital Humano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1"/>
                          <pic:cNvPicPr/>
                        </pic:nvPicPr>
                        <pic:blipFill>
                          <a:blip r:embed="R66732f76cdba4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2"/>
                          <pic:cNvPicPr/>
                        </pic:nvPicPr>
                        <pic:blipFill>
                          <a:blip r:embed="R3cb7b6a624c9430e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66732f76cdba4607" /><Relationship Type="http://schemas.openxmlformats.org/officeDocument/2006/relationships/image" Target="/media/image3.png" Id="R3cb7b6a624c9430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