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David Ribeiro Braga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“O que não provoca minha morte faz com que eu fique mais forte.”     -Friedrich Nietzsche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dos Calangos, 553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04470-280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11 94311-6630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david.ribeiro.braga199@gmail.com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Isaltino de Mello Neto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FEVEREIRO DE 2022 - DEZEMBRO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Estando no meu último ano de ensino médio decidi deixar minha antiga escola e ir para o isaltino.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CEAP(Centro Educacional Assistencial Profissionalizante,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São Paulo—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Curso Técnico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FEVEREIRO DE 2020 - DEZEMBRO DE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No CEAP pude realizar  o curso técnico de Redes e Computadores e me desenvolver como ser humano.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Projeto novo mudo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2° Lugar  FECEAP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https://www.feceap.org.br/projeto-novo-mundo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intelecto Rápido.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Observador.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Perfeccionista.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Packet Tracer.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PRÊMIOS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2º Lugar FECEAP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Básico “Fisk”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