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Generalized Linear Model Results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preserve">Marker ~ Infant Sex + HIV/ART Exposure </w:t>
      </w:r>
      \line 
      <w:r>
        <w:rPr>
          <w:rFonts w:ascii="Calibri" w:hAnsi="Calibri"/>
          <w:sz w:val="20"/>
          <w:color w:val="333333"/>
        </w:rPr>
        <w:t xml:space="preserve"> Separate models for each dependent variable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Tested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Predictor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z-value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 [95% CI]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Vδ2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NKG2D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2.01 [1.88–2.15]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NKG2D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Sex: 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 [0.87–0.98]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NKG2D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Exposure: HEU-lo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1.01 [0.93–1.09]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NKG2D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Exposure: HEU-hi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 [0.88–1.02]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1.40 [1.29–1.52]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Sex: 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 [0.84–0.97]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Exposure: HEU-lo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1.01 [0.92–1.11]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Exposure: HEU-hi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0.97 [0.89–1.07]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CD45RA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1.93 [1.80–2.07]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CD45RA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Sex: 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 [0.87–0.99]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CD45RA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Exposure: HEU-lo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 [0.92–1.08]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CD45RA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Exposure: HEU-hi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0.97 [0.90–1.05]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CD62L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1.11 [1.07–1.15]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CD62L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Sex: 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[1.00–1.07]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CD62L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Exposure: HEU-lo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[0.98–1.06]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CD62L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Exposure: HEU-hi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[1.00–1.08]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1.36 [1.25–1.48]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Sex: 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[1.00–1.18]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Exposure: HEU-lo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 [0.90–1.10]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Exposure: HEU-hi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[0.94–1.14]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PD1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 [1.34–1.58]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PD1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Sex: 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[1.00–1.18]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PD1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Exposure: HEU-lo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[0.93–1.14]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PD1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Exposure: HEU-hi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0.96 [0.88–1.06]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***p &lt; 0.001; **p &lt; 0.01; *p &lt; 0.05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2025-05-08T13:09:02Z</dcterms:created>
  <dcterms:modified xsi:type="dcterms:W3CDTF">2025-05-08T13:09:02Z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