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2"/>
      </w:pPr>
      <w:r>
        <w:t xml:space="preserve">1. Título</w:t>
      </w:r>
    </w:p>
    <w:p>
      <w:pPr/>
      <w:r>
        <w:rPr>
          <w:b/>
        </w:rPr>
        <w:t xml:space="preserve">Random Forest frente a clasificadores clásicos en Breast Cancer Wisconsin (Diagnostic): desempeño, ajuste de hiperparámetros e importancia de características</w:t>
      </w:r>
    </w:p>
    <w:p>
      <w:pPr/>
      <w:r>
        <w:t xml:space="preserve">Autores: Brayan David Mosquera Agudelo; Fabian David Ramos Acosta. Computación Inteligente, Ingeniería de Sistemas, Universidad de los Llanos. Fecha: 20/10/2026. Reporte versión 3.</w:t>
      </w:r>
    </w:p>
    <w:p>
      <w:pPr/>
      <w:r>
        <w:t xml:space="preserve">Convención de fuentes: [Tabla A–H] y [Config] remiten a la evidencia del experimento; [(A) n.n] a las respuestas de análisis del grupo; [Celda n] a código o salida del notebook que no figura en esas tablas; [rf_utils] al código de rf_utils.py transcrito por los autores en la versión 2. Las cifras se reproducen con los decimales de la evidencia; las marcadas como «derivado» son cálculos aritméticos sobre ellas. Numeración de tablas: las Tablas 1 a 5 siguen la guía de la práctica (1: MDI frente a permutación; 2: árbol frente a Random Forest; 3: espacio de búsqueda; 4: comparación de clasificadores; 5: verificación); las demás son complementarias (S1 a S6).</w:t>
      </w:r>
    </w:p>
    <w:p>
      <w:pPr>
        <w:pStyle w:val="Heading2"/>
      </w:pPr>
      <w:r>
        <w:t xml:space="preserve">2. Resumen</w:t>
      </w:r>
    </w:p>
    <w:p>
      <w:pPr/>
      <w:r>
        <w:t xml:space="preserve">Se evaluó un Random Forest (RandomForestClassifier, scikit-learn 1.6.1) en el conjunto Breast Cancer Wisconsin (Diagnostic) (569 observaciones, 30 variables; clase positiva = maligno) y se comparó con un árbol de decisión, Logistic Regression, K-NN y SVM mediante validación cruzada. Se usó una partición estratificada 75/25 (semilla 42), una búsqueda aleatoria de 20 configuraciones con F1 como métrica y un análisis de importancia por MDI y por permutación, junto con dos experimentos sintéticos. El bosque superó al árbol en accuracy de validación cruzada (0.962 frente a 0.916) [Tabla A], pero en la comparación con los modelos de referencia obtuvo F1 de 0.940, frente a 0.965 de Logistic Regression y SVM y 0.955 de K-NN [Tabla D]; sin pruebas estadísticas no se afirma superioridad de ningún modelo. El ajuste no mejoró el F1 de validación (0.946 frente a 0.949) [Tabla C]. MDI y permutación no coincidieron: en el experimento de cardinalidad, MDI asignó 0.249 a una variable de ruido continua y 0.130 a una señal binaria [Tabla G]. Los resultados provienen de un solo conjunto de datos y no permiten inferencias causales.</w:t>
      </w:r>
    </w:p>
    <w:p>
      <w:pPr>
        <w:pStyle w:val="Heading2"/>
      </w:pPr>
      <w:r>
        <w:t xml:space="preserve">3. Palabras clave</w:t>
      </w:r>
    </w:p>
    <w:p>
      <w:pPr/>
      <w:r>
        <w:t xml:space="preserve">Random Forest; importancia de características; importancia por permutación; validación cruzada; clasificación binaria; Breast Cancer Wisconsin.</w:t>
      </w:r>
    </w:p>
    <w:p>
      <w:pPr>
        <w:pStyle w:val="Heading2"/>
      </w:pPr>
      <w:r>
        <w:t xml:space="preserve">4. Introducción</w:t>
      </w:r>
    </w:p>
    <w:p>
      <w:pPr/>
      <w:r>
        <w:t xml:space="preserve">Los bosques aleatorios (random forests) combinan muchos árboles de decisión entrenados con muestras bootstrap y selección aleatoria de variables en cada división (Breiman, 2001; Ho, 1995; Breiman, 1996, para bagging). Además de predecir, entregan medidas de importancia de variables cuya lectura es delicada: la disminución media de impureza (MDI, mean decrease in impurity) puede favorecer variables con muchos valores distintos (Strobl et al., 2007).</w:t>
      </w:r>
    </w:p>
    <w:p>
      <w:pPr/>
      <w:r>
        <w:t xml:space="preserve">Este reporte documenta la implementación, el ajuste y la evaluación de un Random Forest frente a clasificadores clásicos, ejecutados íntegramente en Google Colab con scikit-learn (Pedregosa et al., 2011). El grupo formuló tres preguntas verificables [(A) 1.2]: (P1) si la estandarización mejora el F1 de K-NN; (P2) si Random Forest logra mayor recall de la clase maligna que Logistic Regression; (P3) si eliminar variables altamente correlacionadas mantiene el accuracy con una variación menor al 2 %. Además se compararon el bosque y el árbol individual, y los rankings MDI y de permutación. La Sección 12 responde cada pregunta sólo hasta donde la evidencia alcanza.</w:t>
      </w:r>
    </w:p>
    <w:p>
      <w:pPr>
        <w:pStyle w:val="Heading2"/>
      </w:pPr>
      <w:r>
        <w:t xml:space="preserve">5. Descripción del conjunto de datos</w:t>
      </w:r>
    </w:p>
    <w:p>
      <w:pPr/>
      <w:r>
        <w:t xml:space="preserve">El conjunto Breast Cancer Wisconsin (Diagnostic) se cargó desde scikit-learn [Config]; su fuente original es el repositorio UCI (Wolberg et al., 1993). Tiene 569 observaciones y 30 variables numéricas continuas (por ejemplo mean radius, mean texture, mean area, mean smoothness) [Celda 3; (A) 1.1]. La clase objetivo es binaria: 357 casos benignos y 212 malignos (62.7 % y 37.3 %, derivado), con maligno = 1 como clase positiva [Config; Celda 3]. No hay valores faltantes, filas duplicadas ni columnas constantes [Celda 3]. Las escalas difieren mucho: mean area va de 143.500 a 2501.000 y mean fractal dimension de 0.050 a 0.097 [Celda 3].</w:t>
      </w:r>
    </w:p>
    <w:p>
      <w:pPr/>
      <w:r>
        <w:t xml:space="preserve">La evidencia no incluye la matriz X.corr(). El único indicio de correlación entre variables es el agrupamiento por |ρ de Spearman| con umbral 0.7, que produjo 8 grupos de tamaños 6, 9, 2, 2, 2, 3, 3 y 3 [Tabla F; Config]; mean radius pertenece a un grupo de 6 variables [Tabla F]. La partición 75/25 estratificada deja 143 casos de prueba [Config], de los cuales 90 son benignos y 53 malignos [(A) 4.1]; el entrenamiento tiene 426 casos (derivado).</w:t>
      </w:r>
    </w:p>
    <w:p>
      <w:pPr>
        <w:pStyle w:val="Heading2"/>
      </w:pPr>
      <w:r>
        <w:t xml:space="preserve">6. Metodología y diseño experimental</w:t>
      </w:r>
    </w:p>
    <w:p>
      <w:pPr/>
      <w:r>
        <w:t xml:space="preserve">El experimento siguió siete etapas: (1) carga y revisión de calidad de los datos; (2) partición 75/25 estratificada con semilla 42; (3) comparación de un árbol y un Random Forest por defecto con validación cruzada (CV) en entrenamiento, matrices de confusión y estabilidad ante submuestras [Tablas A y B]; (4) búsqueda aleatoria de hiperparámetros y curva de sensibilidad [Tabla C]; (5) comparación de cinco clasificadores con CV repetida [Tabla D]; (6) evaluación y análisis de errores del bosque ajustado en el conjunto de prueba [Celda 15]; (7) importancia por MDI y por permutación, agrupamiento por correlación y dos experimentos sintéticos [Tablas E–H].</w:t>
      </w:r>
    </w:p>
    <w:p>
      <w:pPr>
        <w:pStyle w:val="Heading2"/>
      </w:pPr>
      <w:r>
        <w:t xml:space="preserve">7. Configuración de RF y modelos de referencia</w:t>
      </w:r>
    </w:p>
    <w:tbl>
      <w:tblPr>
        <w:tblStyle w:val="TableGrid"/>
        <w:tblW w:w="0" w:type="auto"/>
        <w:tblLayout w:type="fixed"/>
        <w:tblLook w:val="04A0" w:firstRow="1" w:lastRow="0" w:firstColumn="0" w:lastColumn="0" w:noHBand="0" w:noVBand="1"/>
      </w:tblPr>
      <w:tblGrid>
        <w:gridCol w:w="2225"/>
        <w:gridCol w:w="4920"/>
        <w:gridCol w:w="2215"/>
      </w:tblGrid>
      <w:tr>
        <w:trPr>
          <w:tblHeader/>
        </w:trPr>
        <w:tc>
          <w:tcPr>
            <w:tcW w:w="2225" w:type="dxa"/>
            <w:shd w:val="clear" w:color="auto" w:fill="F2F2F2"/>
          </w:tcPr>
          <w:p>
            <w:pPr/>
            <w:r>
              <w:t xml:space="preserve">Elemento</w:t>
            </w:r>
          </w:p>
        </w:tc>
        <w:tc>
          <w:tcPr>
            <w:tcW w:w="4920" w:type="dxa"/>
            <w:shd w:val="clear" w:color="auto" w:fill="F2F2F2"/>
          </w:tcPr>
          <w:p>
            <w:pPr/>
            <w:r>
              <w:t xml:space="preserve">Configuración</w:t>
            </w:r>
          </w:p>
        </w:tc>
        <w:tc>
          <w:tcPr>
            <w:tcW w:w="2215" w:type="dxa"/>
            <w:shd w:val="clear" w:color="auto" w:fill="F2F2F2"/>
          </w:tcPr>
          <w:p>
            <w:pPr/>
            <w:r>
              <w:t xml:space="preserve">Fuente</w:t>
            </w:r>
          </w:p>
        </w:tc>
      </w:tr>
      <w:tr>
        <w:tc>
          <w:tcPr>
            <w:tcW w:w="2225" w:type="dxa"/>
          </w:tcPr>
          <w:p>
            <w:pPr/>
            <w:r>
              <w:t xml:space="preserve">Entorno</w:t>
            </w:r>
          </w:p>
        </w:tc>
        <w:tc>
          <w:tcPr>
            <w:tcW w:w="4920" w:type="dxa"/>
          </w:tcPr>
          <w:p>
            <w:pPr/>
            <w:r>
              <w:t xml:space="preserve">Python 3.13.16, scikit-learn 1.6.1, numpy 2.1.3, Linux-6.6.122+, 2 CPU; modo_ligero = False; semilla 42</w:t>
            </w:r>
          </w:p>
        </w:tc>
        <w:tc>
          <w:tcPr>
            <w:tcW w:w="2215" w:type="dxa"/>
          </w:tcPr>
          <w:p>
            <w:pPr/>
            <w:r>
              <w:t xml:space="preserve">[Config]</w:t>
            </w:r>
          </w:p>
        </w:tc>
      </w:tr>
      <w:tr>
        <w:tc>
          <w:tcPr>
            <w:tcW w:w="2225" w:type="dxa"/>
          </w:tcPr>
          <w:p>
            <w:pPr/>
            <w:r>
              <w:t xml:space="preserve">RF por defecto</w:t>
            </w:r>
          </w:p>
        </w:tc>
        <w:tc>
          <w:tcPr>
            <w:tcW w:w="4920" w:type="dxa"/>
          </w:tcPr>
          <w:p>
            <w:pPr/>
            <w:r>
              <w:t xml:space="preserve">RandomForestClassifier con n_estimators = 300, random_state = 42, n_jobs = -1; demás hiperparámetros en sus valores por defecto de scikit-learn; en la Tabla 2 además oob_score = True</w:t>
            </w:r>
          </w:p>
        </w:tc>
        <w:tc>
          <w:tcPr>
            <w:tcW w:w="2215" w:type="dxa"/>
          </w:tcPr>
          <w:p>
            <w:pPr/>
            <w:r>
              <w:t xml:space="preserve">[Config; Celda 6]</w:t>
            </w:r>
          </w:p>
        </w:tc>
      </w:tr>
      <w:tr>
        <w:tc>
          <w:tcPr>
            <w:tcW w:w="2225" w:type="dxa"/>
          </w:tcPr>
          <w:p>
            <w:pPr/>
            <w:r>
              <w:t xml:space="preserve">Árbol de decisión</w:t>
            </w:r>
          </w:p>
        </w:tc>
        <w:tc>
          <w:tcPr>
            <w:tcW w:w="4920" w:type="dxa"/>
          </w:tcPr>
          <w:p>
            <w:pPr/>
            <w:r>
              <w:t xml:space="preserve">DecisionTreeClassifier(random_state = 42), demás parámetros por defecto</w:t>
            </w:r>
          </w:p>
        </w:tc>
        <w:tc>
          <w:tcPr>
            <w:tcW w:w="2215" w:type="dxa"/>
          </w:tcPr>
          <w:p>
            <w:pPr/>
            <w:r>
              <w:t xml:space="preserve">[Celda 6]</w:t>
            </w:r>
          </w:p>
        </w:tc>
      </w:tr>
      <w:tr>
        <w:tc>
          <w:tcPr>
            <w:tcW w:w="2225" w:type="dxa"/>
          </w:tcPr>
          <w:p>
            <w:pPr/>
            <w:r>
              <w:t xml:space="preserve">RF ajustado</w:t>
            </w:r>
          </w:p>
        </w:tc>
        <w:tc>
          <w:tcPr>
            <w:tcW w:w="4920" w:type="dxa"/>
          </w:tcPr>
          <w:p>
            <w:pPr/>
            <w:r>
              <w:t xml:space="preserve">criterion = entropy, max_depth = 5, max_features = log2, max_samples = 0.5, min_samples_leaf = 2; 300 árboles, semilla 42</w:t>
            </w:r>
          </w:p>
        </w:tc>
        <w:tc>
          <w:tcPr>
            <w:tcW w:w="2215" w:type="dxa"/>
          </w:tcPr>
          <w:p>
            <w:pPr/>
            <w:r>
              <w:t xml:space="preserve">[Config; Celda 10]</w:t>
            </w:r>
          </w:p>
        </w:tc>
      </w:tr>
      <w:tr>
        <w:tc>
          <w:tcPr>
            <w:tcW w:w="2225" w:type="dxa"/>
          </w:tcPr>
          <w:p>
            <w:pPr/>
            <w:r>
              <w:t xml:space="preserve">Complejidad del RF ajustado</w:t>
            </w:r>
          </w:p>
        </w:tc>
        <w:tc>
          <w:tcPr>
            <w:tcW w:w="4920" w:type="dxa"/>
          </w:tcPr>
          <w:p>
            <w:pPr/>
            <w:r>
              <w:t xml:space="preserve">profundidad_media = 4.846666666666667; hojas_media = 10.076666666666666; nodos_totales = 5746</w:t>
            </w:r>
          </w:p>
        </w:tc>
        <w:tc>
          <w:tcPr>
            <w:tcW w:w="2215" w:type="dxa"/>
          </w:tcPr>
          <w:p>
            <w:pPr/>
            <w:r>
              <w:t xml:space="preserve">[Config]</w:t>
            </w:r>
          </w:p>
        </w:tc>
      </w:tr>
      <w:tr>
        <w:tc>
          <w:tcPr>
            <w:tcW w:w="2225" w:type="dxa"/>
          </w:tcPr>
          <w:p>
            <w:pPr/>
            <w:r>
              <w:t xml:space="preserve">Random Forest de la Tabla 4</w:t>
            </w:r>
          </w:p>
        </w:tc>
        <w:tc>
          <w:tcPr>
            <w:tcW w:w="4920" w:type="dxa"/>
          </w:tcPr>
          <w:p>
            <w:pPr/>
            <w:r>
              <w:t xml:space="preserve">n_estimators = 300; rejilla interna: max_features ∈ {sqrt, 0.5}, min_samples_leaf ∈ {1, 5}</w:t>
            </w:r>
          </w:p>
        </w:tc>
        <w:tc>
          <w:tcPr>
            <w:tcW w:w="2215" w:type="dxa"/>
          </w:tcPr>
          <w:p>
            <w:pPr/>
            <w:r>
              <w:t xml:space="preserve">[Celda 14; rf_utils]</w:t>
            </w:r>
          </w:p>
        </w:tc>
      </w:tr>
      <w:tr>
        <w:tc>
          <w:tcPr>
            <w:tcW w:w="2225" w:type="dxa"/>
          </w:tcPr>
          <w:p>
            <w:pPr/>
            <w:r>
              <w:t xml:space="preserve">Árbol de la Tabla 4</w:t>
            </w:r>
          </w:p>
        </w:tc>
        <w:tc>
          <w:tcPr>
            <w:tcW w:w="4920" w:type="dxa"/>
          </w:tcPr>
          <w:p>
            <w:pPr/>
            <w:r>
              <w:t xml:space="preserve">rejilla interna: max_depth ∈ {3, 5, None}, min_samples_leaf ∈ {1, 5}</w:t>
            </w:r>
          </w:p>
        </w:tc>
        <w:tc>
          <w:tcPr>
            <w:tcW w:w="2215" w:type="dxa"/>
          </w:tcPr>
          <w:p>
            <w:pPr/>
            <w:r>
              <w:t xml:space="preserve">[Celda 14; rf_utils]</w:t>
            </w:r>
          </w:p>
        </w:tc>
      </w:tr>
      <w:tr>
        <w:tc>
          <w:tcPr>
            <w:tcW w:w="2225" w:type="dxa"/>
          </w:tcPr>
          <w:p>
            <w:pPr/>
            <w:r>
              <w:t xml:space="preserve">Logistic Regression</w:t>
            </w:r>
          </w:p>
        </w:tc>
        <w:tc>
          <w:tcPr>
            <w:tcW w:w="4920" w:type="dxa"/>
          </w:tcPr>
          <w:p>
            <w:pPr/>
            <w:r>
              <w:t xml:space="preserve">rejilla interna: C ∈ {0.01, 0.1, 1, 10}; max_iter = 5000</w:t>
            </w:r>
          </w:p>
        </w:tc>
        <w:tc>
          <w:tcPr>
            <w:tcW w:w="2215" w:type="dxa"/>
          </w:tcPr>
          <w:p>
            <w:pPr/>
            <w:r>
              <w:t xml:space="preserve">[Celda 14; rf_utils]</w:t>
            </w:r>
          </w:p>
        </w:tc>
      </w:tr>
      <w:tr>
        <w:tc>
          <w:tcPr>
            <w:tcW w:w="2225" w:type="dxa"/>
          </w:tcPr>
          <w:p>
            <w:pPr/>
            <w:r>
              <w:t xml:space="preserve">K-NN</w:t>
            </w:r>
          </w:p>
        </w:tc>
        <w:tc>
          <w:tcPr>
            <w:tcW w:w="4920" w:type="dxa"/>
          </w:tcPr>
          <w:p>
            <w:pPr/>
            <w:r>
              <w:t xml:space="preserve">rejilla interna: n_neighbors ∈ {3, 7, 15}</w:t>
            </w:r>
          </w:p>
        </w:tc>
        <w:tc>
          <w:tcPr>
            <w:tcW w:w="2215" w:type="dxa"/>
          </w:tcPr>
          <w:p>
            <w:pPr/>
            <w:r>
              <w:t xml:space="preserve">[Celda 14; rf_utils]</w:t>
            </w:r>
          </w:p>
        </w:tc>
      </w:tr>
      <w:tr>
        <w:tc>
          <w:tcPr>
            <w:tcW w:w="2225" w:type="dxa"/>
          </w:tcPr>
          <w:p>
            <w:pPr/>
            <w:r>
              <w:t xml:space="preserve">SVM</w:t>
            </w:r>
          </w:p>
        </w:tc>
        <w:tc>
          <w:tcPr>
            <w:tcW w:w="4920" w:type="dxa"/>
          </w:tcPr>
          <w:p>
            <w:pPr/>
            <w:r>
              <w:t xml:space="preserve">rejilla interna: C ∈ {0.1, 1, 10}, gamma ∈ {scale, 0.01}; kernel rbf, valor por defecto porque no se define en la rejilla</w:t>
            </w:r>
          </w:p>
        </w:tc>
        <w:tc>
          <w:tcPr>
            <w:tcW w:w="2215" w:type="dxa"/>
          </w:tcPr>
          <w:p>
            <w:pPr/>
            <w:r>
              <w:t xml:space="preserve">[Celda 14; rf_utils]</w:t>
            </w:r>
          </w:p>
        </w:tc>
      </w:tr>
      <w:tr>
        <w:tc>
          <w:tcPr>
            <w:tcW w:w="2225" w:type="dxa"/>
          </w:tcPr>
          <w:p>
            <w:pPr/>
            <w:r>
              <w:t xml:space="preserve">Escalamiento</w:t>
            </w:r>
          </w:p>
        </w:tc>
        <w:tc>
          <w:tcPr>
            <w:tcW w:w="4920" w:type="dxa"/>
          </w:tcPr>
          <w:p>
            <w:pPr/>
            <w:r>
              <w:t xml:space="preserve">[DATO FALTANTE: qué modelos de la Tabla 4 incluyen escalamiento]</w:t>
            </w:r>
          </w:p>
        </w:tc>
        <w:tc>
          <w:tcPr>
            <w:tcW w:w="2215" w:type="dxa"/>
          </w:tcPr>
          <w:p>
            <w:pPr/>
            <w:r>
              <w:t xml:space="preserve">[Celda 14]</w:t>
            </w:r>
          </w:p>
        </w:tc>
      </w:tr>
    </w:tbl>
    <w:p>
      <w:pPr/>
      <w:r>
        <w:t xml:space="preserve">El espacio de la búsqueda aleatoria del RF ajustado está en la Tabla 3 (Sección 10.2).</w:t>
      </w:r>
    </w:p>
    <w:p>
      <w:pPr>
        <w:pStyle w:val="Heading2"/>
      </w:pPr>
      <w:r>
        <w:t xml:space="preserve">8. Protocolo de ajuste y validación</w:t>
      </w:r>
    </w:p>
    <w:p>
      <w:pPr/>
      <w:r>
        <w:rPr>
          <w:b/>
        </w:rPr>
        <w:t xml:space="preserve">Partición y CV.</w:t>
      </w:r>
      <w:r>
        <w:t xml:space="preserve"> Partición 75/25 estratificada con semilla 42 [Config]. La CV interna es StratifiedKFold con 5 pliegues, mezcla y semilla 42, aplicada sólo al entrenamiento [Config]. La búsqueda es RandomizedSearchCV con n_iter = 20, F1 como métrica de selección y esa misma CV; tardó 99.9 s [Config].</w:t>
      </w:r>
    </w:p>
    <w:p>
      <w:pPr/>
      <w:r>
        <w:rPr>
          <w:b/>
        </w:rPr>
        <w:t xml:space="preserve">Comparación de clasificadores.</w:t>
      </w:r>
      <w:r>
        <w:t xml:space="preserve"> Se usó RepeatedStratifiedKFold (5 pliegues, 2 repeticiones) como validación externa y, dentro de cada modelo, GridSearchCV de 3 pliegues con las rejillas de la Sección 7 [Config; rf_utils]. El código aplica la validación externa sobre las 569 observaciones, no sobre la partición 75/25 [Celda 14]; por tanto, los 143 casos de prueba forman parte de los pliegues de la Tabla 4. El Random Forest de la Tabla 4 se ajusta con su propia rejilla de 4 combinaciones y no es el modelo ajustado de la Tabla 3. Las rejillas tienen 4 (RF), 6 (árbol), 4 (LogReg), 3 (K-NN) y 6 (SVM) combinaciones (derivado).</w:t>
      </w:r>
    </w:p>
    <w:p>
      <w:pPr/>
      <w:r>
        <w:rPr>
          <w:b/>
        </w:rPr>
        <w:t xml:space="preserve">Uso del conjunto de prueba.</w:t>
      </w:r>
      <w:r>
        <w:t xml:space="preserve"> No se usó para seleccionar hiperparámetros [Config]. Sin embargo, se consultó en varias etapas, por lo que [NO JUSTIFICABLE: afirmar que el conjunto de prueba se usó una sola vez]:</w:t>
      </w:r>
    </w:p>
    <w:tbl>
      <w:tblPr>
        <w:tblStyle w:val="TableGrid"/>
        <w:tblW w:w="0" w:type="auto"/>
        <w:tblLayout w:type="fixed"/>
        <w:tblLook w:val="04A0" w:firstRow="1" w:lastRow="0" w:firstColumn="0" w:lastColumn="0" w:noHBand="0" w:noVBand="1"/>
      </w:tblPr>
      <w:tblGrid>
        <w:gridCol w:w="3575"/>
        <w:gridCol w:w="3175"/>
        <w:gridCol w:w="2610"/>
      </w:tblGrid>
      <w:tr>
        <w:trPr>
          <w:tblHeader/>
        </w:trPr>
        <w:tc>
          <w:tcPr>
            <w:tcW w:w="3575" w:type="dxa"/>
            <w:shd w:val="clear" w:color="auto" w:fill="F2F2F2"/>
          </w:tcPr>
          <w:p>
            <w:pPr/>
            <w:r>
              <w:t xml:space="preserve">Uso del conjunto de prueba (143 casos)</w:t>
            </w:r>
          </w:p>
        </w:tc>
        <w:tc>
          <w:tcPr>
            <w:tcW w:w="3175" w:type="dxa"/>
            <w:shd w:val="clear" w:color="auto" w:fill="F2F2F2"/>
          </w:tcPr>
          <w:p>
            <w:pPr/>
            <w:r>
              <w:t xml:space="preserve">Modelo evaluado</w:t>
            </w:r>
          </w:p>
        </w:tc>
        <w:tc>
          <w:tcPr>
            <w:tcW w:w="2610" w:type="dxa"/>
            <w:shd w:val="clear" w:color="auto" w:fill="F2F2F2"/>
          </w:tcPr>
          <w:p>
            <w:pPr/>
            <w:r>
              <w:t xml:space="preserve">Fuente</w:t>
            </w:r>
          </w:p>
        </w:tc>
      </w:tr>
      <w:tr>
        <w:tc>
          <w:tcPr>
            <w:tcW w:w="3575" w:type="dxa"/>
          </w:tcPr>
          <w:p>
            <w:pPr/>
            <w:r>
              <w:t xml:space="preserve">Matrices de confusión (Figura 1)</w:t>
            </w:r>
          </w:p>
        </w:tc>
        <w:tc>
          <w:tcPr>
            <w:tcW w:w="3175" w:type="dxa"/>
          </w:tcPr>
          <w:p>
            <w:pPr/>
            <w:r>
              <w:t xml:space="preserve">Árbol y RF por defecto</w:t>
            </w:r>
          </w:p>
        </w:tc>
        <w:tc>
          <w:tcPr>
            <w:tcW w:w="2610" w:type="dxa"/>
          </w:tcPr>
          <w:p>
            <w:pPr/>
            <w:r>
              <w:t xml:space="preserve">[Celda 6]</w:t>
            </w:r>
          </w:p>
        </w:tc>
      </w:tr>
      <w:tr>
        <w:tc>
          <w:tcPr>
            <w:tcW w:w="3575" w:type="dxa"/>
          </w:tcPr>
          <w:p>
            <w:pPr/>
            <w:r>
              <w:t xml:space="preserve">Estabilidad (Tabla S1)</w:t>
            </w:r>
          </w:p>
        </w:tc>
        <w:tc>
          <w:tcPr>
            <w:tcW w:w="3175" w:type="dxa"/>
          </w:tcPr>
          <w:p>
            <w:pPr/>
            <w:r>
              <w:t xml:space="preserve">Árbol y RF por defecto, submuestras del 80 %</w:t>
            </w:r>
          </w:p>
        </w:tc>
        <w:tc>
          <w:tcPr>
            <w:tcW w:w="2610" w:type="dxa"/>
          </w:tcPr>
          <w:p>
            <w:pPr/>
            <w:r>
              <w:t xml:space="preserve">[Tabla B]</w:t>
            </w:r>
          </w:p>
        </w:tc>
      </w:tr>
      <w:tr>
        <w:tc>
          <w:tcPr>
            <w:tcW w:w="3575" w:type="dxa"/>
          </w:tcPr>
          <w:p>
            <w:pPr/>
            <w:r>
              <w:t xml:space="preserve">Evaluación final y errores</w:t>
            </w:r>
          </w:p>
        </w:tc>
        <w:tc>
          <w:tcPr>
            <w:tcW w:w="3175" w:type="dxa"/>
          </w:tcPr>
          <w:p>
            <w:pPr/>
            <w:r>
              <w:t xml:space="preserve">RF ajustado</w:t>
            </w:r>
          </w:p>
        </w:tc>
        <w:tc>
          <w:tcPr>
            <w:tcW w:w="2610" w:type="dxa"/>
          </w:tcPr>
          <w:p>
            <w:pPr/>
            <w:r>
              <w:t xml:space="preserve">[Celda 15]</w:t>
            </w:r>
          </w:p>
        </w:tc>
      </w:tr>
      <w:tr>
        <w:tc>
          <w:tcPr>
            <w:tcW w:w="3575" w:type="dxa"/>
          </w:tcPr>
          <w:p>
            <w:pPr/>
            <w:r>
              <w:t xml:space="preserve">Importancia por permutación (Tablas S3, S4 y S6)</w:t>
            </w:r>
          </w:p>
        </w:tc>
        <w:tc>
          <w:tcPr>
            <w:tcW w:w="3175" w:type="dxa"/>
          </w:tcPr>
          <w:p>
            <w:pPr/>
            <w:r>
              <w:t xml:space="preserve">RF ajustado; RF con 8 representantes; RF con copia</w:t>
            </w:r>
          </w:p>
        </w:tc>
        <w:tc>
          <w:tcPr>
            <w:tcW w:w="2610" w:type="dxa"/>
          </w:tcPr>
          <w:p>
            <w:pPr/>
            <w:r>
              <w:t xml:space="preserve">[Config; Celdas 18–20]</w:t>
            </w:r>
          </w:p>
        </w:tc>
      </w:tr>
    </w:tbl>
    <w:p>
      <w:pPr/>
      <w:r>
        <w:t xml:space="preserve">El experimento de cardinalidad usa datos sintéticos propios (n = 1000, partición 70/30 estratificada, semilla 42) [Celda 20].</w:t>
      </w:r>
    </w:p>
    <w:p>
      <w:pPr>
        <w:pStyle w:val="Heading2"/>
      </w:pPr>
      <w:r>
        <w:t xml:space="preserve">9. Métricas de desempeño y de importancia</w:t>
      </w:r>
    </w:p>
    <w:p>
      <w:pPr/>
      <w:r>
        <w:t xml:space="preserve">Todas las métricas son proporciones en [0, 1], con maligno como clase positiva. Accuracy: aciertos sobre el total. Precision: VP/(VP+FP). Recall: VP/(VP+FN), es decir, la fracción de tumores malignos detectados. F1: media armónica de precision y recall. ROC-AUC: área bajo la curva ROC calculada con probabilidades. La desviación («de») es la desviación estándar muestral (ddof = 1) entre pliegues; en la Tabla S1, entre 10 reentrenamientos [Celdas 6, 7, 10, 14]. «Predicciones inestables» es el porcentaje de casos de prueba cuya predicción cambia en al menos uno de los 10 reentrenamientos [Celda 7]. La métrica de selección de hiperparámetros fue F1 [Config].</w:t>
      </w:r>
    </w:p>
    <w:p>
      <w:pPr/>
      <w:r>
        <w:rPr>
          <w:b/>
        </w:rPr>
        <w:t xml:space="preserve">Tabla 1.</w:t>
      </w:r>
      <w:r>
        <w:t xml:space="preserve"> Comparación de las dos medidas de importancia usadas.</w:t>
      </w:r>
    </w:p>
    <w:tbl>
      <w:tblPr>
        <w:tblStyle w:val="TableGrid"/>
        <w:tblW w:w="0" w:type="auto"/>
        <w:tblLayout w:type="fixed"/>
        <w:tblLook w:val="04A0" w:firstRow="1" w:lastRow="0" w:firstColumn="0" w:lastColumn="0" w:noHBand="0" w:noVBand="1"/>
      </w:tblPr>
      <w:tblGrid>
        <w:gridCol w:w="2928"/>
        <w:gridCol w:w="2601"/>
        <w:gridCol w:w="3831"/>
      </w:tblGrid>
      <w:tr>
        <w:trPr>
          <w:tblHeader/>
        </w:trPr>
        <w:tc>
          <w:tcPr>
            <w:tcW w:w="2928" w:type="dxa"/>
            <w:shd w:val="clear" w:color="auto" w:fill="F2F2F2"/>
          </w:tcPr>
          <w:p>
            <w:pPr/>
            <w:r>
              <w:t xml:space="preserve">Aspecto</w:t>
            </w:r>
          </w:p>
        </w:tc>
        <w:tc>
          <w:tcPr>
            <w:tcW w:w="2601" w:type="dxa"/>
            <w:shd w:val="clear" w:color="auto" w:fill="F2F2F2"/>
          </w:tcPr>
          <w:p>
            <w:pPr/>
            <w:r>
              <w:t xml:space="preserve">MDI (disminución de impureza)</w:t>
            </w:r>
          </w:p>
        </w:tc>
        <w:tc>
          <w:tcPr>
            <w:tcW w:w="3831" w:type="dxa"/>
            <w:shd w:val="clear" w:color="auto" w:fill="F2F2F2"/>
          </w:tcPr>
          <w:p>
            <w:pPr/>
            <w:r>
              <w:t xml:space="preserve">Importancia por permutación</w:t>
            </w:r>
          </w:p>
        </w:tc>
      </w:tr>
      <w:tr>
        <w:tc>
          <w:tcPr>
            <w:tcW w:w="2928" w:type="dxa"/>
          </w:tcPr>
          <w:p>
            <w:pPr/>
            <w:r>
              <w:t xml:space="preserve">Qué mide</w:t>
            </w:r>
          </w:p>
        </w:tc>
        <w:tc>
          <w:tcPr>
            <w:tcW w:w="2601" w:type="dxa"/>
          </w:tcPr>
          <w:p>
            <w:pPr/>
            <w:r>
              <w:t xml:space="preserve">Reducción de impureza acumulada en las divisiones que usan la variable</w:t>
            </w:r>
          </w:p>
        </w:tc>
        <w:tc>
          <w:tcPr>
            <w:tcW w:w="3831" w:type="dxa"/>
          </w:tcPr>
          <w:p>
            <w:pPr/>
            <w:r>
              <w:t xml:space="preserve">Caída de la métrica al desordenar aleatoriamente la variable</w:t>
            </w:r>
          </w:p>
        </w:tc>
      </w:tr>
      <w:tr>
        <w:tc>
          <w:tcPr>
            <w:tcW w:w="2928" w:type="dxa"/>
          </w:tcPr>
          <w:p>
            <w:pPr/>
            <w:r>
              <w:t xml:space="preserve">Datos</w:t>
            </w:r>
          </w:p>
        </w:tc>
        <w:tc>
          <w:tcPr>
            <w:tcW w:w="2601" w:type="dxa"/>
          </w:tcPr>
          <w:p>
            <w:pPr/>
            <w:r>
              <w:t xml:space="preserve">Calculada durante el entrenamiento</w:t>
            </w:r>
          </w:p>
        </w:tc>
        <w:tc>
          <w:tcPr>
            <w:tcW w:w="3831" w:type="dxa"/>
          </w:tcPr>
          <w:p>
            <w:pPr/>
            <w:r>
              <w:t xml:space="preserve">Calculable en prueba o en entrenamiento; aquí, prueba (143 casos) y, en una columna, entrenamiento [Config; Celda 18]</w:t>
            </w:r>
          </w:p>
        </w:tc>
      </w:tr>
      <w:tr>
        <w:tc>
          <w:tcPr>
            <w:tcW w:w="2928" w:type="dxa"/>
          </w:tcPr>
          <w:p>
            <w:pPr/>
            <w:r>
              <w:t xml:space="preserve">Métrica</w:t>
            </w:r>
          </w:p>
        </w:tc>
        <w:tc>
          <w:tcPr>
            <w:tcW w:w="2601" w:type="dxa"/>
          </w:tcPr>
          <w:p>
            <w:pPr/>
            <w:r>
              <w:t xml:space="preserve">Ninguna (impureza)</w:t>
            </w:r>
          </w:p>
        </w:tc>
        <w:tc>
          <w:tcPr>
            <w:tcW w:w="3831" w:type="dxa"/>
          </w:tcPr>
          <w:p>
            <w:pPr/>
            <w:r>
              <w:t xml:space="preserve">Depende de la métrica: aquí accuracy y ROC-AUC, 20 repeticiones [Config; Celda 18]</w:t>
            </w:r>
          </w:p>
        </w:tc>
      </w:tr>
      <w:tr>
        <w:tc>
          <w:tcPr>
            <w:tcW w:w="2928" w:type="dxa"/>
          </w:tcPr>
          <w:p>
            <w:pPr/>
            <w:r>
              <w:t xml:space="preserve">Sesgo de cardinalidad</w:t>
            </w:r>
          </w:p>
        </w:tc>
        <w:tc>
          <w:tcPr>
            <w:tcW w:w="2601" w:type="dxa"/>
          </w:tcPr>
          <w:p>
            <w:pPr/>
            <w:r>
              <w:t xml:space="preserve">Puede favorecer variables con muchos valores distintos (Strobl et al., 2007)</w:t>
            </w:r>
          </w:p>
        </w:tc>
        <w:tc>
          <w:tcPr>
            <w:tcW w:w="3831" w:type="dxa"/>
          </w:tcPr>
          <w:p>
            <w:pPr/>
            <w:r>
              <w:t xml:space="preserve">No usa la impureza; se evalúa en el experimento de la Tabla S5</w:t>
            </w:r>
          </w:p>
        </w:tc>
      </w:tr>
      <w:tr>
        <w:tc>
          <w:tcPr>
            <w:tcW w:w="2928" w:type="dxa"/>
          </w:tcPr>
          <w:p>
            <w:pPr/>
            <w:r>
              <w:t xml:space="preserve">Variables correlacionadas</w:t>
            </w:r>
          </w:p>
        </w:tc>
        <w:tc>
          <w:tcPr>
            <w:tcW w:w="2601" w:type="dxa"/>
          </w:tcPr>
          <w:p>
            <w:pPr/>
            <w:r>
              <w:t xml:space="preserve">La importancia puede repartirse entre sustitutos</w:t>
            </w:r>
          </w:p>
        </w:tc>
        <w:tc>
          <w:tcPr>
            <w:tcW w:w="3831" w:type="dxa"/>
          </w:tcPr>
          <w:p>
            <w:pPr/>
            <w:r>
              <w:t xml:space="preserve">La caída por variable puede diluirse porque otra variable la reemplaza</w:t>
            </w:r>
          </w:p>
        </w:tc>
      </w:tr>
    </w:tbl>
    <w:p>
      <w:pPr>
        <w:pStyle w:val="Heading2"/>
      </w:pPr>
      <w:r>
        <w:t xml:space="preserve">10. Resultados y visualizaciones</w:t>
      </w:r>
    </w:p>
    <w:p>
      <w:pPr>
        <w:pStyle w:val="Heading3"/>
      </w:pPr>
      <w:r>
        <w:t xml:space="preserve">10.1 Árbol frente a Random Forest por defecto</w:t>
      </w:r>
    </w:p>
    <w:p>
      <w:pPr/>
      <w:r>
        <w:rPr>
          <w:b/>
        </w:rPr>
        <w:t xml:space="preserve">Tabla 2 (evidencia: Tabla A).</w:t>
      </w:r>
      <w:r>
        <w:t xml:space="preserve"> Árbol vs. Random Forest, CV de 5 pliegues en entrenamiento (426 casos, derivado). Métricas en [0, 1]; ± es la desviación entre pliegues y la evidencia sólo la trae para accuracy y F1; tiempo en segundos.</w:t>
      </w:r>
    </w:p>
    <w:tbl>
      <w:tblPr>
        <w:tblStyle w:val="TableGrid"/>
        <w:tblW w:w="0" w:type="auto"/>
        <w:tblLayout w:type="fixed"/>
        <w:tblLook w:val="04A0" w:firstRow="1" w:lastRow="0" w:firstColumn="0" w:lastColumn="0" w:noHBand="0" w:noVBand="1"/>
      </w:tblPr>
      <w:tblGrid>
        <w:gridCol w:w="1436"/>
        <w:gridCol w:w="1363"/>
        <w:gridCol w:w="1170"/>
        <w:gridCol w:w="1170"/>
        <w:gridCol w:w="1169"/>
        <w:gridCol w:w="848"/>
        <w:gridCol w:w="1170"/>
        <w:gridCol w:w="1034"/>
      </w:tblGrid>
      <w:tr>
        <w:trPr>
          <w:tblHeader/>
        </w:trPr>
        <w:tc>
          <w:tcPr>
            <w:tcW w:w="1436" w:type="dxa"/>
            <w:shd w:val="clear" w:color="auto" w:fill="F2F2F2"/>
          </w:tcPr>
          <w:p>
            <w:pPr/>
            <w:r>
              <w:t xml:space="preserve">Modelo</w:t>
            </w:r>
          </w:p>
        </w:tc>
        <w:tc>
          <w:tcPr>
            <w:tcW w:w="1363" w:type="dxa"/>
            <w:shd w:val="clear" w:color="auto" w:fill="F2F2F2"/>
          </w:tcPr>
          <w:p>
            <w:pPr/>
            <w:r>
              <w:t xml:space="preserve">Accuracy</w:t>
            </w:r>
          </w:p>
        </w:tc>
        <w:tc>
          <w:tcPr>
            <w:tcW w:w="1170" w:type="dxa"/>
            <w:shd w:val="clear" w:color="auto" w:fill="F2F2F2"/>
          </w:tcPr>
          <w:p>
            <w:pPr/>
            <w:r>
              <w:t xml:space="preserve">Precision</w:t>
            </w:r>
          </w:p>
        </w:tc>
        <w:tc>
          <w:tcPr>
            <w:tcW w:w="1170" w:type="dxa"/>
            <w:shd w:val="clear" w:color="auto" w:fill="F2F2F2"/>
          </w:tcPr>
          <w:p>
            <w:pPr/>
            <w:r>
              <w:t xml:space="preserve">Recall (maligno)</w:t>
            </w:r>
          </w:p>
        </w:tc>
        <w:tc>
          <w:tcPr>
            <w:tcW w:w="1169" w:type="dxa"/>
            <w:shd w:val="clear" w:color="auto" w:fill="F2F2F2"/>
          </w:tcPr>
          <w:p>
            <w:pPr/>
            <w:r>
              <w:t xml:space="preserve">F1</w:t>
            </w:r>
          </w:p>
        </w:tc>
        <w:tc>
          <w:tcPr>
            <w:tcW w:w="848" w:type="dxa"/>
            <w:shd w:val="clear" w:color="auto" w:fill="F2F2F2"/>
          </w:tcPr>
          <w:p>
            <w:pPr/>
            <w:r>
              <w:t xml:space="preserve">ROC-AUC</w:t>
            </w:r>
          </w:p>
        </w:tc>
        <w:tc>
          <w:tcPr>
            <w:tcW w:w="1170" w:type="dxa"/>
            <w:shd w:val="clear" w:color="auto" w:fill="F2F2F2"/>
          </w:tcPr>
          <w:p>
            <w:pPr/>
            <w:r>
              <w:t xml:space="preserve">Accuracy entren.</w:t>
            </w:r>
          </w:p>
        </w:tc>
        <w:tc>
          <w:tcPr>
            <w:tcW w:w="1034" w:type="dxa"/>
            <w:shd w:val="clear" w:color="auto" w:fill="F2F2F2"/>
          </w:tcPr>
          <w:p>
            <w:pPr/>
            <w:r>
              <w:t xml:space="preserve">Tiempo (s)</w:t>
            </w:r>
          </w:p>
        </w:tc>
      </w:tr>
      <w:tr>
        <w:tc>
          <w:tcPr>
            <w:tcW w:w="1436" w:type="dxa"/>
          </w:tcPr>
          <w:p>
            <w:pPr/>
            <w:r>
              <w:t xml:space="preserve">Árbol de decisión</w:t>
            </w:r>
          </w:p>
        </w:tc>
        <w:tc>
          <w:tcPr>
            <w:tcW w:w="1363" w:type="dxa"/>
          </w:tcPr>
          <w:p>
            <w:pPr/>
            <w:r>
              <w:t xml:space="preserve">0.916 ± 0.033</w:t>
            </w:r>
          </w:p>
        </w:tc>
        <w:tc>
          <w:tcPr>
            <w:tcW w:w="1170" w:type="dxa"/>
          </w:tcPr>
          <w:p>
            <w:pPr/>
            <w:r>
              <w:t xml:space="preserve">0.883</w:t>
            </w:r>
          </w:p>
        </w:tc>
        <w:tc>
          <w:tcPr>
            <w:tcW w:w="1170" w:type="dxa"/>
          </w:tcPr>
          <w:p>
            <w:pPr/>
            <w:r>
              <w:t xml:space="preserve">0.900</w:t>
            </w:r>
          </w:p>
        </w:tc>
        <w:tc>
          <w:tcPr>
            <w:tcW w:w="1169" w:type="dxa"/>
          </w:tcPr>
          <w:p>
            <w:pPr/>
            <w:r>
              <w:t xml:space="preserve">0.889 ± 0.038</w:t>
            </w:r>
          </w:p>
        </w:tc>
        <w:tc>
          <w:tcPr>
            <w:tcW w:w="848" w:type="dxa"/>
          </w:tcPr>
          <w:p>
            <w:pPr/>
            <w:r>
              <w:t xml:space="preserve">0.912</w:t>
            </w:r>
          </w:p>
        </w:tc>
        <w:tc>
          <w:tcPr>
            <w:tcW w:w="1170" w:type="dxa"/>
          </w:tcPr>
          <w:p>
            <w:pPr/>
            <w:r>
              <w:t xml:space="preserve">1.0</w:t>
            </w:r>
          </w:p>
        </w:tc>
        <w:tc>
          <w:tcPr>
            <w:tcW w:w="1034" w:type="dxa"/>
          </w:tcPr>
          <w:p>
            <w:pPr/>
            <w:r>
              <w:t xml:space="preserve">0.012</w:t>
            </w:r>
          </w:p>
        </w:tc>
      </w:tr>
      <w:tr>
        <w:tc>
          <w:tcPr>
            <w:tcW w:w="1436" w:type="dxa"/>
          </w:tcPr>
          <w:p>
            <w:pPr/>
            <w:r>
              <w:t xml:space="preserve">Random Forest</w:t>
            </w:r>
          </w:p>
        </w:tc>
        <w:tc>
          <w:tcPr>
            <w:tcW w:w="1363" w:type="dxa"/>
          </w:tcPr>
          <w:p>
            <w:pPr/>
            <w:r>
              <w:t xml:space="preserve">0.962 ± 0.021</w:t>
            </w:r>
          </w:p>
        </w:tc>
        <w:tc>
          <w:tcPr>
            <w:tcW w:w="1170" w:type="dxa"/>
          </w:tcPr>
          <w:p>
            <w:pPr/>
            <w:r>
              <w:t xml:space="preserve">0.962</w:t>
            </w:r>
          </w:p>
        </w:tc>
        <w:tc>
          <w:tcPr>
            <w:tcW w:w="1170" w:type="dxa"/>
          </w:tcPr>
          <w:p>
            <w:pPr/>
            <w:r>
              <w:t xml:space="preserve">0.937</w:t>
            </w:r>
          </w:p>
        </w:tc>
        <w:tc>
          <w:tcPr>
            <w:tcW w:w="1169" w:type="dxa"/>
          </w:tcPr>
          <w:p>
            <w:pPr/>
            <w:r>
              <w:t xml:space="preserve">0.949 ± 0.029</w:t>
            </w:r>
          </w:p>
        </w:tc>
        <w:tc>
          <w:tcPr>
            <w:tcW w:w="848" w:type="dxa"/>
          </w:tcPr>
          <w:p>
            <w:pPr/>
            <w:r>
              <w:t xml:space="preserve">0.988</w:t>
            </w:r>
          </w:p>
        </w:tc>
        <w:tc>
          <w:tcPr>
            <w:tcW w:w="1170" w:type="dxa"/>
          </w:tcPr>
          <w:p>
            <w:pPr/>
            <w:r>
              <w:t xml:space="preserve">1.0</w:t>
            </w:r>
          </w:p>
        </w:tc>
        <w:tc>
          <w:tcPr>
            <w:tcW w:w="1034" w:type="dxa"/>
          </w:tcPr>
          <w:p>
            <w:pPr/>
            <w:r>
              <w:t xml:space="preserve">2.043</w:t>
            </w:r>
          </w:p>
        </w:tc>
      </w:tr>
    </w:tbl>
    <w:p>
      <w:pPr/>
      <w:r>
        <w:rPr>
          <w:b/>
        </w:rPr>
        <w:t xml:space="preserve">Observaciones.</w:t>
      </w:r>
      <w:r>
        <w:t xml:space="preserve"> El bosque supera al árbol en las cinco métricas [Tabla A]. La diferencia en accuracy (0.046, derivado) es mayor que cada desviación (0.033 y 0.021); la de F1 (0.060, derivado) es mayor que 0.038 y 0.029 [Tabla A]. Ambos modelos tienen accuracy de entrenamiento de 1.0 [Tabla A]. La accuracy OOB del bosque es 0.955 [(A) 2.1].</w:t>
      </w:r>
    </w:p>
    <w:p>
      <w:pPr/>
      <w:r>
        <w:rPr>
          <w:b/>
        </w:rPr>
        <w:t xml:space="preserve">Tabla S1 (evidencia: Tabla B).</w:t>
      </w:r>
      <w:r>
        <w:t xml:space="preserve"> Estabilidad con 10 reentrenamientos sobre submuestras del 80 % del entrenamiento; accuracy en prueba, en [0, 1]; inestables en %.</w:t>
      </w:r>
    </w:p>
    <w:tbl>
      <w:tblPr>
        <w:tblStyle w:val="TableGrid"/>
        <w:tblW w:w="0" w:type="auto"/>
        <w:tblLayout w:type="fixed"/>
        <w:tblLook w:val="04A0" w:firstRow="1" w:lastRow="0" w:firstColumn="0" w:lastColumn="0" w:noHBand="0" w:noVBand="1"/>
      </w:tblPr>
      <w:tblGrid>
        <w:gridCol w:w="2290"/>
        <w:gridCol w:w="2343"/>
        <w:gridCol w:w="992"/>
        <w:gridCol w:w="3733"/>
      </w:tblGrid>
      <w:tr>
        <w:trPr>
          <w:tblHeader/>
        </w:trPr>
        <w:tc>
          <w:tcPr>
            <w:tcW w:w="2290" w:type="dxa"/>
            <w:shd w:val="clear" w:color="auto" w:fill="F2F2F2"/>
          </w:tcPr>
          <w:p>
            <w:pPr/>
            <w:r>
              <w:t xml:space="preserve">Modelo</w:t>
            </w:r>
          </w:p>
        </w:tc>
        <w:tc>
          <w:tcPr>
            <w:tcW w:w="2343" w:type="dxa"/>
            <w:shd w:val="clear" w:color="auto" w:fill="F2F2F2"/>
          </w:tcPr>
          <w:p>
            <w:pPr/>
            <w:r>
              <w:t xml:space="preserve">accuracy media</w:t>
            </w:r>
          </w:p>
        </w:tc>
        <w:tc>
          <w:tcPr>
            <w:tcW w:w="992" w:type="dxa"/>
            <w:shd w:val="clear" w:color="auto" w:fill="F2F2F2"/>
          </w:tcPr>
          <w:p>
            <w:pPr/>
            <w:r>
              <w:t xml:space="preserve">de</w:t>
            </w:r>
          </w:p>
        </w:tc>
        <w:tc>
          <w:tcPr>
            <w:tcW w:w="3733" w:type="dxa"/>
            <w:shd w:val="clear" w:color="auto" w:fill="F2F2F2"/>
          </w:tcPr>
          <w:p>
            <w:pPr/>
            <w:r>
              <w:t xml:space="preserve">% predicciones inestables</w:t>
            </w:r>
          </w:p>
        </w:tc>
      </w:tr>
      <w:tr>
        <w:tc>
          <w:tcPr>
            <w:tcW w:w="2290" w:type="dxa"/>
          </w:tcPr>
          <w:p>
            <w:pPr/>
            <w:r>
              <w:t xml:space="preserve">Árbol</w:t>
            </w:r>
          </w:p>
        </w:tc>
        <w:tc>
          <w:tcPr>
            <w:tcW w:w="2343" w:type="dxa"/>
          </w:tcPr>
          <w:p>
            <w:pPr/>
            <w:r>
              <w:t xml:space="preserve">0.934</w:t>
            </w:r>
          </w:p>
        </w:tc>
        <w:tc>
          <w:tcPr>
            <w:tcW w:w="992" w:type="dxa"/>
          </w:tcPr>
          <w:p>
            <w:pPr/>
            <w:r>
              <w:t xml:space="preserve">0.014</w:t>
            </w:r>
          </w:p>
        </w:tc>
        <w:tc>
          <w:tcPr>
            <w:tcW w:w="3733" w:type="dxa"/>
          </w:tcPr>
          <w:p>
            <w:pPr/>
            <w:r>
              <w:t xml:space="preserve">20.280</w:t>
            </w:r>
          </w:p>
        </w:tc>
      </w:tr>
      <w:tr>
        <w:tc>
          <w:tcPr>
            <w:tcW w:w="2290" w:type="dxa"/>
          </w:tcPr>
          <w:p>
            <w:pPr/>
            <w:r>
              <w:t xml:space="preserve">Random Forest</w:t>
            </w:r>
          </w:p>
        </w:tc>
        <w:tc>
          <w:tcPr>
            <w:tcW w:w="2343" w:type="dxa"/>
          </w:tcPr>
          <w:p>
            <w:pPr/>
            <w:r>
              <w:t xml:space="preserve">0.969</w:t>
            </w:r>
          </w:p>
        </w:tc>
        <w:tc>
          <w:tcPr>
            <w:tcW w:w="992" w:type="dxa"/>
          </w:tcPr>
          <w:p>
            <w:pPr/>
            <w:r>
              <w:t xml:space="preserve">0.007</w:t>
            </w:r>
          </w:p>
        </w:tc>
        <w:tc>
          <w:tcPr>
            <w:tcW w:w="3733" w:type="dxa"/>
          </w:tcPr>
          <w:p>
            <w:pPr/>
            <w:r>
              <w:t xml:space="preserve">2.797</w:t>
            </w:r>
          </w:p>
        </w:tc>
      </w:tr>
    </w:tbl>
    <w:p>
      <w:pPr/>
      <w:r>
        <w:rPr>
          <w:b/>
        </w:rPr>
        <w:t xml:space="preserve">Observaciones.</w:t>
      </w:r>
      <w:r>
        <w:t xml:space="preserve"> Los porcentajes equivalen a 29 y 4 de los 143 casos (derivado). </w:t>
      </w:r>
      <w:r>
        <w:rPr>
          <w:b/>
        </w:rPr>
        <w:t xml:space="preserve">Figura 1.</w:t>
      </w:r>
      <w:r>
        <w:t xml:space="preserve"> Matrices de confusión en el conjunto de prueba de los modelos por defecto (conteos): Árbol, 89 VN, 1 FP, 5 FN, 48 VP; Random Forest, 90 VN, 0 FP, 6 FN, 47 VP. Archivo: fig_matrices_arbol_bosque.png. Ambos modelos cometen 6 errores sobre 143 (accuracy 0.958, derivado) y casi todos son falsos negativos [Figura 1; (A) 2.1].</w:t>
      </w:r>
    </w:p>
    <w:p>
      <w:pPr>
        <w:pStyle w:val="Heading3"/>
      </w:pPr>
      <w:r>
        <w:t xml:space="preserve">10.2 Ajuste de hiperparámetros</w:t>
      </w:r>
    </w:p>
    <w:p>
      <w:pPr/>
      <w:r>
        <w:rPr>
          <w:b/>
        </w:rPr>
        <w:t xml:space="preserve">Tabla 3.</w:t>
      </w:r>
      <w:r>
        <w:t xml:space="preserve"> Espacio de la búsqueda aleatoria (RandomizedSearchCV, 20 combinaciones, CV de 5 pliegues, métrica F1).</w:t>
      </w:r>
    </w:p>
    <w:tbl>
      <w:tblPr>
        <w:tblStyle w:val="TableGrid"/>
        <w:tblW w:w="0" w:type="auto"/>
        <w:tblLayout w:type="fixed"/>
        <w:tblLook w:val="04A0" w:firstRow="1" w:lastRow="0" w:firstColumn="0" w:lastColumn="0" w:noHBand="0" w:noVBand="1"/>
      </w:tblPr>
      <w:tblGrid>
        <w:gridCol w:w="2150"/>
        <w:gridCol w:w="2472"/>
        <w:gridCol w:w="4737"/>
      </w:tblGrid>
      <w:tr>
        <w:trPr>
          <w:tblHeader/>
        </w:trPr>
        <w:tc>
          <w:tcPr>
            <w:tcW w:w="2150" w:type="dxa"/>
            <w:shd w:val="clear" w:color="auto" w:fill="F2F2F2"/>
          </w:tcPr>
          <w:p>
            <w:pPr/>
            <w:r>
              <w:t xml:space="preserve">Hiperparámetro</w:t>
            </w:r>
          </w:p>
        </w:tc>
        <w:tc>
          <w:tcPr>
            <w:tcW w:w="2472" w:type="dxa"/>
            <w:shd w:val="clear" w:color="auto" w:fill="F2F2F2"/>
          </w:tcPr>
          <w:p>
            <w:pPr/>
            <w:r>
              <w:t xml:space="preserve">Valores</w:t>
            </w:r>
          </w:p>
        </w:tc>
        <w:tc>
          <w:tcPr>
            <w:tcW w:w="4737" w:type="dxa"/>
            <w:shd w:val="clear" w:color="auto" w:fill="F2F2F2"/>
          </w:tcPr>
          <w:p>
            <w:pPr/>
            <w:r>
              <w:t xml:space="preserve">Qué controla</w:t>
            </w:r>
          </w:p>
        </w:tc>
      </w:tr>
      <w:tr>
        <w:tc>
          <w:tcPr>
            <w:tcW w:w="2150" w:type="dxa"/>
          </w:tcPr>
          <w:p>
            <w:pPr/>
            <w:r>
              <w:t xml:space="preserve">max_features</w:t>
            </w:r>
          </w:p>
        </w:tc>
        <w:tc>
          <w:tcPr>
            <w:tcW w:w="2472" w:type="dxa"/>
          </w:tcPr>
          <w:p>
            <w:pPr/>
            <w:r>
              <w:t xml:space="preserve">sqrt, log2, 0.3, 0.5, None</w:t>
            </w:r>
          </w:p>
        </w:tc>
        <w:tc>
          <w:tcPr>
            <w:tcW w:w="4737" w:type="dxa"/>
          </w:tcPr>
          <w:p>
            <w:pPr/>
            <w:r>
              <w:t xml:space="preserve">Variables consideradas en cada división</w:t>
            </w:r>
          </w:p>
        </w:tc>
      </w:tr>
      <w:tr>
        <w:tc>
          <w:tcPr>
            <w:tcW w:w="2150" w:type="dxa"/>
          </w:tcPr>
          <w:p>
            <w:pPr/>
            <w:r>
              <w:t xml:space="preserve">max_depth</w:t>
            </w:r>
          </w:p>
        </w:tc>
        <w:tc>
          <w:tcPr>
            <w:tcW w:w="2472" w:type="dxa"/>
          </w:tcPr>
          <w:p>
            <w:pPr/>
            <w:r>
              <w:t xml:space="preserve">None, 5, 10</w:t>
            </w:r>
          </w:p>
        </w:tc>
        <w:tc>
          <w:tcPr>
            <w:tcW w:w="4737" w:type="dxa"/>
          </w:tcPr>
          <w:p>
            <w:pPr/>
            <w:r>
              <w:t xml:space="preserve">Profundidad máxima de cada árbol</w:t>
            </w:r>
          </w:p>
        </w:tc>
      </w:tr>
      <w:tr>
        <w:tc>
          <w:tcPr>
            <w:tcW w:w="2150" w:type="dxa"/>
          </w:tcPr>
          <w:p>
            <w:pPr/>
            <w:r>
              <w:t xml:space="preserve">min_samples_leaf</w:t>
            </w:r>
          </w:p>
        </w:tc>
        <w:tc>
          <w:tcPr>
            <w:tcW w:w="2472" w:type="dxa"/>
          </w:tcPr>
          <w:p>
            <w:pPr/>
            <w:r>
              <w:t xml:space="preserve">entero uniforme entre 1 y 10</w:t>
            </w:r>
          </w:p>
        </w:tc>
        <w:tc>
          <w:tcPr>
            <w:tcW w:w="4737" w:type="dxa"/>
          </w:tcPr>
          <w:p>
            <w:pPr/>
            <w:r>
              <w:t xml:space="preserve">Muestras mínimas en cada hoja</w:t>
            </w:r>
          </w:p>
        </w:tc>
      </w:tr>
      <w:tr>
        <w:tc>
          <w:tcPr>
            <w:tcW w:w="2150" w:type="dxa"/>
          </w:tcPr>
          <w:p>
            <w:pPr/>
            <w:r>
              <w:t xml:space="preserve">max_samples</w:t>
            </w:r>
          </w:p>
        </w:tc>
        <w:tc>
          <w:tcPr>
            <w:tcW w:w="2472" w:type="dxa"/>
          </w:tcPr>
          <w:p>
            <w:pPr/>
            <w:r>
              <w:t xml:space="preserve">None, 0.5, 0.8</w:t>
            </w:r>
          </w:p>
        </w:tc>
        <w:tc>
          <w:tcPr>
            <w:tcW w:w="4737" w:type="dxa"/>
          </w:tcPr>
          <w:p>
            <w:pPr/>
            <w:r>
              <w:t xml:space="preserve">Fracción de datos de cada muestra bootstrap</w:t>
            </w:r>
          </w:p>
        </w:tc>
      </w:tr>
      <w:tr>
        <w:tc>
          <w:tcPr>
            <w:tcW w:w="2150" w:type="dxa"/>
          </w:tcPr>
          <w:p>
            <w:pPr/>
            <w:r>
              <w:t xml:space="preserve">criterion</w:t>
            </w:r>
          </w:p>
        </w:tc>
        <w:tc>
          <w:tcPr>
            <w:tcW w:w="2472" w:type="dxa"/>
          </w:tcPr>
          <w:p>
            <w:pPr/>
            <w:r>
              <w:t xml:space="preserve">gini, entropy</w:t>
            </w:r>
          </w:p>
        </w:tc>
        <w:tc>
          <w:tcPr>
            <w:tcW w:w="4737" w:type="dxa"/>
          </w:tcPr>
          <w:p>
            <w:pPr/>
            <w:r>
              <w:t xml:space="preserve">Función de impureza para dividir</w:t>
            </w:r>
          </w:p>
        </w:tc>
      </w:tr>
    </w:tbl>
    <w:p>
      <w:pPr/>
      <w:r>
        <w:t xml:space="preserve">Fuente: [Celda 10]. Mejor configuración: ver Sección 7.</w:t>
      </w:r>
    </w:p>
    <w:p>
      <w:pPr/>
      <w:r>
        <w:rPr>
          <w:b/>
        </w:rPr>
        <w:t xml:space="preserve">Tabla S2 (evidencia: Tabla C).</w:t>
      </w:r>
      <w:r>
        <w:t xml:space="preserve"> F1 de CV en entrenamiento, en [0, 1]. El valor ajustado es el mejor de la búsqueda y es optimista.</w:t>
      </w:r>
    </w:p>
    <w:tbl>
      <w:tblPr>
        <w:tblStyle w:val="TableGrid"/>
        <w:tblW w:w="0" w:type="auto"/>
        <w:tblLayout w:type="fixed"/>
        <w:tblLook w:val="04A0" w:firstRow="1" w:lastRow="0" w:firstColumn="0" w:lastColumn="0" w:noHBand="0" w:noVBand="1"/>
      </w:tblPr>
      <w:tblGrid>
        <w:gridCol w:w="6824"/>
        <w:gridCol w:w="1294"/>
        <w:gridCol w:w="1240"/>
      </w:tblGrid>
      <w:tr>
        <w:trPr>
          <w:tblHeader/>
        </w:trPr>
        <w:tc>
          <w:tcPr>
            <w:tcW w:w="6824" w:type="dxa"/>
            <w:shd w:val="clear" w:color="auto" w:fill="F2F2F2"/>
          </w:tcPr>
          <w:p>
            <w:pPr/>
            <w:r>
              <w:t xml:space="preserve">Modelo</w:t>
            </w:r>
          </w:p>
        </w:tc>
        <w:tc>
          <w:tcPr>
            <w:tcW w:w="1294" w:type="dxa"/>
            <w:shd w:val="clear" w:color="auto" w:fill="F2F2F2"/>
          </w:tcPr>
          <w:p>
            <w:pPr/>
            <w:r>
              <w:t xml:space="preserve">F1 CV</w:t>
            </w:r>
          </w:p>
        </w:tc>
        <w:tc>
          <w:tcPr>
            <w:tcW w:w="1240" w:type="dxa"/>
            <w:shd w:val="clear" w:color="auto" w:fill="F2F2F2"/>
          </w:tcPr>
          <w:p>
            <w:pPr/>
            <w:r>
              <w:t xml:space="preserve">de CV</w:t>
            </w:r>
          </w:p>
        </w:tc>
      </w:tr>
      <w:tr>
        <w:tc>
          <w:tcPr>
            <w:tcW w:w="6824" w:type="dxa"/>
          </w:tcPr>
          <w:p>
            <w:pPr/>
            <w:r>
              <w:t xml:space="preserve">Base (por defecto)</w:t>
            </w:r>
          </w:p>
        </w:tc>
        <w:tc>
          <w:tcPr>
            <w:tcW w:w="1294" w:type="dxa"/>
          </w:tcPr>
          <w:p>
            <w:pPr/>
            <w:r>
              <w:t xml:space="preserve">0.949</w:t>
            </w:r>
          </w:p>
        </w:tc>
        <w:tc>
          <w:tcPr>
            <w:tcW w:w="1240" w:type="dxa"/>
          </w:tcPr>
          <w:p>
            <w:pPr/>
            <w:r>
              <w:t xml:space="preserve">0.029</w:t>
            </w:r>
          </w:p>
        </w:tc>
      </w:tr>
      <w:tr>
        <w:tc>
          <w:tcPr>
            <w:tcW w:w="6824" w:type="dxa"/>
          </w:tcPr>
          <w:p>
            <w:pPr/>
            <w:r>
              <w:t xml:space="preserve">Ajustado (mejor de la búsqueda; optimista)</w:t>
            </w:r>
          </w:p>
        </w:tc>
        <w:tc>
          <w:tcPr>
            <w:tcW w:w="1294" w:type="dxa"/>
          </w:tcPr>
          <w:p>
            <w:pPr/>
            <w:r>
              <w:t xml:space="preserve">0.946</w:t>
            </w:r>
          </w:p>
        </w:tc>
        <w:tc>
          <w:tcPr>
            <w:tcW w:w="1240" w:type="dxa"/>
          </w:tcPr>
          <w:p>
            <w:pPr/>
            <w:r>
              <w:t xml:space="preserve">0.026</w:t>
            </w:r>
          </w:p>
        </w:tc>
      </w:tr>
    </w:tbl>
    <w:p>
      <w:pPr/>
      <w:r>
        <w:rPr>
          <w:b/>
        </w:rPr>
        <w:t xml:space="preserve">Observaciones.</w:t>
      </w:r>
      <w:r>
        <w:t xml:space="preserve"> El modelo ajustado no mejora al base: la diferencia es de −0.003 (derivado), mucho menor que las desviaciones (0.026 y 0.029) [Tabla C]. Entre las 8 mejores configuraciones, el F1 de CV va de 0.946 a 0.939 con desviaciones de 0.015 a 0.027; 7 usan entropy y 5 usan max_depth = 5 [Celda 10]. </w:t>
      </w:r>
      <w:r>
        <w:rPr>
          <w:b/>
        </w:rPr>
        <w:t xml:space="preserve">Figura 2.</w:t>
      </w:r>
      <w:r>
        <w:t xml:space="preserve"> F1 de entrenamiento y de CV (escala [0, 1]) al variar min_samples_leaf en {1, 2, 5, 10, 20, 50}. Archivo: fig_sensibilidad.png. A simple vista, el F1 de CV baja de ≈ 0.95 con valor 1 a ≈ 0.90 con valor 50, y el de entrenamiento de 1.00 a ≈ 0.92 [Figura 2; DATO FALTANTE: las cifras de tabla_sensibilidad.csv no se han incorporado, por lo que no se citan valores exactos].</w:t>
      </w:r>
    </w:p>
    <w:p>
      <w:pPr>
        <w:pStyle w:val="Heading3"/>
      </w:pPr>
      <w:r>
        <w:t xml:space="preserve">10.3 Comparación de clasificadores</w:t>
      </w:r>
    </w:p>
    <w:p>
      <w:pPr/>
      <w:r>
        <w:rPr>
          <w:b/>
        </w:rPr>
        <w:t xml:space="preserve">Tabla 4 (evidencia: Tabla D).</w:t>
      </w:r>
      <w:r>
        <w:t xml:space="preserve"> Comparación de clasificadores, CV repetida 5×2 sobre las 569 observaciones con GridSearchCV interno; medias en [0, 1]; de = desviación del accuracy entre pliegues; tiempo en segundos por pliegue externo.</w:t>
      </w:r>
    </w:p>
    <w:tbl>
      <w:tblPr>
        <w:tblStyle w:val="TableGrid"/>
        <w:tblW w:w="0" w:type="auto"/>
        <w:tblLayout w:type="fixed"/>
        <w:tblLook w:val="04A0" w:firstRow="1" w:lastRow="0" w:firstColumn="0" w:lastColumn="0" w:noHBand="0" w:noVBand="1"/>
      </w:tblPr>
      <w:tblGrid>
        <w:gridCol w:w="1464"/>
        <w:gridCol w:w="1186"/>
        <w:gridCol w:w="1206"/>
        <w:gridCol w:w="909"/>
        <w:gridCol w:w="791"/>
        <w:gridCol w:w="1215"/>
        <w:gridCol w:w="1309"/>
        <w:gridCol w:w="1280"/>
      </w:tblGrid>
      <w:tr>
        <w:trPr>
          <w:tblHeader/>
        </w:trPr>
        <w:tc>
          <w:tcPr>
            <w:tcW w:w="1464" w:type="dxa"/>
            <w:shd w:val="clear" w:color="auto" w:fill="F2F2F2"/>
          </w:tcPr>
          <w:p>
            <w:pPr/>
            <w:r>
              <w:t xml:space="preserve">Modelo</w:t>
            </w:r>
          </w:p>
        </w:tc>
        <w:tc>
          <w:tcPr>
            <w:tcW w:w="1186" w:type="dxa"/>
            <w:shd w:val="clear" w:color="auto" w:fill="F2F2F2"/>
          </w:tcPr>
          <w:p>
            <w:pPr/>
            <w:r>
              <w:t xml:space="preserve">Accuracy</w:t>
            </w:r>
          </w:p>
        </w:tc>
        <w:tc>
          <w:tcPr>
            <w:tcW w:w="1206" w:type="dxa"/>
            <w:shd w:val="clear" w:color="auto" w:fill="F2F2F2"/>
          </w:tcPr>
          <w:p>
            <w:pPr/>
            <w:r>
              <w:t xml:space="preserve">Precision</w:t>
            </w:r>
          </w:p>
        </w:tc>
        <w:tc>
          <w:tcPr>
            <w:tcW w:w="909" w:type="dxa"/>
            <w:shd w:val="clear" w:color="auto" w:fill="F2F2F2"/>
          </w:tcPr>
          <w:p>
            <w:pPr/>
            <w:r>
              <w:t xml:space="preserve">Recall</w:t>
            </w:r>
          </w:p>
        </w:tc>
        <w:tc>
          <w:tcPr>
            <w:tcW w:w="791" w:type="dxa"/>
            <w:shd w:val="clear" w:color="auto" w:fill="F2F2F2"/>
          </w:tcPr>
          <w:p>
            <w:pPr/>
            <w:r>
              <w:t xml:space="preserve">F1</w:t>
            </w:r>
          </w:p>
        </w:tc>
        <w:tc>
          <w:tcPr>
            <w:tcW w:w="1215" w:type="dxa"/>
            <w:shd w:val="clear" w:color="auto" w:fill="F2F2F2"/>
          </w:tcPr>
          <w:p>
            <w:pPr/>
            <w:r>
              <w:t xml:space="preserve">ROC-AUC</w:t>
            </w:r>
          </w:p>
        </w:tc>
        <w:tc>
          <w:tcPr>
            <w:tcW w:w="1309" w:type="dxa"/>
            <w:shd w:val="clear" w:color="auto" w:fill="F2F2F2"/>
          </w:tcPr>
          <w:p>
            <w:pPr/>
            <w:r>
              <w:t xml:space="preserve">de (accuracy)</w:t>
            </w:r>
          </w:p>
        </w:tc>
        <w:tc>
          <w:tcPr>
            <w:tcW w:w="1280" w:type="dxa"/>
            <w:shd w:val="clear" w:color="auto" w:fill="F2F2F2"/>
          </w:tcPr>
          <w:p>
            <w:pPr/>
            <w:r>
              <w:t xml:space="preserve">Tiempo (s)</w:t>
            </w:r>
          </w:p>
        </w:tc>
      </w:tr>
      <w:tr>
        <w:tc>
          <w:tcPr>
            <w:tcW w:w="1464" w:type="dxa"/>
          </w:tcPr>
          <w:p>
            <w:pPr/>
            <w:r>
              <w:t xml:space="preserve">Random Forest</w:t>
            </w:r>
          </w:p>
        </w:tc>
        <w:tc>
          <w:tcPr>
            <w:tcW w:w="1186" w:type="dxa"/>
          </w:tcPr>
          <w:p>
            <w:pPr/>
            <w:r>
              <w:t xml:space="preserve">0.956</w:t>
            </w:r>
          </w:p>
        </w:tc>
        <w:tc>
          <w:tcPr>
            <w:tcW w:w="1206" w:type="dxa"/>
          </w:tcPr>
          <w:p>
            <w:pPr/>
            <w:r>
              <w:t xml:space="preserve">0.949</w:t>
            </w:r>
          </w:p>
        </w:tc>
        <w:tc>
          <w:tcPr>
            <w:tcW w:w="909" w:type="dxa"/>
          </w:tcPr>
          <w:p>
            <w:pPr/>
            <w:r>
              <w:t xml:space="preserve">0.934</w:t>
            </w:r>
          </w:p>
        </w:tc>
        <w:tc>
          <w:tcPr>
            <w:tcW w:w="791" w:type="dxa"/>
          </w:tcPr>
          <w:p>
            <w:pPr/>
            <w:r>
              <w:t xml:space="preserve">0.940</w:t>
            </w:r>
          </w:p>
        </w:tc>
        <w:tc>
          <w:tcPr>
            <w:tcW w:w="1215" w:type="dxa"/>
          </w:tcPr>
          <w:p>
            <w:pPr/>
            <w:r>
              <w:t xml:space="preserve">0.990</w:t>
            </w:r>
          </w:p>
        </w:tc>
        <w:tc>
          <w:tcPr>
            <w:tcW w:w="1309" w:type="dxa"/>
          </w:tcPr>
          <w:p>
            <w:pPr/>
            <w:r>
              <w:t xml:space="preserve">0.017</w:t>
            </w:r>
          </w:p>
        </w:tc>
        <w:tc>
          <w:tcPr>
            <w:tcW w:w="1280" w:type="dxa"/>
          </w:tcPr>
          <w:p>
            <w:pPr/>
            <w:r>
              <w:t xml:space="preserve">24.825</w:t>
            </w:r>
          </w:p>
        </w:tc>
      </w:tr>
      <w:tr>
        <w:tc>
          <w:tcPr>
            <w:tcW w:w="1464" w:type="dxa"/>
          </w:tcPr>
          <w:p>
            <w:pPr/>
            <w:r>
              <w:t xml:space="preserve">Árbol</w:t>
            </w:r>
          </w:p>
        </w:tc>
        <w:tc>
          <w:tcPr>
            <w:tcW w:w="1186" w:type="dxa"/>
          </w:tcPr>
          <w:p>
            <w:pPr/>
            <w:r>
              <w:t xml:space="preserve">0.923</w:t>
            </w:r>
          </w:p>
        </w:tc>
        <w:tc>
          <w:tcPr>
            <w:tcW w:w="1206" w:type="dxa"/>
          </w:tcPr>
          <w:p>
            <w:pPr/>
            <w:r>
              <w:t xml:space="preserve">0.898</w:t>
            </w:r>
          </w:p>
        </w:tc>
        <w:tc>
          <w:tcPr>
            <w:tcW w:w="909" w:type="dxa"/>
          </w:tcPr>
          <w:p>
            <w:pPr/>
            <w:r>
              <w:t xml:space="preserve">0.896</w:t>
            </w:r>
          </w:p>
        </w:tc>
        <w:tc>
          <w:tcPr>
            <w:tcW w:w="791" w:type="dxa"/>
          </w:tcPr>
          <w:p>
            <w:pPr/>
            <w:r>
              <w:t xml:space="preserve">0.895</w:t>
            </w:r>
          </w:p>
        </w:tc>
        <w:tc>
          <w:tcPr>
            <w:tcW w:w="1215" w:type="dxa"/>
          </w:tcPr>
          <w:p>
            <w:pPr/>
            <w:r>
              <w:t xml:space="preserve">0.923</w:t>
            </w:r>
          </w:p>
        </w:tc>
        <w:tc>
          <w:tcPr>
            <w:tcW w:w="1309" w:type="dxa"/>
          </w:tcPr>
          <w:p>
            <w:pPr/>
            <w:r>
              <w:t xml:space="preserve">0.027</w:t>
            </w:r>
          </w:p>
        </w:tc>
        <w:tc>
          <w:tcPr>
            <w:tcW w:w="1280" w:type="dxa"/>
          </w:tcPr>
          <w:p>
            <w:pPr/>
            <w:r>
              <w:t xml:space="preserve">0.317</w:t>
            </w:r>
          </w:p>
        </w:tc>
      </w:tr>
      <w:tr>
        <w:tc>
          <w:tcPr>
            <w:tcW w:w="1464" w:type="dxa"/>
          </w:tcPr>
          <w:p>
            <w:pPr/>
            <w:r>
              <w:t xml:space="preserve">LogReg</w:t>
            </w:r>
          </w:p>
        </w:tc>
        <w:tc>
          <w:tcPr>
            <w:tcW w:w="1186" w:type="dxa"/>
          </w:tcPr>
          <w:p>
            <w:pPr/>
            <w:r>
              <w:t xml:space="preserve">0.975</w:t>
            </w:r>
          </w:p>
        </w:tc>
        <w:tc>
          <w:tcPr>
            <w:tcW w:w="1206" w:type="dxa"/>
          </w:tcPr>
          <w:p>
            <w:pPr/>
            <w:r>
              <w:t xml:space="preserve">0.986</w:t>
            </w:r>
          </w:p>
        </w:tc>
        <w:tc>
          <w:tcPr>
            <w:tcW w:w="909" w:type="dxa"/>
          </w:tcPr>
          <w:p>
            <w:pPr/>
            <w:r>
              <w:t xml:space="preserve">0.946</w:t>
            </w:r>
          </w:p>
        </w:tc>
        <w:tc>
          <w:tcPr>
            <w:tcW w:w="791" w:type="dxa"/>
          </w:tcPr>
          <w:p>
            <w:pPr/>
            <w:r>
              <w:t xml:space="preserve">0.965</w:t>
            </w:r>
          </w:p>
        </w:tc>
        <w:tc>
          <w:tcPr>
            <w:tcW w:w="1215" w:type="dxa"/>
          </w:tcPr>
          <w:p>
            <w:pPr/>
            <w:r>
              <w:t xml:space="preserve">0.995</w:t>
            </w:r>
          </w:p>
        </w:tc>
        <w:tc>
          <w:tcPr>
            <w:tcW w:w="1309" w:type="dxa"/>
          </w:tcPr>
          <w:p>
            <w:pPr/>
            <w:r>
              <w:t xml:space="preserve">0.013</w:t>
            </w:r>
          </w:p>
        </w:tc>
        <w:tc>
          <w:tcPr>
            <w:tcW w:w="1280" w:type="dxa"/>
          </w:tcPr>
          <w:p>
            <w:pPr/>
            <w:r>
              <w:t xml:space="preserve">0.626</w:t>
            </w:r>
          </w:p>
        </w:tc>
      </w:tr>
      <w:tr>
        <w:tc>
          <w:tcPr>
            <w:tcW w:w="1464" w:type="dxa"/>
          </w:tcPr>
          <w:p>
            <w:pPr/>
            <w:r>
              <w:t xml:space="preserve">K-NN</w:t>
            </w:r>
          </w:p>
        </w:tc>
        <w:tc>
          <w:tcPr>
            <w:tcW w:w="1186" w:type="dxa"/>
          </w:tcPr>
          <w:p>
            <w:pPr/>
            <w:r>
              <w:t xml:space="preserve">0.967</w:t>
            </w:r>
          </w:p>
        </w:tc>
        <w:tc>
          <w:tcPr>
            <w:tcW w:w="1206" w:type="dxa"/>
          </w:tcPr>
          <w:p>
            <w:pPr/>
            <w:r>
              <w:t xml:space="preserve">0.985</w:t>
            </w:r>
          </w:p>
        </w:tc>
        <w:tc>
          <w:tcPr>
            <w:tcW w:w="909" w:type="dxa"/>
          </w:tcPr>
          <w:p>
            <w:pPr/>
            <w:r>
              <w:t xml:space="preserve">0.927</w:t>
            </w:r>
          </w:p>
        </w:tc>
        <w:tc>
          <w:tcPr>
            <w:tcW w:w="791" w:type="dxa"/>
          </w:tcPr>
          <w:p>
            <w:pPr/>
            <w:r>
              <w:t xml:space="preserve">0.955</w:t>
            </w:r>
          </w:p>
        </w:tc>
        <w:tc>
          <w:tcPr>
            <w:tcW w:w="1215" w:type="dxa"/>
          </w:tcPr>
          <w:p>
            <w:pPr/>
            <w:r>
              <w:t xml:space="preserve">0.985</w:t>
            </w:r>
          </w:p>
        </w:tc>
        <w:tc>
          <w:tcPr>
            <w:tcW w:w="1309" w:type="dxa"/>
          </w:tcPr>
          <w:p>
            <w:pPr/>
            <w:r>
              <w:t xml:space="preserve">0.016</w:t>
            </w:r>
          </w:p>
        </w:tc>
        <w:tc>
          <w:tcPr>
            <w:tcW w:w="1280" w:type="dxa"/>
          </w:tcPr>
          <w:p>
            <w:pPr/>
            <w:r>
              <w:t xml:space="preserve">0.255</w:t>
            </w:r>
          </w:p>
        </w:tc>
      </w:tr>
      <w:tr>
        <w:tc>
          <w:tcPr>
            <w:tcW w:w="1464" w:type="dxa"/>
          </w:tcPr>
          <w:p>
            <w:pPr/>
            <w:r>
              <w:t xml:space="preserve">SVM</w:t>
            </w:r>
          </w:p>
        </w:tc>
        <w:tc>
          <w:tcPr>
            <w:tcW w:w="1186" w:type="dxa"/>
          </w:tcPr>
          <w:p>
            <w:pPr/>
            <w:r>
              <w:t xml:space="preserve">0.975</w:t>
            </w:r>
          </w:p>
        </w:tc>
        <w:tc>
          <w:tcPr>
            <w:tcW w:w="1206" w:type="dxa"/>
          </w:tcPr>
          <w:p>
            <w:pPr/>
            <w:r>
              <w:t xml:space="preserve">0.976</w:t>
            </w:r>
          </w:p>
        </w:tc>
        <w:tc>
          <w:tcPr>
            <w:tcW w:w="909" w:type="dxa"/>
          </w:tcPr>
          <w:p>
            <w:pPr/>
            <w:r>
              <w:t xml:space="preserve">0.955</w:t>
            </w:r>
          </w:p>
        </w:tc>
        <w:tc>
          <w:tcPr>
            <w:tcW w:w="791" w:type="dxa"/>
          </w:tcPr>
          <w:p>
            <w:pPr/>
            <w:r>
              <w:t xml:space="preserve">0.965</w:t>
            </w:r>
          </w:p>
        </w:tc>
        <w:tc>
          <w:tcPr>
            <w:tcW w:w="1215" w:type="dxa"/>
          </w:tcPr>
          <w:p>
            <w:pPr/>
            <w:r>
              <w:t xml:space="preserve">0.995</w:t>
            </w:r>
          </w:p>
        </w:tc>
        <w:tc>
          <w:tcPr>
            <w:tcW w:w="1309" w:type="dxa"/>
          </w:tcPr>
          <w:p>
            <w:pPr/>
            <w:r>
              <w:t xml:space="preserve">0.016</w:t>
            </w:r>
          </w:p>
        </w:tc>
        <w:tc>
          <w:tcPr>
            <w:tcW w:w="1280" w:type="dxa"/>
          </w:tcPr>
          <w:p>
            <w:pPr/>
            <w:r>
              <w:t xml:space="preserve">0.357</w:t>
            </w:r>
          </w:p>
        </w:tc>
      </w:tr>
    </w:tbl>
    <w:p>
      <w:pPr/>
      <w:r>
        <w:rPr>
          <w:b/>
        </w:rPr>
        <w:t xml:space="preserve">Observaciones.</w:t>
      </w:r>
      <w:r>
        <w:t xml:space="preserve"> Random Forest queda por debajo de LogReg y SVM en accuracy (0.956 frente a 0.975) y en F1 (0.940 frente a 0.965), y por debajo de K-NN en F1 (0.955); sólo supera al árbol [Tabla D]. La diferencia de accuracy con LogReg es 0.019 (derivado), comparable a las desviaciones de 0.017 y 0.013 [Tabla D]. La desviación del F1 no figura en la evidencia [DATO FALTANTE: desviación del F1 por modelo, disponible en tabla_pliegues_f1.csv]. El tiempo de la Tabla 4 se mide con cross_validate sobre un estimador que contiene el GridSearchCV interno de 3 pliegues [Celda 14; Config], por lo que incluye la búsqueda interna; no es comparable con el de la Tabla 2, que no la incluye (24.825 s frente a 2.043 s). </w:t>
      </w:r>
      <w:r>
        <w:rPr>
          <w:b/>
        </w:rPr>
        <w:t xml:space="preserve">Figura 3.</w:t>
      </w:r>
      <w:r>
        <w:t xml:space="preserve"> Distribución del F1 por pliegue (10 pliegues, escala [0, 1]) de cada modelo (diagrama de cajas). Archivo: fig_comparacion.png. Por lectura visual, las medianas son ≈ 0.965 en LogReg y SVM, ≈ 0.957 en K-NN, ≈ 0.94 en Random Forest y ≈ 0.90 en el árbol; las cajas de Random Forest y de LogReg/SVM casi se tocan y los bigotes se solapan [Figura 3].</w:t>
      </w:r>
    </w:p>
    <w:p>
      <w:pPr>
        <w:pStyle w:val="Heading3"/>
      </w:pPr>
      <w:r>
        <w:t xml:space="preserve">10.4 Evaluación final del Random Forest ajustado</w:t>
      </w:r>
    </w:p>
    <w:p>
      <w:pPr/>
      <w:r>
        <w:t xml:space="preserve">En el conjunto de prueba (143 casos) el modelo ajustado tiene accuracy 0.965. Para benigno: precision 0.947, recall 1.000, F1 0.973 (90 casos). Para maligno: precision 1.000, recall 0.906, F1 0.950 (53 casos) [(A) 4.1; Celda 15]. Los 5 errores son falsos negativos, con probabilidad predicha de maligno de 0.307, 0.448, 0.282, 0.482 y 0.197 [(A) 4.1; Celda 15]. Con el modelo por defecto la accuracy en prueba es 0.958 (137 de 143, derivado de la Figura 1): el ajuste aporta un acierto más (138 de 143).</w:t>
      </w:r>
    </w:p>
    <w:p>
      <w:pPr>
        <w:pStyle w:val="Heading2"/>
      </w:pPr>
      <w:r>
        <w:t xml:space="preserve">11. Análisis de importancia de características</w:t>
      </w:r>
    </w:p>
    <w:p>
      <w:pPr>
        <w:pStyle w:val="Heading3"/>
      </w:pPr>
      <w:r>
        <w:t xml:space="preserve">11.1 MDI frente a permutación</w:t>
      </w:r>
    </w:p>
    <w:p>
      <w:pPr/>
      <w:r>
        <w:t xml:space="preserve">La diferencia entre ambas medidas (conjunto, métrica, sesgo y efecto de la correlación) está en la Tabla 1 (Sección 9). En este trabajo la permutación se calculó en el conjunto de prueba (143 casos) con accuracy y ROC-AUC, 20 repeticiones, y en una columna sobre entrenamiento con accuracy [Config; Celda 18].</w:t>
      </w:r>
    </w:p>
    <w:p>
      <w:pPr>
        <w:pStyle w:val="Heading3"/>
      </w:pPr>
      <w:r>
        <w:t xml:space="preserve">11.2 Resultados</w:t>
      </w:r>
    </w:p>
    <w:p>
      <w:pPr/>
      <w:r>
        <w:rPr>
          <w:b/>
        </w:rPr>
        <w:t xml:space="preserve">Tabla S3 (evidencia: Tabla E).</w:t>
      </w:r>
      <w:r>
        <w:t xml:space="preserve"> Importancias del RF ajustado, 10 primeras variables por MDI. Perm. = caída de la métrica por permutación (accuracy en [0, 1]); de = desviación de 20 repeticiones.</w:t>
      </w:r>
    </w:p>
    <w:tbl>
      <w:tblPr>
        <w:tblStyle w:val="TableGrid"/>
        <w:tblW w:w="0" w:type="auto"/>
        <w:tblLayout w:type="fixed"/>
        <w:tblLook w:val="04A0" w:firstRow="1" w:lastRow="0" w:firstColumn="0" w:lastColumn="0" w:noHBand="0" w:noVBand="1"/>
      </w:tblPr>
      <w:tblGrid>
        <w:gridCol w:w="2302"/>
        <w:gridCol w:w="791"/>
        <w:gridCol w:w="1832"/>
        <w:gridCol w:w="791"/>
        <w:gridCol w:w="1776"/>
        <w:gridCol w:w="1868"/>
      </w:tblGrid>
      <w:tr>
        <w:trPr>
          <w:tblHeader/>
        </w:trPr>
        <w:tc>
          <w:tcPr>
            <w:tcW w:w="2302" w:type="dxa"/>
            <w:shd w:val="clear" w:color="auto" w:fill="F2F2F2"/>
          </w:tcPr>
          <w:p>
            <w:pPr/>
            <w:r>
              <w:t xml:space="preserve">Variable</w:t>
            </w:r>
          </w:p>
        </w:tc>
        <w:tc>
          <w:tcPr>
            <w:tcW w:w="791" w:type="dxa"/>
            <w:shd w:val="clear" w:color="auto" w:fill="F2F2F2"/>
          </w:tcPr>
          <w:p>
            <w:pPr/>
            <w:r>
              <w:t xml:space="preserve">MDI</w:t>
            </w:r>
          </w:p>
        </w:tc>
        <w:tc>
          <w:tcPr>
            <w:tcW w:w="1832" w:type="dxa"/>
            <w:shd w:val="clear" w:color="auto" w:fill="F2F2F2"/>
          </w:tcPr>
          <w:p>
            <w:pPr/>
            <w:r>
              <w:t xml:space="preserve">Perm. prueba accuracy</w:t>
            </w:r>
          </w:p>
        </w:tc>
        <w:tc>
          <w:tcPr>
            <w:tcW w:w="791" w:type="dxa"/>
            <w:shd w:val="clear" w:color="auto" w:fill="F2F2F2"/>
          </w:tcPr>
          <w:p>
            <w:pPr/>
            <w:r>
              <w:t xml:space="preserve">de</w:t>
            </w:r>
          </w:p>
        </w:tc>
        <w:tc>
          <w:tcPr>
            <w:tcW w:w="1776" w:type="dxa"/>
            <w:shd w:val="clear" w:color="auto" w:fill="F2F2F2"/>
          </w:tcPr>
          <w:p>
            <w:pPr/>
            <w:r>
              <w:t xml:space="preserve">Perm. prueba AUC</w:t>
            </w:r>
          </w:p>
        </w:tc>
        <w:tc>
          <w:tcPr>
            <w:tcW w:w="1868" w:type="dxa"/>
            <w:shd w:val="clear" w:color="auto" w:fill="F2F2F2"/>
          </w:tcPr>
          <w:p>
            <w:pPr/>
            <w:r>
              <w:t xml:space="preserve">Perm. entren. accuracy</w:t>
            </w:r>
          </w:p>
        </w:tc>
      </w:tr>
      <w:tr>
        <w:tc>
          <w:tcPr>
            <w:tcW w:w="2302" w:type="dxa"/>
          </w:tcPr>
          <w:p>
            <w:pPr/>
            <w:r>
              <w:t xml:space="preserve">worst area</w:t>
            </w:r>
          </w:p>
        </w:tc>
        <w:tc>
          <w:tcPr>
            <w:tcW w:w="791" w:type="dxa"/>
          </w:tcPr>
          <w:p>
            <w:pPr/>
            <w:r>
              <w:t xml:space="preserve">0.127</w:t>
            </w:r>
          </w:p>
        </w:tc>
        <w:tc>
          <w:tcPr>
            <w:tcW w:w="1832" w:type="dxa"/>
          </w:tcPr>
          <w:p>
            <w:pPr/>
            <w:r>
              <w:t xml:space="preserve">1.154e-02</w:t>
            </w:r>
          </w:p>
        </w:tc>
        <w:tc>
          <w:tcPr>
            <w:tcW w:w="791" w:type="dxa"/>
          </w:tcPr>
          <w:p>
            <w:pPr/>
            <w:r>
              <w:t xml:space="preserve">0.008</w:t>
            </w:r>
          </w:p>
        </w:tc>
        <w:tc>
          <w:tcPr>
            <w:tcW w:w="1776" w:type="dxa"/>
          </w:tcPr>
          <w:p>
            <w:pPr/>
            <w:r>
              <w:t xml:space="preserve">4.444e-03</w:t>
            </w:r>
          </w:p>
        </w:tc>
        <w:tc>
          <w:tcPr>
            <w:tcW w:w="1868" w:type="dxa"/>
          </w:tcPr>
          <w:p>
            <w:pPr/>
            <w:r>
              <w:t xml:space="preserve">2.230e-03</w:t>
            </w:r>
          </w:p>
        </w:tc>
      </w:tr>
      <w:tr>
        <w:tc>
          <w:tcPr>
            <w:tcW w:w="2302" w:type="dxa"/>
          </w:tcPr>
          <w:p>
            <w:pPr/>
            <w:r>
              <w:t xml:space="preserve">worst perimeter</w:t>
            </w:r>
          </w:p>
        </w:tc>
        <w:tc>
          <w:tcPr>
            <w:tcW w:w="791" w:type="dxa"/>
          </w:tcPr>
          <w:p>
            <w:pPr/>
            <w:r>
              <w:t xml:space="preserve">0.121</w:t>
            </w:r>
          </w:p>
        </w:tc>
        <w:tc>
          <w:tcPr>
            <w:tcW w:w="1832" w:type="dxa"/>
          </w:tcPr>
          <w:p>
            <w:pPr/>
            <w:r>
              <w:t xml:space="preserve">8.741e-03</w:t>
            </w:r>
          </w:p>
        </w:tc>
        <w:tc>
          <w:tcPr>
            <w:tcW w:w="791" w:type="dxa"/>
          </w:tcPr>
          <w:p>
            <w:pPr/>
            <w:r>
              <w:t xml:space="preserve">0.009</w:t>
            </w:r>
          </w:p>
        </w:tc>
        <w:tc>
          <w:tcPr>
            <w:tcW w:w="1776" w:type="dxa"/>
          </w:tcPr>
          <w:p>
            <w:pPr/>
            <w:r>
              <w:t xml:space="preserve">2.883e-03</w:t>
            </w:r>
          </w:p>
        </w:tc>
        <w:tc>
          <w:tcPr>
            <w:tcW w:w="1868" w:type="dxa"/>
          </w:tcPr>
          <w:p>
            <w:pPr/>
            <w:r>
              <w:t xml:space="preserve">2.347e-04</w:t>
            </w:r>
          </w:p>
        </w:tc>
      </w:tr>
      <w:tr>
        <w:tc>
          <w:tcPr>
            <w:tcW w:w="2302" w:type="dxa"/>
          </w:tcPr>
          <w:p>
            <w:pPr/>
            <w:r>
              <w:t xml:space="preserve">worst concave points</w:t>
            </w:r>
          </w:p>
        </w:tc>
        <w:tc>
          <w:tcPr>
            <w:tcW w:w="791" w:type="dxa"/>
          </w:tcPr>
          <w:p>
            <w:pPr/>
            <w:r>
              <w:t xml:space="preserve">0.096</w:t>
            </w:r>
          </w:p>
        </w:tc>
        <w:tc>
          <w:tcPr>
            <w:tcW w:w="1832" w:type="dxa"/>
          </w:tcPr>
          <w:p>
            <w:pPr/>
            <w:r>
              <w:t xml:space="preserve">9.091e-03</w:t>
            </w:r>
          </w:p>
        </w:tc>
        <w:tc>
          <w:tcPr>
            <w:tcW w:w="791" w:type="dxa"/>
          </w:tcPr>
          <w:p>
            <w:pPr/>
            <w:r>
              <w:t xml:space="preserve">0.007</w:t>
            </w:r>
          </w:p>
        </w:tc>
        <w:tc>
          <w:tcPr>
            <w:tcW w:w="1776" w:type="dxa"/>
          </w:tcPr>
          <w:p>
            <w:pPr/>
            <w:r>
              <w:t xml:space="preserve">3.270e-03</w:t>
            </w:r>
          </w:p>
        </w:tc>
        <w:tc>
          <w:tcPr>
            <w:tcW w:w="1868" w:type="dxa"/>
          </w:tcPr>
          <w:p>
            <w:pPr/>
            <w:r>
              <w:t xml:space="preserve">3.756e-03</w:t>
            </w:r>
          </w:p>
        </w:tc>
      </w:tr>
      <w:tr>
        <w:tc>
          <w:tcPr>
            <w:tcW w:w="2302" w:type="dxa"/>
          </w:tcPr>
          <w:p>
            <w:pPr/>
            <w:r>
              <w:t xml:space="preserve">mean concave points</w:t>
            </w:r>
          </w:p>
        </w:tc>
        <w:tc>
          <w:tcPr>
            <w:tcW w:w="791" w:type="dxa"/>
          </w:tcPr>
          <w:p>
            <w:pPr/>
            <w:r>
              <w:t xml:space="preserve">0.076</w:t>
            </w:r>
          </w:p>
        </w:tc>
        <w:tc>
          <w:tcPr>
            <w:tcW w:w="1832" w:type="dxa"/>
          </w:tcPr>
          <w:p>
            <w:pPr/>
            <w:r>
              <w:t xml:space="preserve">3.846e-03</w:t>
            </w:r>
          </w:p>
        </w:tc>
        <w:tc>
          <w:tcPr>
            <w:tcW w:w="791" w:type="dxa"/>
          </w:tcPr>
          <w:p>
            <w:pPr/>
            <w:r>
              <w:t xml:space="preserve">0.008</w:t>
            </w:r>
          </w:p>
        </w:tc>
        <w:tc>
          <w:tcPr>
            <w:tcW w:w="1776" w:type="dxa"/>
          </w:tcPr>
          <w:p>
            <w:pPr/>
            <w:r>
              <w:t xml:space="preserve">8.910e-04</w:t>
            </w:r>
          </w:p>
        </w:tc>
        <w:tc>
          <w:tcPr>
            <w:tcW w:w="1868" w:type="dxa"/>
          </w:tcPr>
          <w:p>
            <w:pPr/>
            <w:r>
              <w:t xml:space="preserve">2.817e-03</w:t>
            </w:r>
          </w:p>
        </w:tc>
      </w:tr>
      <w:tr>
        <w:tc>
          <w:tcPr>
            <w:tcW w:w="2302" w:type="dxa"/>
          </w:tcPr>
          <w:p>
            <w:pPr/>
            <w:r>
              <w:t xml:space="preserve">worst radius</w:t>
            </w:r>
          </w:p>
        </w:tc>
        <w:tc>
          <w:tcPr>
            <w:tcW w:w="791" w:type="dxa"/>
          </w:tcPr>
          <w:p>
            <w:pPr/>
            <w:r>
              <w:t xml:space="preserve">0.074</w:t>
            </w:r>
          </w:p>
        </w:tc>
        <w:tc>
          <w:tcPr>
            <w:tcW w:w="1832" w:type="dxa"/>
          </w:tcPr>
          <w:p>
            <w:pPr/>
            <w:r>
              <w:t xml:space="preserve">1.399e-03</w:t>
            </w:r>
          </w:p>
        </w:tc>
        <w:tc>
          <w:tcPr>
            <w:tcW w:w="791" w:type="dxa"/>
          </w:tcPr>
          <w:p>
            <w:pPr/>
            <w:r>
              <w:t xml:space="preserve">0.008</w:t>
            </w:r>
          </w:p>
        </w:tc>
        <w:tc>
          <w:tcPr>
            <w:tcW w:w="1776" w:type="dxa"/>
          </w:tcPr>
          <w:p>
            <w:pPr/>
            <w:r>
              <w:t xml:space="preserve">1.551e-03</w:t>
            </w:r>
          </w:p>
        </w:tc>
        <w:tc>
          <w:tcPr>
            <w:tcW w:w="1868" w:type="dxa"/>
          </w:tcPr>
          <w:p>
            <w:pPr/>
            <w:r>
              <w:t xml:space="preserve">-8.216e-04</w:t>
            </w:r>
          </w:p>
        </w:tc>
      </w:tr>
      <w:tr>
        <w:tc>
          <w:tcPr>
            <w:tcW w:w="2302" w:type="dxa"/>
          </w:tcPr>
          <w:p>
            <w:pPr/>
            <w:r>
              <w:t xml:space="preserve">mean perimeter</w:t>
            </w:r>
          </w:p>
        </w:tc>
        <w:tc>
          <w:tcPr>
            <w:tcW w:w="791" w:type="dxa"/>
          </w:tcPr>
          <w:p>
            <w:pPr/>
            <w:r>
              <w:t xml:space="preserve">0.061</w:t>
            </w:r>
          </w:p>
        </w:tc>
        <w:tc>
          <w:tcPr>
            <w:tcW w:w="1832" w:type="dxa"/>
          </w:tcPr>
          <w:p>
            <w:pPr/>
            <w:r>
              <w:t xml:space="preserve">1.748e-03</w:t>
            </w:r>
          </w:p>
        </w:tc>
        <w:tc>
          <w:tcPr>
            <w:tcW w:w="791" w:type="dxa"/>
          </w:tcPr>
          <w:p>
            <w:pPr/>
            <w:r>
              <w:t xml:space="preserve">0.005</w:t>
            </w:r>
          </w:p>
        </w:tc>
        <w:tc>
          <w:tcPr>
            <w:tcW w:w="1776" w:type="dxa"/>
          </w:tcPr>
          <w:p>
            <w:pPr/>
            <w:r>
              <w:t xml:space="preserve">1.572e-04</w:t>
            </w:r>
          </w:p>
        </w:tc>
        <w:tc>
          <w:tcPr>
            <w:tcW w:w="1868" w:type="dxa"/>
          </w:tcPr>
          <w:p>
            <w:pPr/>
            <w:r>
              <w:t xml:space="preserve">-2.347e-04</w:t>
            </w:r>
          </w:p>
        </w:tc>
      </w:tr>
      <w:tr>
        <w:tc>
          <w:tcPr>
            <w:tcW w:w="2302" w:type="dxa"/>
          </w:tcPr>
          <w:p>
            <w:pPr/>
            <w:r>
              <w:t xml:space="preserve">mean area</w:t>
            </w:r>
          </w:p>
        </w:tc>
        <w:tc>
          <w:tcPr>
            <w:tcW w:w="791" w:type="dxa"/>
          </w:tcPr>
          <w:p>
            <w:pPr/>
            <w:r>
              <w:t xml:space="preserve">0.060</w:t>
            </w:r>
          </w:p>
        </w:tc>
        <w:tc>
          <w:tcPr>
            <w:tcW w:w="1832" w:type="dxa"/>
          </w:tcPr>
          <w:p>
            <w:pPr/>
            <w:r>
              <w:t xml:space="preserve">-5.551e-18</w:t>
            </w:r>
          </w:p>
        </w:tc>
        <w:tc>
          <w:tcPr>
            <w:tcW w:w="791" w:type="dxa"/>
          </w:tcPr>
          <w:p>
            <w:pPr/>
            <w:r>
              <w:t xml:space="preserve">0.008</w:t>
            </w:r>
          </w:p>
        </w:tc>
        <w:tc>
          <w:tcPr>
            <w:tcW w:w="1776" w:type="dxa"/>
          </w:tcPr>
          <w:p>
            <w:pPr/>
            <w:r>
              <w:t xml:space="preserve">4.507e-04</w:t>
            </w:r>
          </w:p>
        </w:tc>
        <w:tc>
          <w:tcPr>
            <w:tcW w:w="1868" w:type="dxa"/>
          </w:tcPr>
          <w:p>
            <w:pPr/>
            <w:r>
              <w:t xml:space="preserve">-7.042e-04</w:t>
            </w:r>
          </w:p>
        </w:tc>
      </w:tr>
      <w:tr>
        <w:tc>
          <w:tcPr>
            <w:tcW w:w="2302" w:type="dxa"/>
          </w:tcPr>
          <w:p>
            <w:pPr/>
            <w:r>
              <w:t xml:space="preserve">mean radius</w:t>
            </w:r>
          </w:p>
        </w:tc>
        <w:tc>
          <w:tcPr>
            <w:tcW w:w="791" w:type="dxa"/>
          </w:tcPr>
          <w:p>
            <w:pPr/>
            <w:r>
              <w:t xml:space="preserve">0.057</w:t>
            </w:r>
          </w:p>
        </w:tc>
        <w:tc>
          <w:tcPr>
            <w:tcW w:w="1832" w:type="dxa"/>
          </w:tcPr>
          <w:p>
            <w:pPr/>
            <w:r>
              <w:t xml:space="preserve">1.049e-03</w:t>
            </w:r>
          </w:p>
        </w:tc>
        <w:tc>
          <w:tcPr>
            <w:tcW w:w="791" w:type="dxa"/>
          </w:tcPr>
          <w:p>
            <w:pPr/>
            <w:r>
              <w:t xml:space="preserve">0.005</w:t>
            </w:r>
          </w:p>
        </w:tc>
        <w:tc>
          <w:tcPr>
            <w:tcW w:w="1776" w:type="dxa"/>
          </w:tcPr>
          <w:p>
            <w:pPr/>
            <w:r>
              <w:t xml:space="preserve">-2.096e-05</w:t>
            </w:r>
          </w:p>
        </w:tc>
        <w:tc>
          <w:tcPr>
            <w:tcW w:w="1868" w:type="dxa"/>
          </w:tcPr>
          <w:p>
            <w:pPr/>
            <w:r>
              <w:t xml:space="preserve">-1.056e-03</w:t>
            </w:r>
          </w:p>
        </w:tc>
      </w:tr>
      <w:tr>
        <w:tc>
          <w:tcPr>
            <w:tcW w:w="2302" w:type="dxa"/>
          </w:tcPr>
          <w:p>
            <w:pPr/>
            <w:r>
              <w:t xml:space="preserve">mean concavity</w:t>
            </w:r>
          </w:p>
        </w:tc>
        <w:tc>
          <w:tcPr>
            <w:tcW w:w="791" w:type="dxa"/>
          </w:tcPr>
          <w:p>
            <w:pPr/>
            <w:r>
              <w:t xml:space="preserve">0.047</w:t>
            </w:r>
          </w:p>
        </w:tc>
        <w:tc>
          <w:tcPr>
            <w:tcW w:w="1832" w:type="dxa"/>
          </w:tcPr>
          <w:p>
            <w:pPr/>
            <w:r>
              <w:t xml:space="preserve">8.741e-03</w:t>
            </w:r>
          </w:p>
        </w:tc>
        <w:tc>
          <w:tcPr>
            <w:tcW w:w="791" w:type="dxa"/>
          </w:tcPr>
          <w:p>
            <w:pPr/>
            <w:r>
              <w:t xml:space="preserve">0.004</w:t>
            </w:r>
          </w:p>
        </w:tc>
        <w:tc>
          <w:tcPr>
            <w:tcW w:w="1776" w:type="dxa"/>
          </w:tcPr>
          <w:p>
            <w:pPr/>
            <w:r>
              <w:t xml:space="preserve">5.241e-05</w:t>
            </w:r>
          </w:p>
        </w:tc>
        <w:tc>
          <w:tcPr>
            <w:tcW w:w="1868" w:type="dxa"/>
          </w:tcPr>
          <w:p>
            <w:pPr/>
            <w:r>
              <w:t xml:space="preserve">2.700e-03</w:t>
            </w:r>
          </w:p>
        </w:tc>
      </w:tr>
      <w:tr>
        <w:tc>
          <w:tcPr>
            <w:tcW w:w="2302" w:type="dxa"/>
          </w:tcPr>
          <w:p>
            <w:pPr/>
            <w:r>
              <w:t xml:space="preserve">area error</w:t>
            </w:r>
          </w:p>
        </w:tc>
        <w:tc>
          <w:tcPr>
            <w:tcW w:w="791" w:type="dxa"/>
          </w:tcPr>
          <w:p>
            <w:pPr/>
            <w:r>
              <w:t xml:space="preserve">0.040</w:t>
            </w:r>
          </w:p>
        </w:tc>
        <w:tc>
          <w:tcPr>
            <w:tcW w:w="1832" w:type="dxa"/>
          </w:tcPr>
          <w:p>
            <w:pPr/>
            <w:r>
              <w:t xml:space="preserve">4.196e-03</w:t>
            </w:r>
          </w:p>
        </w:tc>
        <w:tc>
          <w:tcPr>
            <w:tcW w:w="791" w:type="dxa"/>
          </w:tcPr>
          <w:p>
            <w:pPr/>
            <w:r>
              <w:t xml:space="preserve">0.004</w:t>
            </w:r>
          </w:p>
        </w:tc>
        <w:tc>
          <w:tcPr>
            <w:tcW w:w="1776" w:type="dxa"/>
          </w:tcPr>
          <w:p>
            <w:pPr/>
            <w:r>
              <w:t xml:space="preserve">2.306e-04</w:t>
            </w:r>
          </w:p>
        </w:tc>
        <w:tc>
          <w:tcPr>
            <w:tcW w:w="1868" w:type="dxa"/>
          </w:tcPr>
          <w:p>
            <w:pPr/>
            <w:r>
              <w:t xml:space="preserve">5.869e-04</w:t>
            </w:r>
          </w:p>
        </w:tc>
      </w:tr>
    </w:tbl>
    <w:p>
      <w:pPr/>
      <w:r>
        <w:rPr>
          <w:b/>
        </w:rPr>
        <w:t xml:space="preserve">Observaciones.</w:t>
      </w:r>
      <w:r>
        <w:t xml:space="preserve"> La correlación de Spearman entre MDI y permutación (accuracy, prueba) es 0.101, y entre permutación con accuracy y con AUC es 0.209 [Celda 18]. Worst concavity y worst texture ocupan los puestos 11 y 12 por MDI (0.039 y 0.023) pero tienen una caída por permutación de 1.154e-02, igual a la de worst area [Celda 18]. La importancia cambia con la métrica (worst area: 1.154e-02 con accuracy y 4.444e-03 con AUC; mean concavity: 8.741e-03 y 5.241e-05) y con el conjunto (mean concavity: 8.741e-03 en prueba y 2.700e-03 en entrenamiento; worst radius: 1.399e-03 y -8.216e-04) [Tabla E]. La mayoría de las caídas por permutación es del orden de su desviación (0.004 a 0.009) [Tabla E].</w:t>
      </w:r>
    </w:p>
    <w:p>
      <w:pPr/>
      <w:r>
        <w:rPr>
          <w:b/>
        </w:rPr>
        <w:t xml:space="preserve">Tabla S4 (evidencia: Tabla F).</w:t>
      </w:r>
      <w:r>
        <w:t xml:space="preserve"> Permutación (accuracy en prueba) de un RF reentrenado con una variable por grupo de correlación (umbral 0.7). La representante es la primera variable del grupo en el orden de columnas [Celda 19].</w:t>
      </w:r>
    </w:p>
    <w:tbl>
      <w:tblPr>
        <w:tblStyle w:val="TableGrid"/>
        <w:tblW w:w="0" w:type="auto"/>
        <w:tblLayout w:type="fixed"/>
        <w:tblLook w:val="04A0" w:firstRow="1" w:lastRow="0" w:firstColumn="0" w:lastColumn="0" w:noHBand="0" w:noVBand="1"/>
      </w:tblPr>
      <w:tblGrid>
        <w:gridCol w:w="3497"/>
        <w:gridCol w:w="2104"/>
        <w:gridCol w:w="1022"/>
        <w:gridCol w:w="2735"/>
      </w:tblGrid>
      <w:tr>
        <w:trPr>
          <w:tblHeader/>
        </w:trPr>
        <w:tc>
          <w:tcPr>
            <w:tcW w:w="3497" w:type="dxa"/>
            <w:shd w:val="clear" w:color="auto" w:fill="F2F2F2"/>
          </w:tcPr>
          <w:p>
            <w:pPr/>
            <w:r>
              <w:t xml:space="preserve">Representante</w:t>
            </w:r>
          </w:p>
        </w:tc>
        <w:tc>
          <w:tcPr>
            <w:tcW w:w="2104" w:type="dxa"/>
            <w:shd w:val="clear" w:color="auto" w:fill="F2F2F2"/>
          </w:tcPr>
          <w:p>
            <w:pPr/>
            <w:r>
              <w:t xml:space="preserve">Perm. prueba</w:t>
            </w:r>
          </w:p>
        </w:tc>
        <w:tc>
          <w:tcPr>
            <w:tcW w:w="1022" w:type="dxa"/>
            <w:shd w:val="clear" w:color="auto" w:fill="F2F2F2"/>
          </w:tcPr>
          <w:p>
            <w:pPr/>
            <w:r>
              <w:t xml:space="preserve">de</w:t>
            </w:r>
          </w:p>
        </w:tc>
        <w:tc>
          <w:tcPr>
            <w:tcW w:w="2735" w:type="dxa"/>
            <w:shd w:val="clear" w:color="auto" w:fill="F2F2F2"/>
          </w:tcPr>
          <w:p>
            <w:pPr/>
            <w:r>
              <w:t xml:space="preserve">Tamaño del grupo</w:t>
            </w:r>
          </w:p>
        </w:tc>
      </w:tr>
      <w:tr>
        <w:tc>
          <w:tcPr>
            <w:tcW w:w="3497" w:type="dxa"/>
          </w:tcPr>
          <w:p>
            <w:pPr/>
            <w:r>
              <w:t xml:space="preserve">mean radius</w:t>
            </w:r>
          </w:p>
        </w:tc>
        <w:tc>
          <w:tcPr>
            <w:tcW w:w="2104" w:type="dxa"/>
          </w:tcPr>
          <w:p>
            <w:pPr/>
            <w:r>
              <w:t xml:space="preserve">0.169</w:t>
            </w:r>
          </w:p>
        </w:tc>
        <w:tc>
          <w:tcPr>
            <w:tcW w:w="1022" w:type="dxa"/>
          </w:tcPr>
          <w:p>
            <w:pPr/>
            <w:r>
              <w:t xml:space="preserve">0.035</w:t>
            </w:r>
          </w:p>
        </w:tc>
        <w:tc>
          <w:tcPr>
            <w:tcW w:w="2735" w:type="dxa"/>
          </w:tcPr>
          <w:p>
            <w:pPr/>
            <w:r>
              <w:t xml:space="preserve">6</w:t>
            </w:r>
          </w:p>
        </w:tc>
      </w:tr>
      <w:tr>
        <w:tc>
          <w:tcPr>
            <w:tcW w:w="3497" w:type="dxa"/>
          </w:tcPr>
          <w:p>
            <w:pPr/>
            <w:r>
              <w:t xml:space="preserve">mean compactness</w:t>
            </w:r>
          </w:p>
        </w:tc>
        <w:tc>
          <w:tcPr>
            <w:tcW w:w="2104" w:type="dxa"/>
          </w:tcPr>
          <w:p>
            <w:pPr/>
            <w:r>
              <w:t xml:space="preserve">0.037</w:t>
            </w:r>
          </w:p>
        </w:tc>
        <w:tc>
          <w:tcPr>
            <w:tcW w:w="1022" w:type="dxa"/>
          </w:tcPr>
          <w:p>
            <w:pPr/>
            <w:r>
              <w:t xml:space="preserve">0.014</w:t>
            </w:r>
          </w:p>
        </w:tc>
        <w:tc>
          <w:tcPr>
            <w:tcW w:w="2735" w:type="dxa"/>
          </w:tcPr>
          <w:p>
            <w:pPr/>
            <w:r>
              <w:t xml:space="preserve">9</w:t>
            </w:r>
          </w:p>
        </w:tc>
      </w:tr>
      <w:tr>
        <w:tc>
          <w:tcPr>
            <w:tcW w:w="3497" w:type="dxa"/>
          </w:tcPr>
          <w:p>
            <w:pPr/>
            <w:r>
              <w:t xml:space="preserve">mean texture</w:t>
            </w:r>
          </w:p>
        </w:tc>
        <w:tc>
          <w:tcPr>
            <w:tcW w:w="2104" w:type="dxa"/>
          </w:tcPr>
          <w:p>
            <w:pPr/>
            <w:r>
              <w:t xml:space="preserve">0.026</w:t>
            </w:r>
          </w:p>
        </w:tc>
        <w:tc>
          <w:tcPr>
            <w:tcW w:w="1022" w:type="dxa"/>
          </w:tcPr>
          <w:p>
            <w:pPr/>
            <w:r>
              <w:t xml:space="preserve">0.014</w:t>
            </w:r>
          </w:p>
        </w:tc>
        <w:tc>
          <w:tcPr>
            <w:tcW w:w="2735" w:type="dxa"/>
          </w:tcPr>
          <w:p>
            <w:pPr/>
            <w:r>
              <w:t xml:space="preserve">2</w:t>
            </w:r>
          </w:p>
        </w:tc>
      </w:tr>
      <w:tr>
        <w:tc>
          <w:tcPr>
            <w:tcW w:w="3497" w:type="dxa"/>
          </w:tcPr>
          <w:p>
            <w:pPr/>
            <w:r>
              <w:t xml:space="preserve">mean smoothness</w:t>
            </w:r>
          </w:p>
        </w:tc>
        <w:tc>
          <w:tcPr>
            <w:tcW w:w="2104" w:type="dxa"/>
          </w:tcPr>
          <w:p>
            <w:pPr/>
            <w:r>
              <w:t xml:space="preserve">0.023</w:t>
            </w:r>
          </w:p>
        </w:tc>
        <w:tc>
          <w:tcPr>
            <w:tcW w:w="1022" w:type="dxa"/>
          </w:tcPr>
          <w:p>
            <w:pPr/>
            <w:r>
              <w:t xml:space="preserve">0.010</w:t>
            </w:r>
          </w:p>
        </w:tc>
        <w:tc>
          <w:tcPr>
            <w:tcW w:w="2735" w:type="dxa"/>
          </w:tcPr>
          <w:p>
            <w:pPr/>
            <w:r>
              <w:t xml:space="preserve">2</w:t>
            </w:r>
          </w:p>
        </w:tc>
      </w:tr>
      <w:tr>
        <w:tc>
          <w:tcPr>
            <w:tcW w:w="3497" w:type="dxa"/>
          </w:tcPr>
          <w:p>
            <w:pPr/>
            <w:r>
              <w:t xml:space="preserve">mean symmetry</w:t>
            </w:r>
          </w:p>
        </w:tc>
        <w:tc>
          <w:tcPr>
            <w:tcW w:w="2104" w:type="dxa"/>
          </w:tcPr>
          <w:p>
            <w:pPr/>
            <w:r>
              <w:t xml:space="preserve">0.013</w:t>
            </w:r>
          </w:p>
        </w:tc>
        <w:tc>
          <w:tcPr>
            <w:tcW w:w="1022" w:type="dxa"/>
          </w:tcPr>
          <w:p>
            <w:pPr/>
            <w:r>
              <w:t xml:space="preserve">0.008</w:t>
            </w:r>
          </w:p>
        </w:tc>
        <w:tc>
          <w:tcPr>
            <w:tcW w:w="2735" w:type="dxa"/>
          </w:tcPr>
          <w:p>
            <w:pPr/>
            <w:r>
              <w:t xml:space="preserve">2</w:t>
            </w:r>
          </w:p>
        </w:tc>
      </w:tr>
      <w:tr>
        <w:tc>
          <w:tcPr>
            <w:tcW w:w="3497" w:type="dxa"/>
          </w:tcPr>
          <w:p>
            <w:pPr/>
            <w:r>
              <w:t xml:space="preserve">texture error</w:t>
            </w:r>
          </w:p>
        </w:tc>
        <w:tc>
          <w:tcPr>
            <w:tcW w:w="2104" w:type="dxa"/>
          </w:tcPr>
          <w:p>
            <w:pPr/>
            <w:r>
              <w:t xml:space="preserve">0.011</w:t>
            </w:r>
          </w:p>
        </w:tc>
        <w:tc>
          <w:tcPr>
            <w:tcW w:w="1022" w:type="dxa"/>
          </w:tcPr>
          <w:p>
            <w:pPr/>
            <w:r>
              <w:t xml:space="preserve">0.008</w:t>
            </w:r>
          </w:p>
        </w:tc>
        <w:tc>
          <w:tcPr>
            <w:tcW w:w="2735" w:type="dxa"/>
          </w:tcPr>
          <w:p>
            <w:pPr/>
            <w:r>
              <w:t xml:space="preserve">3</w:t>
            </w:r>
          </w:p>
        </w:tc>
      </w:tr>
      <w:tr>
        <w:tc>
          <w:tcPr>
            <w:tcW w:w="3497" w:type="dxa"/>
          </w:tcPr>
          <w:p>
            <w:pPr/>
            <w:r>
              <w:t xml:space="preserve">radius error</w:t>
            </w:r>
          </w:p>
        </w:tc>
        <w:tc>
          <w:tcPr>
            <w:tcW w:w="2104" w:type="dxa"/>
          </w:tcPr>
          <w:p>
            <w:pPr/>
            <w:r>
              <w:t xml:space="preserve">0.010</w:t>
            </w:r>
          </w:p>
        </w:tc>
        <w:tc>
          <w:tcPr>
            <w:tcW w:w="1022" w:type="dxa"/>
          </w:tcPr>
          <w:p>
            <w:pPr/>
            <w:r>
              <w:t xml:space="preserve">0.008</w:t>
            </w:r>
          </w:p>
        </w:tc>
        <w:tc>
          <w:tcPr>
            <w:tcW w:w="2735" w:type="dxa"/>
          </w:tcPr>
          <w:p>
            <w:pPr/>
            <w:r>
              <w:t xml:space="preserve">3</w:t>
            </w:r>
          </w:p>
        </w:tc>
      </w:tr>
      <w:tr>
        <w:tc>
          <w:tcPr>
            <w:tcW w:w="3497" w:type="dxa"/>
          </w:tcPr>
          <w:p>
            <w:pPr/>
            <w:r>
              <w:t xml:space="preserve">mean fractal dimension</w:t>
            </w:r>
          </w:p>
        </w:tc>
        <w:tc>
          <w:tcPr>
            <w:tcW w:w="2104" w:type="dxa"/>
          </w:tcPr>
          <w:p>
            <w:pPr/>
            <w:r>
              <w:t xml:space="preserve">0.003</w:t>
            </w:r>
          </w:p>
        </w:tc>
        <w:tc>
          <w:tcPr>
            <w:tcW w:w="1022" w:type="dxa"/>
          </w:tcPr>
          <w:p>
            <w:pPr/>
            <w:r>
              <w:t xml:space="preserve">0.003</w:t>
            </w:r>
          </w:p>
        </w:tc>
        <w:tc>
          <w:tcPr>
            <w:tcW w:w="2735" w:type="dxa"/>
          </w:tcPr>
          <w:p>
            <w:pPr/>
            <w:r>
              <w:t xml:space="preserve">3</w:t>
            </w:r>
          </w:p>
        </w:tc>
      </w:tr>
    </w:tbl>
    <w:p>
      <w:pPr/>
      <w:r>
        <w:rPr>
          <w:b/>
        </w:rPr>
        <w:t xml:space="preserve">Observaciones.</w:t>
      </w:r>
      <w:r>
        <w:t xml:space="preserve"> Con las 8 representantes, el accuracy en prueba es 0.930 [Celda 19]. [DATO FALTANTE: la composición de cada grupo no se imprime en el notebook.]</w:t>
      </w:r>
    </w:p>
    <w:p>
      <w:pPr/>
      <w:r>
        <w:rPr>
          <w:b/>
        </w:rPr>
        <w:t xml:space="preserve">Tabla S5 (evidencia: Tabla G).</w:t>
      </w:r>
      <w:r>
        <w:t xml:space="preserve"> Experimento sintético de cardinalidad (RF por defecto de 300 árboles; permutación en prueba, 20 repeticiones).</w:t>
      </w:r>
    </w:p>
    <w:tbl>
      <w:tblPr>
        <w:tblStyle w:val="TableGrid"/>
        <w:tblW w:w="0" w:type="auto"/>
        <w:tblLayout w:type="fixed"/>
        <w:tblLook w:val="04A0" w:firstRow="1" w:lastRow="0" w:firstColumn="0" w:lastColumn="0" w:noHBand="0" w:noVBand="1"/>
      </w:tblPr>
      <w:tblGrid>
        <w:gridCol w:w="3192"/>
        <w:gridCol w:w="2804"/>
        <w:gridCol w:w="1099"/>
        <w:gridCol w:w="2263"/>
      </w:tblGrid>
      <w:tr>
        <w:trPr>
          <w:tblHeader/>
        </w:trPr>
        <w:tc>
          <w:tcPr>
            <w:tcW w:w="3192" w:type="dxa"/>
            <w:shd w:val="clear" w:color="auto" w:fill="F2F2F2"/>
          </w:tcPr>
          <w:p>
            <w:pPr/>
            <w:r>
              <w:t xml:space="preserve">Variable</w:t>
            </w:r>
          </w:p>
        </w:tc>
        <w:tc>
          <w:tcPr>
            <w:tcW w:w="2804" w:type="dxa"/>
            <w:shd w:val="clear" w:color="auto" w:fill="F2F2F2"/>
          </w:tcPr>
          <w:p>
            <w:pPr/>
            <w:r>
              <w:t xml:space="preserve">Valores distintos</w:t>
            </w:r>
          </w:p>
        </w:tc>
        <w:tc>
          <w:tcPr>
            <w:tcW w:w="1099" w:type="dxa"/>
            <w:shd w:val="clear" w:color="auto" w:fill="F2F2F2"/>
          </w:tcPr>
          <w:p>
            <w:pPr/>
            <w:r>
              <w:t xml:space="preserve">MDI</w:t>
            </w:r>
          </w:p>
        </w:tc>
        <w:tc>
          <w:tcPr>
            <w:tcW w:w="2263" w:type="dxa"/>
            <w:shd w:val="clear" w:color="auto" w:fill="F2F2F2"/>
          </w:tcPr>
          <w:p>
            <w:pPr/>
            <w:r>
              <w:t xml:space="preserve">Perm. prueba</w:t>
            </w:r>
          </w:p>
        </w:tc>
      </w:tr>
      <w:tr>
        <w:tc>
          <w:tcPr>
            <w:tcW w:w="3192" w:type="dxa"/>
          </w:tcPr>
          <w:p>
            <w:pPr/>
            <w:r>
              <w:t xml:space="preserve">senal_binaria</w:t>
            </w:r>
          </w:p>
        </w:tc>
        <w:tc>
          <w:tcPr>
            <w:tcW w:w="2804" w:type="dxa"/>
          </w:tcPr>
          <w:p>
            <w:pPr/>
            <w:r>
              <w:t xml:space="preserve">2</w:t>
            </w:r>
          </w:p>
        </w:tc>
        <w:tc>
          <w:tcPr>
            <w:tcW w:w="1099" w:type="dxa"/>
          </w:tcPr>
          <w:p>
            <w:pPr/>
            <w:r>
              <w:t xml:space="preserve">0.130</w:t>
            </w:r>
          </w:p>
        </w:tc>
        <w:tc>
          <w:tcPr>
            <w:tcW w:w="2263" w:type="dxa"/>
          </w:tcPr>
          <w:p>
            <w:pPr/>
            <w:r>
              <w:t xml:space="preserve">7.650e-02</w:t>
            </w:r>
          </w:p>
        </w:tc>
      </w:tr>
      <w:tr>
        <w:tc>
          <w:tcPr>
            <w:tcW w:w="3192" w:type="dxa"/>
          </w:tcPr>
          <w:p>
            <w:pPr/>
            <w:r>
              <w:t xml:space="preserve">senal_continua</w:t>
            </w:r>
          </w:p>
        </w:tc>
        <w:tc>
          <w:tcPr>
            <w:tcW w:w="2804" w:type="dxa"/>
          </w:tcPr>
          <w:p>
            <w:pPr/>
            <w:r>
              <w:t xml:space="preserve">1000</w:t>
            </w:r>
          </w:p>
        </w:tc>
        <w:tc>
          <w:tcPr>
            <w:tcW w:w="1099" w:type="dxa"/>
          </w:tcPr>
          <w:p>
            <w:pPr/>
            <w:r>
              <w:t xml:space="preserve">0.358</w:t>
            </w:r>
          </w:p>
        </w:tc>
        <w:tc>
          <w:tcPr>
            <w:tcW w:w="2263" w:type="dxa"/>
          </w:tcPr>
          <w:p>
            <w:pPr/>
            <w:r>
              <w:t xml:space="preserve">1.190e-01</w:t>
            </w:r>
          </w:p>
        </w:tc>
      </w:tr>
      <w:tr>
        <w:tc>
          <w:tcPr>
            <w:tcW w:w="3192" w:type="dxa"/>
          </w:tcPr>
          <w:p>
            <w:pPr/>
            <w:r>
              <w:t xml:space="preserve">ruido_binario</w:t>
            </w:r>
          </w:p>
        </w:tc>
        <w:tc>
          <w:tcPr>
            <w:tcW w:w="2804" w:type="dxa"/>
          </w:tcPr>
          <w:p>
            <w:pPr/>
            <w:r>
              <w:t xml:space="preserve">2</w:t>
            </w:r>
          </w:p>
        </w:tc>
        <w:tc>
          <w:tcPr>
            <w:tcW w:w="1099" w:type="dxa"/>
          </w:tcPr>
          <w:p>
            <w:pPr/>
            <w:r>
              <w:t xml:space="preserve">0.028</w:t>
            </w:r>
          </w:p>
        </w:tc>
        <w:tc>
          <w:tcPr>
            <w:tcW w:w="2263" w:type="dxa"/>
          </w:tcPr>
          <w:p>
            <w:pPr/>
            <w:r>
              <w:t xml:space="preserve">-5.333e-03</w:t>
            </w:r>
          </w:p>
        </w:tc>
      </w:tr>
      <w:tr>
        <w:tc>
          <w:tcPr>
            <w:tcW w:w="3192" w:type="dxa"/>
          </w:tcPr>
          <w:p>
            <w:pPr/>
            <w:r>
              <w:t xml:space="preserve">ruido_4_categorias</w:t>
            </w:r>
          </w:p>
        </w:tc>
        <w:tc>
          <w:tcPr>
            <w:tcW w:w="2804" w:type="dxa"/>
          </w:tcPr>
          <w:p>
            <w:pPr/>
            <w:r>
              <w:t xml:space="preserve">4</w:t>
            </w:r>
          </w:p>
        </w:tc>
        <w:tc>
          <w:tcPr>
            <w:tcW w:w="1099" w:type="dxa"/>
          </w:tcPr>
          <w:p>
            <w:pPr/>
            <w:r>
              <w:t xml:space="preserve">0.070</w:t>
            </w:r>
          </w:p>
        </w:tc>
        <w:tc>
          <w:tcPr>
            <w:tcW w:w="2263" w:type="dxa"/>
          </w:tcPr>
          <w:p>
            <w:pPr/>
            <w:r>
              <w:t xml:space="preserve">5.000e-04</w:t>
            </w:r>
          </w:p>
        </w:tc>
      </w:tr>
      <w:tr>
        <w:tc>
          <w:tcPr>
            <w:tcW w:w="3192" w:type="dxa"/>
          </w:tcPr>
          <w:p>
            <w:pPr/>
            <w:r>
              <w:t xml:space="preserve">ruido_20_categorias</w:t>
            </w:r>
          </w:p>
        </w:tc>
        <w:tc>
          <w:tcPr>
            <w:tcW w:w="2804" w:type="dxa"/>
          </w:tcPr>
          <w:p>
            <w:pPr/>
            <w:r>
              <w:t xml:space="preserve">20</w:t>
            </w:r>
          </w:p>
        </w:tc>
        <w:tc>
          <w:tcPr>
            <w:tcW w:w="1099" w:type="dxa"/>
          </w:tcPr>
          <w:p>
            <w:pPr/>
            <w:r>
              <w:t xml:space="preserve">0.165</w:t>
            </w:r>
          </w:p>
        </w:tc>
        <w:tc>
          <w:tcPr>
            <w:tcW w:w="2263" w:type="dxa"/>
          </w:tcPr>
          <w:p>
            <w:pPr/>
            <w:r>
              <w:t xml:space="preserve">-2.667e-03</w:t>
            </w:r>
          </w:p>
        </w:tc>
      </w:tr>
      <w:tr>
        <w:tc>
          <w:tcPr>
            <w:tcW w:w="3192" w:type="dxa"/>
          </w:tcPr>
          <w:p>
            <w:pPr/>
            <w:r>
              <w:t xml:space="preserve">ruido_continuo</w:t>
            </w:r>
          </w:p>
        </w:tc>
        <w:tc>
          <w:tcPr>
            <w:tcW w:w="2804" w:type="dxa"/>
          </w:tcPr>
          <w:p>
            <w:pPr/>
            <w:r>
              <w:t xml:space="preserve">1000</w:t>
            </w:r>
          </w:p>
        </w:tc>
        <w:tc>
          <w:tcPr>
            <w:tcW w:w="1099" w:type="dxa"/>
          </w:tcPr>
          <w:p>
            <w:pPr/>
            <w:r>
              <w:t xml:space="preserve">0.249</w:t>
            </w:r>
          </w:p>
        </w:tc>
        <w:tc>
          <w:tcPr>
            <w:tcW w:w="2263" w:type="dxa"/>
          </w:tcPr>
          <w:p>
            <w:pPr/>
            <w:r>
              <w:t xml:space="preserve">-2.833e-03</w:t>
            </w:r>
          </w:p>
        </w:tc>
      </w:tr>
    </w:tbl>
    <w:p>
      <w:pPr/>
      <w:r>
        <w:rPr>
          <w:b/>
        </w:rPr>
        <w:t xml:space="preserve">Observaciones.</w:t>
      </w:r>
      <w:r>
        <w:t xml:space="preserve"> El MDI de las cuatro variables de ruido suma 0.512 (derivado) y crece con el número de valores distintos (0.028, 0.070, 0.165, 0.249); ruido_continuo (0.249) y ruido_20_categorias (0.165) superan a senal_binaria (0.130) [Tabla G]. La permutación de las variables de ruido va de -5.333e-03 a 5.000e-04, frente a 7.650e-02 y 1.190e-01 de las señales [Tabla G]. [DATO FALTANTE: desviación de la permutación en esta tabla y descripción del generador datos_cardinalidad.]</w:t>
      </w:r>
    </w:p>
    <w:p>
      <w:pPr/>
      <w:r>
        <w:rPr>
          <w:b/>
        </w:rPr>
        <w:t xml:space="preserve">Tabla S6 (evidencia: Tabla H).</w:t>
      </w:r>
      <w:r>
        <w:t xml:space="preserve"> Copia correlacionada de worst area (RF por defecto con 31 variables).</w:t>
      </w:r>
    </w:p>
    <w:tbl>
      <w:tblPr>
        <w:tblStyle w:val="TableGrid"/>
        <w:tblW w:w="0" w:type="auto"/>
        <w:tblLayout w:type="fixed"/>
        <w:tblLook w:val="04A0" w:firstRow="1" w:lastRow="0" w:firstColumn="0" w:lastColumn="0" w:noHBand="0" w:noVBand="1"/>
      </w:tblPr>
      <w:tblGrid>
        <w:gridCol w:w="4265"/>
        <w:gridCol w:w="1666"/>
        <w:gridCol w:w="3428"/>
      </w:tblGrid>
      <w:tr>
        <w:trPr>
          <w:tblHeader/>
        </w:trPr>
        <w:tc>
          <w:tcPr>
            <w:tcW w:w="4265" w:type="dxa"/>
            <w:shd w:val="clear" w:color="auto" w:fill="F2F2F2"/>
          </w:tcPr>
          <w:p>
            <w:pPr/>
            <w:r>
              <w:t xml:space="preserve">Variable</w:t>
            </w:r>
          </w:p>
        </w:tc>
        <w:tc>
          <w:tcPr>
            <w:tcW w:w="1666" w:type="dxa"/>
            <w:shd w:val="clear" w:color="auto" w:fill="F2F2F2"/>
          </w:tcPr>
          <w:p>
            <w:pPr/>
            <w:r>
              <w:t xml:space="preserve">MDI</w:t>
            </w:r>
          </w:p>
        </w:tc>
        <w:tc>
          <w:tcPr>
            <w:tcW w:w="3428" w:type="dxa"/>
            <w:shd w:val="clear" w:color="auto" w:fill="F2F2F2"/>
          </w:tcPr>
          <w:p>
            <w:pPr/>
            <w:r>
              <w:t xml:space="preserve">Perm. prueba</w:t>
            </w:r>
          </w:p>
        </w:tc>
      </w:tr>
      <w:tr>
        <w:tc>
          <w:tcPr>
            <w:tcW w:w="4265" w:type="dxa"/>
          </w:tcPr>
          <w:p>
            <w:pPr/>
            <w:r>
              <w:t xml:space="preserve">worst area</w:t>
            </w:r>
          </w:p>
        </w:tc>
        <w:tc>
          <w:tcPr>
            <w:tcW w:w="1666" w:type="dxa"/>
          </w:tcPr>
          <w:p>
            <w:pPr/>
            <w:r>
              <w:t xml:space="preserve">0.093</w:t>
            </w:r>
          </w:p>
        </w:tc>
        <w:tc>
          <w:tcPr>
            <w:tcW w:w="3428" w:type="dxa"/>
          </w:tcPr>
          <w:p>
            <w:pPr/>
            <w:r>
              <w:t xml:space="preserve">0.005</w:t>
            </w:r>
          </w:p>
        </w:tc>
      </w:tr>
      <w:tr>
        <w:tc>
          <w:tcPr>
            <w:tcW w:w="4265" w:type="dxa"/>
          </w:tcPr>
          <w:p>
            <w:pPr/>
            <w:r>
              <w:t xml:space="preserve">worst area_copia</w:t>
            </w:r>
          </w:p>
        </w:tc>
        <w:tc>
          <w:tcPr>
            <w:tcW w:w="1666" w:type="dxa"/>
          </w:tcPr>
          <w:p>
            <w:pPr/>
            <w:r>
              <w:t xml:space="preserve">0.097</w:t>
            </w:r>
          </w:p>
        </w:tc>
        <w:tc>
          <w:tcPr>
            <w:tcW w:w="3428" w:type="dxa"/>
          </w:tcPr>
          <w:p>
            <w:pPr/>
            <w:r>
              <w:t xml:space="preserve">0.006</w:t>
            </w:r>
          </w:p>
        </w:tc>
      </w:tr>
    </w:tbl>
    <w:p>
      <w:pPr/>
      <w:r>
        <w:rPr>
          <w:b/>
        </w:rPr>
        <w:t xml:space="preserve">Observaciones.</w:t>
      </w:r>
      <w:r>
        <w:t xml:space="preserve"> Original y copia reciben importancias similares en ambas medidas [Tabla H]. [DATO FALTANTE: cómo se construye la copia; el notebook la llama correlacionada y el grupo la describe como exacta [(A) 5.1], sin respaldo en la evidencia.] [NO JUSTIFICABLE: cuantificar cuánta importancia se «dividió», porque falta el mismo modelo sin la copia; la Tabla S3 es de otro modelo (ajustado, 30 variables).]</w:t>
      </w:r>
    </w:p>
    <w:p>
      <w:pPr>
        <w:pStyle w:val="Heading2"/>
      </w:pPr>
      <w:r>
        <w:t xml:space="preserve">12. Discusión</w:t>
      </w:r>
    </w:p>
    <w:p>
      <w:pPr/>
      <w:r>
        <w:rPr>
          <w:b/>
        </w:rPr>
        <w:t xml:space="preserve">12.1 Random Forest frente al árbol y los modelos de referencia.</w:t>
      </w:r>
      <w:r>
        <w:t xml:space="preserve"> </w:t>
      </w:r>
      <w:r>
        <w:rPr>
          <w:i/>
        </w:rPr>
        <w:t xml:space="preserve">Observación:</w:t>
      </w:r>
      <w:r>
        <w:t xml:space="preserve"> el bosque supera al árbol en la CV (accuracy 0.962 frente a 0.916 [Tabla A]; 0.956 frente a 0.923 [Tabla D]) y es más estable (de 0.007 frente a 0.014; 2.797 % frente a 20.280 % de predicciones inestables [Tabla B]); en cambio queda por debajo de LogReg, SVM y K-NN en F1 [Tabla D], y en prueba ambos modelos por defecto cometen 6 errores [Figura 1]. Los cinco modelos de la Tabla 4 se ajustan con rejillas internas de 3 a 6 combinaciones, y el Random Forest usa una rejilla de 4 combinaciones distinta de la búsqueda de la Tabla 3 [Celda 14; rf_utils]. </w:t>
      </w:r>
      <w:r>
        <w:rPr>
          <w:i/>
        </w:rPr>
        <w:t xml:space="preserve">Interpretación:</w:t>
      </w:r>
      <w:r>
        <w:t xml:space="preserve"> la ventaja sobre el árbol es coherente con la reducción de varianza atribuida al promedio de árboles (Breiman, 1996, 2001). Una posible explicación de que LogReg y SVM igualen o superen al bosque es que, con 569 observaciones, las clases sean separables con fronteras simples; la evidencia no contrasta esta hipótesis. No se afirma superioridad de ningún modelo: no hay pruebas estadísticas, las diferencias de accuracy (0.011 a 0.019) son comparables a las desviaciones (0.013 a 0.017) [Tabla D], las F1 por pliegue no están en la evidencia y las cajas de la Figura 3 se solapan.</w:t>
      </w:r>
    </w:p>
    <w:p>
      <w:pPr/>
      <w:r>
        <w:rPr>
          <w:b/>
        </w:rPr>
        <w:t xml:space="preserve">12.2 Ajuste.</w:t>
      </w:r>
      <w:r>
        <w:t xml:space="preserve"> </w:t>
      </w:r>
      <w:r>
        <w:rPr>
          <w:i/>
        </w:rPr>
        <w:t xml:space="preserve">Observación:</w:t>
      </w:r>
      <w:r>
        <w:t xml:space="preserve"> el F1 ajustado (0.946) no supera al base (0.949) y la diferencia es mucho menor que la desviación [Tabla C]; la búsqueda (20 configuraciones × 5 pliegues = 100 ajustes, derivado) tardó 99.9 s [Config]. </w:t>
      </w:r>
      <w:r>
        <w:rPr>
          <w:i/>
        </w:rPr>
        <w:t xml:space="preserve">Interpretación:</w:t>
      </w:r>
      <w:r>
        <w:t xml:space="preserve"> con este espacio pequeño de búsqueda no se observa ganancia medible en CV; el valor ajustado es optimista porque se seleccionó sobre los mismos pliegues con los que se reporta. La Figura 2 sugiere que valores altos de min_samples_leaf reducen el F1, pero entre 1 y 5 la caída visual (≈ 0.01) es menor que la desviación de la Tabla S2 (0.026 a 0.029).</w:t>
      </w:r>
    </w:p>
    <w:p>
      <w:pPr/>
      <w:r>
        <w:rPr>
          <w:b/>
        </w:rPr>
        <w:t xml:space="preserve">12.3 MDI frente a permutación.</w:t>
      </w:r>
      <w:r>
        <w:t xml:space="preserve"> </w:t>
      </w:r>
      <w:r>
        <w:rPr>
          <w:i/>
        </w:rPr>
        <w:t xml:space="preserve">Observación:</w:t>
      </w:r>
      <w:r>
        <w:t xml:space="preserve"> los rankings casi no coinciden (Spearman 0.101 [Celda 18]) y la permutación cambia con la métrica y el conjunto [Tabla E]; en el experimento sintético, MDI concentra el 0.512 de su importancia total en variables de ruido [Tabla G]. </w:t>
      </w:r>
      <w:r>
        <w:rPr>
          <w:i/>
        </w:rPr>
        <w:t xml:space="preserve">Interpretación:</w:t>
      </w:r>
      <w:r>
        <w:t xml:space="preserve"> es consistente con el sesgo de MDI hacia variables con muchos valores distintos (Strobl et al., 2007); la permutación no muestra ese patrón, aunque sin desviaciones en la Tabla S5 no se puede afirmar que los valores de ruido difieran de cero. Con 143 casos de prueba, las caídas por permutación son ruidosas, por lo que el orden de las primeras variables debe leerse con cautela.</w:t>
      </w:r>
    </w:p>
    <w:p>
      <w:pPr/>
      <w:r>
        <w:rPr>
          <w:b/>
        </w:rPr>
        <w:t xml:space="preserve">12.4 Variables correlacionadas.</w:t>
      </w:r>
      <w:r>
        <w:t xml:space="preserve"> </w:t>
      </w:r>
      <w:r>
        <w:rPr>
          <w:i/>
        </w:rPr>
        <w:t xml:space="preserve">Observación:</w:t>
      </w:r>
      <w:r>
        <w:t xml:space="preserve"> original y copia reciben importancias parecidas [Tabla H]; al conservar una variable por grupo, la caída se concentra en mean radius (0.169, de 0.035 [Tabla F]). </w:t>
      </w:r>
      <w:r>
        <w:rPr>
          <w:i/>
        </w:rPr>
        <w:t xml:space="preserve">Interpretación:</w:t>
      </w:r>
      <w:r>
        <w:t xml:space="preserve"> una explicación posible es que, cuando existen sustitutos, permutar una variable deja a la otra disponible y reduce su caída; este mecanismo no se verificó con una línea base del mismo modelo. El modelo con 8 representantes tiene accuracy 0.930 [Celda 19] frente a 0.958 del RF por defecto con las 30 variables (derivado de la Figura 1): ≈ 4 casos de 143 de diferencia, mayor que el 2 % planteado en P3, en una sola partición de prueba y con una representante elegida por orden de columnas.</w:t>
      </w:r>
    </w:p>
    <w:p>
      <w:pPr/>
      <w:r>
        <w:rPr>
          <w:b/>
        </w:rPr>
        <w:t xml:space="preserve">12.5 Preguntas del grupo.</w:t>
      </w:r>
      <w:r>
        <w:t xml:space="preserve"> P1: [NO JUSTIFICABLE: no hay un experimento de K-NN con y sin estandarización]. P2: el recall de Random Forest (0.934) no supera al de LogReg (0.946) [Tabla D]; la desviación del recall no figura en la evidencia, por lo que la diferencia es inconcluyente. P3: ver 12.4.</w:t>
      </w:r>
    </w:p>
    <w:p>
      <w:pPr/>
      <w:r>
        <w:rPr>
          <w:b/>
        </w:rPr>
        <w:t xml:space="preserve">12.6 Importancia no es causalidad.</w:t>
      </w:r>
      <w:r>
        <w:t xml:space="preserve"> La importancia describe de qué variables depende el modelo ajustado para predecir, no el efecto de modificar la característica sobre el tumor. Una importancia alta no implica causa; una baja no implica que la variable sea inútil: mean area tiene caída por permutación ≈ 0 (-5.551e-18) con MDI 0.060 [Tabla E], y variables sustitutas pueden ocultar el aporte de una variable [Tablas F y H].</w:t>
      </w:r>
    </w:p>
    <w:p>
      <w:pPr>
        <w:pStyle w:val="Heading2"/>
      </w:pPr>
      <w:r>
        <w:t xml:space="preserve">13. Limitaciones y amenazas a la validez</w:t>
      </w:r>
    </w:p>
    <w:p>
      <w:pPr>
        <w:pStyle w:val="ListParagraph"/>
        <w:numPr>
          <w:ilvl w:val="0"/>
          <w:numId w:val="2"/>
        </w:numPr>
      </w:pPr>
      <w:r>
        <w:t xml:space="preserve">Un solo conjunto real de 569 observaciones; con 143 casos de prueba, cada caso equivale a 0.007 de accuracy (derivado) y el modelo ajustado cometió 5 errores [(A) 4.1].</w:t>
      </w:r>
    </w:p>
    <w:p>
      <w:pPr>
        <w:pStyle w:val="ListParagraph"/>
        <w:numPr>
          <w:ilvl w:val="0"/>
          <w:numId w:val="2"/>
        </w:numPr>
      </w:pPr>
      <w:r>
        <w:t xml:space="preserve">Una sola partición de prueba, consultada en varias etapas (Sección 8); la Tabla 4 no usa esa partición.</w:t>
      </w:r>
    </w:p>
    <w:p>
      <w:pPr>
        <w:pStyle w:val="ListParagraph"/>
        <w:numPr>
          <w:ilvl w:val="0"/>
          <w:numId w:val="2"/>
        </w:numPr>
      </w:pPr>
      <w:r>
        <w:t xml:space="preserve">Espacio de búsqueda pequeño (20 configuraciones) [Config]; el valor ajustado de la Tabla S2 es optimista. Las rejillas internas de la Tabla 4 son pequeñas y de tamaño desigual (3 a 6 combinaciones), y el Random Forest de esa tabla no es el modelo ajustado de la Tabla 3.</w:t>
      </w:r>
    </w:p>
    <w:p>
      <w:pPr>
        <w:pStyle w:val="ListParagraph"/>
        <w:numPr>
          <w:ilvl w:val="0"/>
          <w:numId w:val="2"/>
        </w:numPr>
      </w:pPr>
      <w:r>
        <w:t xml:space="preserve">Sin pruebas estadísticas; las desviaciones se calculan sobre pocos pliegues (5 o 10), y en la CV repetida los pliegues comparten datos de entrenamiento, por lo que la desviación puede subestimar la variabilidad real (consideración metodológica general).</w:t>
      </w:r>
    </w:p>
    <w:p>
      <w:pPr>
        <w:pStyle w:val="ListParagraph"/>
        <w:numPr>
          <w:ilvl w:val="0"/>
          <w:numId w:val="2"/>
        </w:numPr>
      </w:pPr>
      <w:r>
        <w:t xml:space="preserve">Variables fuertemente correlacionadas, que afectan la importancia (Tablas F y H); los experimentos sintéticos son simples y no se describe su generador.</w:t>
      </w:r>
    </w:p>
    <w:p>
      <w:pPr>
        <w:pStyle w:val="ListParagraph"/>
        <w:numPr>
          <w:ilvl w:val="0"/>
          <w:numId w:val="2"/>
        </w:numPr>
      </w:pPr>
      <w:r>
        <w:t xml:space="preserve">Escalamiento de los modelos de la Tabla 4 no documentado en la evidencia [DATO FALTANTE].</w:t>
      </w:r>
    </w:p>
    <w:p>
      <w:pPr>
        <w:pStyle w:val="ListParagraph"/>
        <w:numPr>
          <w:ilvl w:val="0"/>
          <w:numId w:val="2"/>
        </w:numPr>
      </w:pPr>
      <w:r>
        <w:t xml:space="preserve">Entorno de cómputo: 2 CPU en Colab [Config]; los tiempos dependen del entorno y no se ejecutó en modo ligero (modo_ligero = False, 300 árboles, 20 repeticiones) [Config].</w:t>
      </w:r>
    </w:p>
    <w:p>
      <w:pPr>
        <w:pStyle w:val="ListParagraph"/>
        <w:numPr>
          <w:ilvl w:val="0"/>
          <w:numId w:val="2"/>
        </w:numPr>
      </w:pPr>
      <w:r>
        <w:t xml:space="preserve">Inconsistencia en el tiempo de búsqueda entre la salida de la Celda 10 (99.4 s), la configuración (99.9 s) y la respuesta (A) 3.1 (73.1 s); sugiere salidas de ejecuciones distintas. Se usa 99.9 s [Config] y se recomienda reejecutar con Restart &amp; Run All.</w:t>
      </w:r>
    </w:p>
    <w:p>
      <w:pPr>
        <w:pStyle w:val="Heading2"/>
      </w:pPr>
      <w:r>
        <w:t xml:space="preserve">14. Conclusiones</w:t>
      </w:r>
    </w:p>
    <w:p>
      <w:pPr>
        <w:pStyle w:val="ListParagraph"/>
        <w:numPr>
          <w:ilvl w:val="0"/>
          <w:numId w:val="3"/>
        </w:numPr>
      </w:pPr>
      <w:r>
        <w:t xml:space="preserve">En este conjunto, el Random Forest supera al árbol individual en CV y en estabilidad (Tablas A, B y D), pero no supera a LogReg, SVM ni K-NN en F1 (Tabla D); no se afirma superioridad estadística en ningún sentido.</w:t>
      </w:r>
    </w:p>
    <w:p>
      <w:pPr>
        <w:pStyle w:val="ListParagraph"/>
        <w:numPr>
          <w:ilvl w:val="0"/>
          <w:numId w:val="3"/>
        </w:numPr>
      </w:pPr>
      <w:r>
        <w:t xml:space="preserve">El ajuste de hiperparámetros no mejoró el F1 de validación (Tabla C); el aporte en prueba fue de un acierto adicional (138 frente a 137 de 143).</w:t>
      </w:r>
    </w:p>
    <w:p>
      <w:pPr>
        <w:pStyle w:val="ListParagraph"/>
        <w:numPr>
          <w:ilvl w:val="0"/>
          <w:numId w:val="3"/>
        </w:numPr>
      </w:pPr>
      <w:r>
        <w:t xml:space="preserve">Los errores del bosque ajustado en prueba son falsos negativos, con probabilidades de maligno entre 0.197 y 0.482 [(A) 4.1].</w:t>
      </w:r>
    </w:p>
    <w:p>
      <w:pPr>
        <w:pStyle w:val="ListParagraph"/>
        <w:numPr>
          <w:ilvl w:val="0"/>
          <w:numId w:val="3"/>
        </w:numPr>
      </w:pPr>
      <w:r>
        <w:t xml:space="preserve">MDI y permutación no coinciden (Spearman 0.101); en el experimento sintético MDI favorece variables de alta cardinalidad (Tabla G), por lo que conviene contrastarlo con permutación en datos de prueba.</w:t>
      </w:r>
    </w:p>
    <w:p>
      <w:pPr>
        <w:pStyle w:val="ListParagraph"/>
        <w:numPr>
          <w:ilvl w:val="0"/>
          <w:numId w:val="3"/>
        </w:numPr>
      </w:pPr>
      <w:r>
        <w:t xml:space="preserve">Las variables correlacionadas comparten importancia (Tablas F y H); cualquier lectura de importancia es predictiva, no causal.</w:t>
      </w:r>
    </w:p>
    <w:p>
      <w:pPr>
        <w:pStyle w:val="ListParagraph"/>
        <w:numPr>
          <w:ilvl w:val="0"/>
          <w:numId w:val="3"/>
        </w:numPr>
      </w:pPr>
      <w:r>
        <w:t xml:space="preserve">Requieren evidencia adicional: superioridad entre modelos (pruebas estadísticas y más conjuntos de datos), el efecto de la estandarización en K-NN y la magnitud de la dilución por correlación.</w:t>
      </w:r>
    </w:p>
    <w:p>
      <w:pPr>
        <w:pStyle w:val="Heading2"/>
      </w:pPr>
      <w:r>
        <w:t xml:space="preserve">15. Referencias</w:t>
      </w:r>
    </w:p>
    <w:p>
      <w:pPr>
        <w:pStyle w:val="ListParagraph"/>
        <w:numPr>
          <w:ilvl w:val="0"/>
          <w:numId w:val="4"/>
        </w:numPr>
      </w:pPr>
      <w:r>
        <w:t xml:space="preserve">Breiman, L. (2001). Random forests. Machine Learning, 45(1), 5–32. https://doi.org/10.1023/A:1010933404324</w:t>
      </w:r>
    </w:p>
    <w:p>
      <w:pPr>
        <w:pStyle w:val="ListParagraph"/>
        <w:numPr>
          <w:ilvl w:val="0"/>
          <w:numId w:val="4"/>
        </w:numPr>
      </w:pPr>
      <w:r>
        <w:t xml:space="preserve">Breiman, L. (1996). Bagging predictors. Machine Learning, 24(2), 123–140. https://doi.org/10.1007/BF00058655</w:t>
      </w:r>
    </w:p>
    <w:p>
      <w:pPr>
        <w:pStyle w:val="ListParagraph"/>
        <w:numPr>
          <w:ilvl w:val="0"/>
          <w:numId w:val="4"/>
        </w:numPr>
      </w:pPr>
      <w:r>
        <w:t xml:space="preserve">Ho, T. K. (1995). Random decision forests. Proceedings of the 3rd ICDAR, 1, 278–282. https://doi.org/10.1109/ICDAR.1995.598994</w:t>
      </w:r>
    </w:p>
    <w:p>
      <w:pPr>
        <w:pStyle w:val="ListParagraph"/>
        <w:numPr>
          <w:ilvl w:val="0"/>
          <w:numId w:val="4"/>
        </w:numPr>
      </w:pPr>
      <w:r>
        <w:t xml:space="preserve">Strobl, C., Boulesteix, A.-L., Zeileis, A., &amp; Hothorn, T. (2007). Bias in random forest variable importance measures. BMC Bioinformatics, 8, 25. https://doi.org/10.1186/1471-2105-8-25</w:t>
      </w:r>
    </w:p>
    <w:p>
      <w:pPr>
        <w:pStyle w:val="ListParagraph"/>
        <w:numPr>
          <w:ilvl w:val="0"/>
          <w:numId w:val="4"/>
        </w:numPr>
      </w:pPr>
      <w:r>
        <w:t xml:space="preserve">Pedregosa, F., et al. (2011). Scikit-learn: Machine learning in Python. JMLR, 12, 2825–2830.</w:t>
      </w:r>
    </w:p>
    <w:p>
      <w:pPr>
        <w:pStyle w:val="ListParagraph"/>
        <w:numPr>
          <w:ilvl w:val="0"/>
          <w:numId w:val="4"/>
        </w:numPr>
      </w:pPr>
      <w:r>
        <w:t xml:space="preserve">Wolberg, W., Mangasarian, O., Street, N., &amp; Street, W. (1993). Breast Cancer Wisconsin (Diagnostic) [Dataset]. UCI Machine Learning Repository. https://doi.org/10.24432/C5DW2B</w:t>
      </w:r>
    </w:p>
    <w:p>
      <w:pPr>
        <w:pStyle w:val="Heading2"/>
      </w:pPr>
      <w:r>
        <w:t xml:space="preserve">Lista de verificación para los autores</w:t>
      </w:r>
    </w:p>
    <w:p>
      <w:pPr/>
      <w:r>
        <w:rPr>
          <w:b/>
        </w:rPr>
        <w:t xml:space="preserve">Nota de procedencia.</w:t>
      </w:r>
      <w:r>
        <w:t xml:space="preserve"> Las cifras de las tablas se transcribieron de las salidas ejecutadas del notebook (3 decimales). El archivo evidencia_experimento.md usa 4 decimales: comparen cada cifra con ese archivo y corrijan los decimales antes de entregar.</w:t>
      </w:r>
    </w:p>
    <w:p>
      <w:pPr/>
      <w:r>
        <w:rPr>
          <w:b/>
        </w:rPr>
        <w:t xml:space="preserve">(a) Afirmaciones cuantitativas y su fuente</w:t>
      </w:r>
    </w:p>
    <w:tbl>
      <w:tblPr>
        <w:tblStyle w:val="TableGrid"/>
        <w:tblW w:w="0" w:type="auto"/>
        <w:tblLayout w:type="fixed"/>
        <w:tblLook w:val="04A0" w:firstRow="1" w:lastRow="0" w:firstColumn="0" w:lastColumn="0" w:noHBand="0" w:noVBand="1"/>
      </w:tblPr>
      <w:tblGrid>
        <w:gridCol w:w="2189"/>
        <w:gridCol w:w="4920"/>
        <w:gridCol w:w="2251"/>
      </w:tblGrid>
      <w:tr>
        <w:trPr>
          <w:tblHeader/>
        </w:trPr>
        <w:tc>
          <w:tcPr>
            <w:tcW w:w="2189" w:type="dxa"/>
            <w:shd w:val="clear" w:color="auto" w:fill="F2F2F2"/>
          </w:tcPr>
          <w:p>
            <w:pPr/>
            <w:r>
              <w:t xml:space="preserve">Sección</w:t>
            </w:r>
          </w:p>
        </w:tc>
        <w:tc>
          <w:tcPr>
            <w:tcW w:w="4920" w:type="dxa"/>
            <w:shd w:val="clear" w:color="auto" w:fill="F2F2F2"/>
          </w:tcPr>
          <w:p>
            <w:pPr/>
            <w:r>
              <w:t xml:space="preserve">Cifras</w:t>
            </w:r>
          </w:p>
        </w:tc>
        <w:tc>
          <w:tcPr>
            <w:tcW w:w="2251" w:type="dxa"/>
            <w:shd w:val="clear" w:color="auto" w:fill="F2F2F2"/>
          </w:tcPr>
          <w:p>
            <w:pPr/>
            <w:r>
              <w:t xml:space="preserve">Fuente</w:t>
            </w:r>
          </w:p>
        </w:tc>
      </w:tr>
      <w:tr>
        <w:tc>
          <w:tcPr>
            <w:tcW w:w="2189" w:type="dxa"/>
          </w:tcPr>
          <w:p>
            <w:pPr/>
            <w:r>
              <w:t xml:space="preserve">5. Datos</w:t>
            </w:r>
          </w:p>
        </w:tc>
        <w:tc>
          <w:tcPr>
            <w:tcW w:w="4920" w:type="dxa"/>
          </w:tcPr>
          <w:p>
            <w:pPr/>
            <w:r>
              <w:t xml:space="preserve">569 observaciones, 30 variables, 357/212, rangos de escala, 0 faltantes/duplicadas/constantes, 143 casos de prueba, 90/53, 8 grupos</w:t>
            </w:r>
          </w:p>
        </w:tc>
        <w:tc>
          <w:tcPr>
            <w:tcW w:w="2251" w:type="dxa"/>
          </w:tcPr>
          <w:p>
            <w:pPr/>
            <w:r>
              <w:t xml:space="preserve">Celda 3; Config; (A) 4.1; Tabla F</w:t>
            </w:r>
          </w:p>
        </w:tc>
      </w:tr>
      <w:tr>
        <w:tc>
          <w:tcPr>
            <w:tcW w:w="2189" w:type="dxa"/>
          </w:tcPr>
          <w:p>
            <w:pPr/>
            <w:r>
              <w:t xml:space="preserve">7–8. Configuración</w:t>
            </w:r>
          </w:p>
        </w:tc>
        <w:tc>
          <w:tcPr>
            <w:tcW w:w="4920" w:type="dxa"/>
          </w:tcPr>
          <w:p>
            <w:pPr/>
            <w:r>
              <w:t xml:space="preserve">Versiones, semilla 42, 300 árboles, mejores parámetros, complejidad del RF ajustado, rejillas internas, n_iter = 20, 99.9 s, 5 pliegues, 5×2 con 3 internos, 20 repeticiones</w:t>
            </w:r>
          </w:p>
        </w:tc>
        <w:tc>
          <w:tcPr>
            <w:tcW w:w="2251" w:type="dxa"/>
          </w:tcPr>
          <w:p>
            <w:pPr/>
            <w:r>
              <w:t xml:space="preserve">Config; Celdas 6, 10, 14; rf_utils</w:t>
            </w:r>
          </w:p>
        </w:tc>
      </w:tr>
      <w:tr>
        <w:tc>
          <w:tcPr>
            <w:tcW w:w="2189" w:type="dxa"/>
          </w:tcPr>
          <w:p>
            <w:pPr/>
            <w:r>
              <w:t xml:space="preserve">10.1</w:t>
            </w:r>
          </w:p>
        </w:tc>
        <w:tc>
          <w:tcPr>
            <w:tcW w:w="4920" w:type="dxa"/>
          </w:tcPr>
          <w:p>
            <w:pPr/>
            <w:r>
              <w:t xml:space="preserve">Tablas 2 y S1; accuracy OOB 0.955; conteos de la Figura 1</w:t>
            </w:r>
          </w:p>
        </w:tc>
        <w:tc>
          <w:tcPr>
            <w:tcW w:w="2251" w:type="dxa"/>
          </w:tcPr>
          <w:p>
            <w:pPr/>
            <w:r>
              <w:t xml:space="preserve">Tablas A y B; (A) 2.1; Celda 6</w:t>
            </w:r>
          </w:p>
        </w:tc>
      </w:tr>
      <w:tr>
        <w:tc>
          <w:tcPr>
            <w:tcW w:w="2189" w:type="dxa"/>
          </w:tcPr>
          <w:p>
            <w:pPr/>
            <w:r>
              <w:t xml:space="preserve">10.2</w:t>
            </w:r>
          </w:p>
        </w:tc>
        <w:tc>
          <w:tcPr>
            <w:tcW w:w="4920" w:type="dxa"/>
          </w:tcPr>
          <w:p>
            <w:pPr/>
            <w:r>
              <w:t xml:space="preserve">Tablas 3 y S2; 8 mejores configuraciones; lectura de la Figura 2</w:t>
            </w:r>
          </w:p>
        </w:tc>
        <w:tc>
          <w:tcPr>
            <w:tcW w:w="2251" w:type="dxa"/>
          </w:tcPr>
          <w:p>
            <w:pPr/>
            <w:r>
              <w:t xml:space="preserve">Celda 10; Tabla C; imagen</w:t>
            </w:r>
          </w:p>
        </w:tc>
      </w:tr>
      <w:tr>
        <w:tc>
          <w:tcPr>
            <w:tcW w:w="2189" w:type="dxa"/>
          </w:tcPr>
          <w:p>
            <w:pPr/>
            <w:r>
              <w:t xml:space="preserve">10.3</w:t>
            </w:r>
          </w:p>
        </w:tc>
        <w:tc>
          <w:tcPr>
            <w:tcW w:w="4920" w:type="dxa"/>
          </w:tcPr>
          <w:p>
            <w:pPr/>
            <w:r>
              <w:t xml:space="preserve">Tabla 4; lectura de la Figura 3; tiempo con búsqueda interna</w:t>
            </w:r>
          </w:p>
        </w:tc>
        <w:tc>
          <w:tcPr>
            <w:tcW w:w="2251" w:type="dxa"/>
          </w:tcPr>
          <w:p>
            <w:pPr/>
            <w:r>
              <w:t xml:space="preserve">Tabla D; Celda 14; imagen</w:t>
            </w:r>
          </w:p>
        </w:tc>
      </w:tr>
      <w:tr>
        <w:tc>
          <w:tcPr>
            <w:tcW w:w="2189" w:type="dxa"/>
          </w:tcPr>
          <w:p>
            <w:pPr/>
            <w:r>
              <w:t xml:space="preserve">10.4</w:t>
            </w:r>
          </w:p>
        </w:tc>
        <w:tc>
          <w:tcPr>
            <w:tcW w:w="4920" w:type="dxa"/>
          </w:tcPr>
          <w:p>
            <w:pPr/>
            <w:r>
              <w:t xml:space="preserve">accuracy 0.965; métricas por clase; 5 probabilidades</w:t>
            </w:r>
          </w:p>
        </w:tc>
        <w:tc>
          <w:tcPr>
            <w:tcW w:w="2251" w:type="dxa"/>
          </w:tcPr>
          <w:p>
            <w:pPr/>
            <w:r>
              <w:t xml:space="preserve">(A) 4.1; Celda 15</w:t>
            </w:r>
          </w:p>
        </w:tc>
      </w:tr>
      <w:tr>
        <w:tc>
          <w:tcPr>
            <w:tcW w:w="2189" w:type="dxa"/>
          </w:tcPr>
          <w:p>
            <w:pPr/>
            <w:r>
              <w:t xml:space="preserve">11</w:t>
            </w:r>
          </w:p>
        </w:tc>
        <w:tc>
          <w:tcPr>
            <w:tcW w:w="4920" w:type="dxa"/>
          </w:tcPr>
          <w:p>
            <w:pPr/>
            <w:r>
              <w:t xml:space="preserve">Tablas S3 a S6; Spearman 0.101 y 0.209; puestos 11 y 12 por MDI; accuracy 0.930</w:t>
            </w:r>
          </w:p>
        </w:tc>
        <w:tc>
          <w:tcPr>
            <w:tcW w:w="2251" w:type="dxa"/>
          </w:tcPr>
          <w:p>
            <w:pPr/>
            <w:r>
              <w:t xml:space="preserve">Tablas E a H; Celdas 18 y 19</w:t>
            </w:r>
          </w:p>
        </w:tc>
      </w:tr>
      <w:tr>
        <w:tc>
          <w:tcPr>
            <w:tcW w:w="2189" w:type="dxa"/>
          </w:tcPr>
          <w:p>
            <w:pPr/>
            <w:r>
              <w:t xml:space="preserve">Derivados</w:t>
            </w:r>
          </w:p>
        </w:tc>
        <w:tc>
          <w:tcPr>
            <w:tcW w:w="4920" w:type="dxa"/>
          </w:tcPr>
          <w:p>
            <w:pPr/>
            <w:r>
              <w:t xml:space="preserve">426; 62.7 % y 37.3 %; 0.046; 0.060; −0.003; 29 y 4 casos; 0.958; 137 y 138 de 143; 0.512; 100 ajustes; 0.007 por caso; 4, 6, 4, 3 y 6 combinaciones</w:t>
            </w:r>
          </w:p>
        </w:tc>
        <w:tc>
          <w:tcPr>
            <w:tcW w:w="2251" w:type="dxa"/>
          </w:tcPr>
          <w:p>
            <w:pPr/>
            <w:r>
              <w:t xml:space="preserve">Cálculos sobre las tablas anteriores</w:t>
            </w:r>
          </w:p>
        </w:tc>
      </w:tr>
    </w:tbl>
    <w:p>
      <w:pPr/>
      <w:r>
        <w:rPr>
          <w:b/>
        </w:rPr>
        <w:t xml:space="preserve">(b) Etiquetas [DATO FALTANTE] y [NO JUSTIFICABLE] vigentes</w:t>
      </w:r>
    </w:p>
    <w:p>
      <w:pPr>
        <w:pStyle w:val="ListParagraph"/>
        <w:numPr>
          <w:ilvl w:val="0"/>
          <w:numId w:val="5"/>
        </w:numPr>
      </w:pPr>
      <w:r>
        <w:t xml:space="preserve">[DATO FALTANTE]: cifras de tabla_sensibilidad.csv (Figura 2); desviación del F1 por modelo (tabla_pliegues_f1.csv); qué modelos de la Tabla 4 incluyen escalamiento; composición de los grupos de la Tabla S4; desviación de la permutación y generador datos_cardinalidad (Tabla S5); construcción de la copia (Tabla S6).</w:t>
      </w:r>
    </w:p>
    <w:p>
      <w:pPr>
        <w:pStyle w:val="ListParagraph"/>
        <w:numPr>
          <w:ilvl w:val="0"/>
          <w:numId w:val="5"/>
        </w:numPr>
      </w:pPr>
      <w:r>
        <w:t xml:space="preserve">[NO JUSTIFICABLE]: que el conjunto de prueba se usó una sola vez; cuantificar la dilución por la copia correlacionada; responder P1 (estandarización en K-NN).</w:t>
      </w:r>
    </w:p>
    <w:p>
      <w:pPr>
        <w:pStyle w:val="ListParagraph"/>
        <w:numPr>
          <w:ilvl w:val="0"/>
          <w:numId w:val="5"/>
        </w:numPr>
      </w:pPr>
      <w:r>
        <w:t xml:space="preserve">Resueltas desde la versión 1: integrantes y fecha, complejidad del RF ajustado, hiperparámetros de los modelos de referencia, referencia del conjunto de datos (versión 2); si el tiempo de la Tabla 4 incluye la búsqueda interna (versión 3).</w:t>
      </w:r>
    </w:p>
    <w:p>
      <w:pPr/>
      <w:r>
        <w:rPr>
          <w:b/>
        </w:rPr>
        <w:t xml:space="preserve">(c) Frases interpretativas que deben revisar</w:t>
      </w:r>
    </w:p>
    <w:p>
      <w:pPr>
        <w:pStyle w:val="ListParagraph"/>
        <w:numPr>
          <w:ilvl w:val="0"/>
          <w:numId w:val="6"/>
        </w:numPr>
      </w:pPr>
      <w:r>
        <w:t xml:space="preserve">12.1: la ventaja sobre el árbol «es coherente con la reducción de varianza»; «una posible explicación» de que LogReg y SVM igualen o superen al bosque.</w:t>
      </w:r>
    </w:p>
    <w:p>
      <w:pPr>
        <w:pStyle w:val="ListParagraph"/>
        <w:numPr>
          <w:ilvl w:val="0"/>
          <w:numId w:val="6"/>
        </w:numPr>
      </w:pPr>
      <w:r>
        <w:t xml:space="preserve">12.2: «no se observa ganancia medible»; la lectura visual de la Figura 2.</w:t>
      </w:r>
    </w:p>
    <w:p>
      <w:pPr>
        <w:pStyle w:val="ListParagraph"/>
        <w:numPr>
          <w:ilvl w:val="0"/>
          <w:numId w:val="6"/>
        </w:numPr>
      </w:pPr>
      <w:r>
        <w:t xml:space="preserve">12.3: «es consistente con el sesgo de MDI»; «la permutación no muestra ese patrón»; «ruidosas» con 143 casos.</w:t>
      </w:r>
    </w:p>
    <w:p>
      <w:pPr>
        <w:pStyle w:val="ListParagraph"/>
        <w:numPr>
          <w:ilvl w:val="0"/>
          <w:numId w:val="6"/>
        </w:numPr>
      </w:pPr>
      <w:r>
        <w:t xml:space="preserve">12.4: «una explicación posible» sobre los sustitutos; el efecto de elegir la representante por orden de columnas.</w:t>
      </w:r>
    </w:p>
    <w:p>
      <w:pPr>
        <w:pStyle w:val="ListParagraph"/>
        <w:numPr>
          <w:ilvl w:val="0"/>
          <w:numId w:val="6"/>
        </w:numPr>
      </w:pPr>
      <w:r>
        <w:t xml:space="preserve">12.6: toda la lectura no causal, incluido el caso de mean area.</w:t>
      </w:r>
    </w:p>
    <w:p>
      <w:pPr>
        <w:pStyle w:val="Heading2"/>
      </w:pPr>
      <w:r>
        <w:t xml:space="preserve">Tabla 5. Verificación del borrador generado por IA</w:t>
      </w:r>
    </w:p>
    <w:p>
      <w:pPr/>
      <w:r>
        <w:t xml:space="preserve">La columna Estado es una propuesta; la decisión final es de los autores. Las filas 1 a 15 vienen de comparar las respuestas (A) con la evidencia; las demás cubren cifras, referencias e interpretaciones.</w:t>
      </w:r>
    </w:p>
    <w:tbl>
      <w:tblPr>
        <w:tblStyle w:val="TableGrid"/>
        <w:tblW w:w="0" w:type="auto"/>
        <w:tblLayout w:type="fixed"/>
        <w:tblLook w:val="04A0" w:firstRow="1" w:lastRow="0" w:firstColumn="0" w:lastColumn="0" w:noHBand="0" w:noVBand="1"/>
      </w:tblPr>
      <w:tblGrid>
        <w:gridCol w:w="720"/>
        <w:gridCol w:w="2257"/>
        <w:gridCol w:w="1560"/>
        <w:gridCol w:w="1560"/>
        <w:gridCol w:w="1560"/>
        <w:gridCol w:w="1703"/>
      </w:tblGrid>
      <w:tr>
        <w:trPr>
          <w:tblHeader/>
        </w:trPr>
        <w:tc>
          <w:tcPr>
            <w:tcW w:w="720" w:type="dxa"/>
            <w:shd w:val="clear" w:color="auto" w:fill="F2F2F2"/>
          </w:tcPr>
          <w:p>
            <w:pPr/>
            <w:r>
              <w:t xml:space="preserve">#</w:t>
            </w:r>
          </w:p>
        </w:tc>
        <w:tc>
          <w:tcPr>
            <w:tcW w:w="2257" w:type="dxa"/>
            <w:shd w:val="clear" w:color="auto" w:fill="F2F2F2"/>
          </w:tcPr>
          <w:p>
            <w:pPr/>
            <w:r>
              <w:t xml:space="preserve">Afirmación (cita textual)</w:t>
            </w:r>
          </w:p>
        </w:tc>
        <w:tc>
          <w:tcPr>
            <w:tcW w:w="1560" w:type="dxa"/>
            <w:shd w:val="clear" w:color="auto" w:fill="F2F2F2"/>
          </w:tcPr>
          <w:p>
            <w:pPr/>
            <w:r>
              <w:t xml:space="preserve">Fuente en la evidencia</w:t>
            </w:r>
          </w:p>
        </w:tc>
        <w:tc>
          <w:tcPr>
            <w:tcW w:w="1560" w:type="dxa"/>
            <w:shd w:val="clear" w:color="auto" w:fill="F2F2F2"/>
          </w:tcPr>
          <w:p>
            <w:pPr/>
            <w:r>
              <w:t xml:space="preserve">Tipo</w:t>
            </w:r>
          </w:p>
        </w:tc>
        <w:tc>
          <w:tcPr>
            <w:tcW w:w="1560" w:type="dxa"/>
            <w:shd w:val="clear" w:color="auto" w:fill="F2F2F2"/>
          </w:tcPr>
          <w:p>
            <w:pPr/>
            <w:r>
              <w:t xml:space="preserve">Estado</w:t>
            </w:r>
          </w:p>
        </w:tc>
        <w:tc>
          <w:tcPr>
            <w:tcW w:w="1703" w:type="dxa"/>
            <w:shd w:val="clear" w:color="auto" w:fill="F2F2F2"/>
          </w:tcPr>
          <w:p>
            <w:pPr/>
            <w:r>
              <w:t xml:space="preserve">Corrección</w:t>
            </w:r>
          </w:p>
        </w:tc>
      </w:tr>
      <w:tr>
        <w:tc>
          <w:tcPr>
            <w:tcW w:w="720" w:type="dxa"/>
          </w:tcPr>
          <w:p>
            <w:pPr/>
            <w:r>
              <w:t xml:space="preserve">1</w:t>
            </w:r>
          </w:p>
        </w:tc>
        <w:tc>
          <w:tcPr>
            <w:tcW w:w="2257" w:type="dxa"/>
          </w:tcPr>
          <w:p>
            <w:pPr/>
            <w:r>
              <w:t xml:space="preserve">(A) 3.1: «El tiempo total de la búsqueda fue de 73.1 segundos»</w:t>
            </w:r>
          </w:p>
        </w:tc>
        <w:tc>
          <w:tcPr>
            <w:tcW w:w="1560" w:type="dxa"/>
          </w:tcPr>
          <w:p>
            <w:pPr/>
            <w:r>
              <w:t xml:space="preserve">Config: 99.9 s; Celda 10: 99.4 s</w:t>
            </w:r>
          </w:p>
        </w:tc>
        <w:tc>
          <w:tcPr>
            <w:tcW w:w="1560" w:type="dxa"/>
          </w:tcPr>
          <w:p>
            <w:pPr/>
            <w:r>
              <w:t xml:space="preserve">Cuantitativa</w:t>
            </w:r>
          </w:p>
        </w:tc>
        <w:tc>
          <w:tcPr>
            <w:tcW w:w="1560" w:type="dxa"/>
          </w:tcPr>
          <w:p>
            <w:pPr/>
            <w:r>
              <w:t xml:space="preserve">Corregida en el reporte</w:t>
            </w:r>
          </w:p>
        </w:tc>
        <w:tc>
          <w:tcPr>
            <w:tcW w:w="1703" w:type="dxa"/>
          </w:tcPr>
          <w:p>
            <w:pPr/>
            <w:r>
              <w:t xml:space="preserve">Usar 99.9 s; ajustar (A) 3.1 en el notebook</w:t>
            </w:r>
          </w:p>
        </w:tc>
      </w:tr>
      <w:tr>
        <w:tc>
          <w:tcPr>
            <w:tcW w:w="720" w:type="dxa"/>
          </w:tcPr>
          <w:p>
            <w:pPr/>
            <w:r>
              <w:t xml:space="preserve">2</w:t>
            </w:r>
          </w:p>
        </w:tc>
        <w:tc>
          <w:tcPr>
            <w:tcW w:w="2257" w:type="dxa"/>
          </w:tcPr>
          <w:p>
            <w:pPr/>
            <w:r>
              <w:t xml:space="preserve">(A) 3.1: «los mejores modelos de la búsqueda coinciden en entropy y max_depth=5»</w:t>
            </w:r>
          </w:p>
        </w:tc>
        <w:tc>
          <w:tcPr>
            <w:tcW w:w="1560" w:type="dxa"/>
          </w:tcPr>
          <w:p>
            <w:pPr/>
            <w:r>
              <w:t xml:space="preserve">Celda 10: 7 de 8 entropy y 5 de 8 max_depth = 5</w:t>
            </w:r>
          </w:p>
        </w:tc>
        <w:tc>
          <w:tcPr>
            <w:tcW w:w="1560" w:type="dxa"/>
          </w:tcPr>
          <w:p>
            <w:pPr/>
            <w:r>
              <w:t xml:space="preserve">Cuantitativa</w:t>
            </w:r>
          </w:p>
        </w:tc>
        <w:tc>
          <w:tcPr>
            <w:tcW w:w="1560" w:type="dxa"/>
          </w:tcPr>
          <w:p>
            <w:pPr/>
            <w:r>
              <w:t xml:space="preserve">Corregida en el reporte</w:t>
            </w:r>
          </w:p>
        </w:tc>
        <w:tc>
          <w:tcPr>
            <w:tcW w:w="1703" w:type="dxa"/>
          </w:tcPr>
          <w:p>
            <w:pPr/>
            <w:r>
              <w:t xml:space="preserve">Citar 7 de 8 y 5 de 8</w:t>
            </w:r>
          </w:p>
        </w:tc>
      </w:tr>
      <w:tr>
        <w:tc>
          <w:tcPr>
            <w:tcW w:w="720" w:type="dxa"/>
          </w:tcPr>
          <w:p>
            <w:pPr/>
            <w:r>
              <w:t xml:space="preserve">3</w:t>
            </w:r>
          </w:p>
        </w:tc>
        <w:tc>
          <w:tcPr>
            <w:tcW w:w="2257" w:type="dxa"/>
          </w:tcPr>
          <w:p>
            <w:pPr/>
            <w:r>
              <w:t xml:space="preserve">(A) 3.1: el F1 «decae significativamente» con min_samples_leaf</w:t>
            </w:r>
          </w:p>
        </w:tc>
        <w:tc>
          <w:tcPr>
            <w:tcW w:w="1560" w:type="dxa"/>
          </w:tcPr>
          <w:p>
            <w:pPr/>
            <w:r>
              <w:t xml:space="preserve">Figura 2</w:t>
            </w:r>
          </w:p>
        </w:tc>
        <w:tc>
          <w:tcPr>
            <w:tcW w:w="1560" w:type="dxa"/>
          </w:tcPr>
          <w:p>
            <w:pPr/>
            <w:r>
              <w:t xml:space="preserve">Interpretativa</w:t>
            </w:r>
          </w:p>
        </w:tc>
        <w:tc>
          <w:tcPr>
            <w:tcW w:w="1560" w:type="dxa"/>
          </w:tcPr>
          <w:p>
            <w:pPr/>
            <w:r>
              <w:t xml:space="preserve">Corregida en el reporte</w:t>
            </w:r>
          </w:p>
        </w:tc>
        <w:tc>
          <w:tcPr>
            <w:tcW w:w="1703" w:type="dxa"/>
          </w:tcPr>
          <w:p>
            <w:pPr/>
            <w:r>
              <w:t xml:space="preserve">CV ≈ 0.95 a ≈ 0.90 hasta 50; entre 1 y 5 ≈ 0.01, menor que la desviación 0.029</w:t>
            </w:r>
          </w:p>
        </w:tc>
      </w:tr>
      <w:tr>
        <w:tc>
          <w:tcPr>
            <w:tcW w:w="720" w:type="dxa"/>
          </w:tcPr>
          <w:p>
            <w:pPr/>
            <w:r>
              <w:t xml:space="preserve">4</w:t>
            </w:r>
          </w:p>
        </w:tc>
        <w:tc>
          <w:tcPr>
            <w:tcW w:w="2257" w:type="dxa"/>
          </w:tcPr>
          <w:p>
            <w:pPr/>
            <w:r>
              <w:t xml:space="preserve">(A) 4.1: párrafo duplicado y cortado en «umbral delAquí tienes las respuestas»</w:t>
            </w:r>
          </w:p>
        </w:tc>
        <w:tc>
          <w:tcPr>
            <w:tcW w:w="1560" w:type="dxa"/>
          </w:tcPr>
          <w:p>
            <w:pPr/>
            <w:r>
              <w:t xml:space="preserve">—</w:t>
            </w:r>
          </w:p>
        </w:tc>
        <w:tc>
          <w:tcPr>
            <w:tcW w:w="1560" w:type="dxa"/>
          </w:tcPr>
          <w:p>
            <w:pPr/>
            <w:r>
              <w:t xml:space="preserve">Redacción</w:t>
            </w:r>
          </w:p>
        </w:tc>
        <w:tc>
          <w:tcPr>
            <w:tcW w:w="1560" w:type="dxa"/>
          </w:tcPr>
          <w:p>
            <w:pPr/>
            <w:r>
              <w:t xml:space="preserve">Por eliminar en el notebook</w:t>
            </w:r>
          </w:p>
        </w:tc>
        <w:tc>
          <w:tcPr>
            <w:tcW w:w="1703" w:type="dxa"/>
          </w:tcPr>
          <w:p>
            <w:pPr/>
            <w:r>
              <w:t xml:space="preserve">Dejar una sola versión, sin texto de la herramienta</w:t>
            </w:r>
          </w:p>
        </w:tc>
      </w:tr>
      <w:tr>
        <w:tc>
          <w:tcPr>
            <w:tcW w:w="720" w:type="dxa"/>
          </w:tcPr>
          <w:p>
            <w:pPr/>
            <w:r>
              <w:t xml:space="preserve">5</w:t>
            </w:r>
          </w:p>
        </w:tc>
        <w:tc>
          <w:tcPr>
            <w:tcW w:w="2257" w:type="dxa"/>
          </w:tcPr>
          <w:p>
            <w:pPr/>
            <w:r>
              <w:t xml:space="preserve">(A) 4.1 y 6.1: «modelos lineales» (incluye K-NN y SVM)</w:t>
            </w:r>
          </w:p>
        </w:tc>
        <w:tc>
          <w:tcPr>
            <w:tcW w:w="1560" w:type="dxa"/>
          </w:tcPr>
          <w:p>
            <w:pPr/>
            <w:r>
              <w:t xml:space="preserve">Tabla D</w:t>
            </w:r>
          </w:p>
        </w:tc>
        <w:tc>
          <w:tcPr>
            <w:tcW w:w="1560" w:type="dxa"/>
          </w:tcPr>
          <w:p>
            <w:pPr/>
            <w:r>
              <w:t xml:space="preserve">Interpretativa</w:t>
            </w:r>
          </w:p>
        </w:tc>
        <w:tc>
          <w:tcPr>
            <w:tcW w:w="1560" w:type="dxa"/>
          </w:tcPr>
          <w:p>
            <w:pPr/>
            <w:r>
              <w:t xml:space="preserve">Corregida en el reporte</w:t>
            </w:r>
          </w:p>
        </w:tc>
        <w:tc>
          <w:tcPr>
            <w:tcW w:w="1703" w:type="dxa"/>
          </w:tcPr>
          <w:p>
            <w:pPr/>
            <w:r>
              <w:t xml:space="preserve">Decir «modelos de referencia»; la SVM usa kernel rbf</w:t>
            </w:r>
          </w:p>
        </w:tc>
      </w:tr>
      <w:tr>
        <w:tc>
          <w:tcPr>
            <w:tcW w:w="720" w:type="dxa"/>
          </w:tcPr>
          <w:p>
            <w:pPr/>
            <w:r>
              <w:t xml:space="preserve">6</w:t>
            </w:r>
          </w:p>
        </w:tc>
        <w:tc>
          <w:tcPr>
            <w:tcW w:w="2257" w:type="dxa"/>
          </w:tcPr>
          <w:p>
            <w:pPr/>
            <w:r>
              <w:t xml:space="preserve">(A) 4.1: «visiblemente por debajo» y «superioridad consistente»</w:t>
            </w:r>
          </w:p>
        </w:tc>
        <w:tc>
          <w:tcPr>
            <w:tcW w:w="1560" w:type="dxa"/>
          </w:tcPr>
          <w:p>
            <w:pPr/>
            <w:r>
              <w:t xml:space="preserve">Figura 3: cajas casi en contacto, bigotes solapados</w:t>
            </w:r>
          </w:p>
        </w:tc>
        <w:tc>
          <w:tcPr>
            <w:tcW w:w="1560" w:type="dxa"/>
          </w:tcPr>
          <w:p>
            <w:pPr/>
            <w:r>
              <w:t xml:space="preserve">Interpretativa</w:t>
            </w:r>
          </w:p>
        </w:tc>
        <w:tc>
          <w:tcPr>
            <w:tcW w:w="1560" w:type="dxa"/>
          </w:tcPr>
          <w:p>
            <w:pPr/>
            <w:r>
              <w:t xml:space="preserve">Corregida en el reporte</w:t>
            </w:r>
          </w:p>
        </w:tc>
        <w:tc>
          <w:tcPr>
            <w:tcW w:w="1703" w:type="dxa"/>
          </w:tcPr>
          <w:p>
            <w:pPr/>
            <w:r>
              <w:t xml:space="preserve">Describir medianas más bajas con rangos solapados (R7)</w:t>
            </w:r>
          </w:p>
        </w:tc>
      </w:tr>
      <w:tr>
        <w:tc>
          <w:tcPr>
            <w:tcW w:w="720" w:type="dxa"/>
          </w:tcPr>
          <w:p>
            <w:pPr/>
            <w:r>
              <w:t xml:space="preserve">7</w:t>
            </w:r>
          </w:p>
        </w:tc>
        <w:tc>
          <w:tcPr>
            <w:tcW w:w="2257" w:type="dxa"/>
          </w:tcPr>
          <w:p>
            <w:pPr/>
            <w:r>
              <w:t xml:space="preserve">(A) 6.1: «Se concluye de forma segura» que los modelos simples son más precisos</w:t>
            </w:r>
          </w:p>
        </w:tc>
        <w:tc>
          <w:tcPr>
            <w:tcW w:w="1560" w:type="dxa"/>
          </w:tcPr>
          <w:p>
            <w:pPr/>
            <w:r>
              <w:t xml:space="preserve">Tabla D; sin prueba estadística</w:t>
            </w:r>
          </w:p>
        </w:tc>
        <w:tc>
          <w:tcPr>
            <w:tcW w:w="1560" w:type="dxa"/>
          </w:tcPr>
          <w:p>
            <w:pPr/>
            <w:r>
              <w:t xml:space="preserve">Interpretativa</w:t>
            </w:r>
          </w:p>
        </w:tc>
        <w:tc>
          <w:tcPr>
            <w:tcW w:w="1560" w:type="dxa"/>
          </w:tcPr>
          <w:p>
            <w:pPr/>
            <w:r>
              <w:t xml:space="preserve">Corregida en el reporte</w:t>
            </w:r>
          </w:p>
        </w:tc>
        <w:tc>
          <w:tcPr>
            <w:tcW w:w="1703" w:type="dxa"/>
          </w:tcPr>
          <w:p>
            <w:pPr/>
            <w:r>
              <w:t xml:space="preserve">No afirmar superioridad (R7)</w:t>
            </w:r>
          </w:p>
        </w:tc>
      </w:tr>
      <w:tr>
        <w:tc>
          <w:tcPr>
            <w:tcW w:w="720" w:type="dxa"/>
          </w:tcPr>
          <w:p>
            <w:pPr/>
            <w:r>
              <w:t xml:space="preserve">8</w:t>
            </w:r>
          </w:p>
        </w:tc>
        <w:tc>
          <w:tcPr>
            <w:tcW w:w="2257" w:type="dxa"/>
          </w:tcPr>
          <w:p>
            <w:pPr/>
            <w:r>
              <w:t xml:space="preserve">(A) 5.1: MDI «se divide casi a la mitad» entre 0.093 y 0.097</w:t>
            </w:r>
          </w:p>
        </w:tc>
        <w:tc>
          <w:tcPr>
            <w:tcW w:w="1560" w:type="dxa"/>
          </w:tcPr>
          <w:p>
            <w:pPr/>
            <w:r>
              <w:t xml:space="preserve">Tabla H; 0.093 + 0.097 = 0.190, y la Tabla E (0.127) es de otro modelo</w:t>
            </w:r>
          </w:p>
        </w:tc>
        <w:tc>
          <w:tcPr>
            <w:tcW w:w="1560" w:type="dxa"/>
          </w:tcPr>
          <w:p>
            <w:pPr/>
            <w:r>
              <w:t xml:space="preserve">Cuantitativa</w:t>
            </w:r>
          </w:p>
        </w:tc>
        <w:tc>
          <w:tcPr>
            <w:tcW w:w="1560" w:type="dxa"/>
          </w:tcPr>
          <w:p>
            <w:pPr/>
            <w:r>
              <w:t xml:space="preserve">Eliminada del reporte</w:t>
            </w:r>
          </w:p>
        </w:tc>
        <w:tc>
          <w:tcPr>
            <w:tcW w:w="1703" w:type="dxa"/>
          </w:tcPr>
          <w:p>
            <w:pPr/>
            <w:r>
              <w:t xml:space="preserve">Decir que ambas reciben importancia similar</w:t>
            </w:r>
          </w:p>
        </w:tc>
      </w:tr>
      <w:tr>
        <w:tc>
          <w:tcPr>
            <w:tcW w:w="720" w:type="dxa"/>
          </w:tcPr>
          <w:p>
            <w:pPr/>
            <w:r>
              <w:t xml:space="preserve">9</w:t>
            </w:r>
          </w:p>
        </w:tc>
        <w:tc>
          <w:tcPr>
            <w:tcW w:w="2257" w:type="dxa"/>
          </w:tcPr>
          <w:p>
            <w:pPr/>
            <w:r>
              <w:t xml:space="preserve">(A) 5.1: «copia exacta»</w:t>
            </w:r>
          </w:p>
        </w:tc>
        <w:tc>
          <w:tcPr>
            <w:tcW w:w="1560" w:type="dxa"/>
          </w:tcPr>
          <w:p>
            <w:pPr/>
            <w:r>
              <w:t xml:space="preserve">Notebook: «copia correlacionada»; generador no incluido</w:t>
            </w:r>
          </w:p>
        </w:tc>
        <w:tc>
          <w:tcPr>
            <w:tcW w:w="1560" w:type="dxa"/>
          </w:tcPr>
          <w:p>
            <w:pPr/>
            <w:r>
              <w:t xml:space="preserve">Cuantitativa</w:t>
            </w:r>
          </w:p>
        </w:tc>
        <w:tc>
          <w:tcPr>
            <w:tcW w:w="1560" w:type="dxa"/>
          </w:tcPr>
          <w:p>
            <w:pPr/>
            <w:r>
              <w:t xml:space="preserve">Por verificar</w:t>
            </w:r>
          </w:p>
        </w:tc>
        <w:tc>
          <w:tcPr>
            <w:tcW w:w="1703" w:type="dxa"/>
          </w:tcPr>
          <w:p>
            <w:pPr/>
            <w:r>
              <w:t xml:space="preserve">Revisar agregar_copia_correlacionada en rf_utils.py</w:t>
            </w:r>
          </w:p>
        </w:tc>
      </w:tr>
      <w:tr>
        <w:tc>
          <w:tcPr>
            <w:tcW w:w="720" w:type="dxa"/>
          </w:tcPr>
          <w:p>
            <w:pPr/>
            <w:r>
              <w:t xml:space="preserve">10</w:t>
            </w:r>
          </w:p>
        </w:tc>
        <w:tc>
          <w:tcPr>
            <w:tcW w:w="2257" w:type="dxa"/>
          </w:tcPr>
          <w:p>
            <w:pPr/>
            <w:r>
              <w:t xml:space="preserve">(A) 5.1: la permutación «no presenta este sesgo y castiga correctamente el ruido»</w:t>
            </w:r>
          </w:p>
        </w:tc>
        <w:tc>
          <w:tcPr>
            <w:tcW w:w="1560" w:type="dxa"/>
          </w:tcPr>
          <w:p>
            <w:pPr/>
            <w:r>
              <w:t xml:space="preserve">Tabla G: ruido entre -5.333e-03 y 5.000e-04, sin desviación</w:t>
            </w:r>
          </w:p>
        </w:tc>
        <w:tc>
          <w:tcPr>
            <w:tcW w:w="1560" w:type="dxa"/>
          </w:tcPr>
          <w:p>
            <w:pPr/>
            <w:r>
              <w:t xml:space="preserve">Interpretativa</w:t>
            </w:r>
          </w:p>
        </w:tc>
        <w:tc>
          <w:tcPr>
            <w:tcW w:w="1560" w:type="dxa"/>
          </w:tcPr>
          <w:p>
            <w:pPr/>
            <w:r>
              <w:t xml:space="preserve">Corregida en el reporte</w:t>
            </w:r>
          </w:p>
        </w:tc>
        <w:tc>
          <w:tcPr>
            <w:tcW w:w="1703" w:type="dxa"/>
          </w:tcPr>
          <w:p>
            <w:pPr/>
            <w:r>
              <w:t xml:space="preserve">Valores ≈ 0; falta la desviación</w:t>
            </w:r>
          </w:p>
        </w:tc>
      </w:tr>
      <w:tr>
        <w:tc>
          <w:tcPr>
            <w:tcW w:w="720" w:type="dxa"/>
          </w:tcPr>
          <w:p>
            <w:pPr/>
            <w:r>
              <w:t xml:space="preserve">11</w:t>
            </w:r>
          </w:p>
        </w:tc>
        <w:tc>
          <w:tcPr>
            <w:tcW w:w="2257" w:type="dxa"/>
          </w:tcPr>
          <w:p>
            <w:pPr/>
            <w:r>
              <w:t xml:space="preserve">(A) 5.1: el agrupamiento «estabiliza el análisis»</w:t>
            </w:r>
          </w:p>
        </w:tc>
        <w:tc>
          <w:tcPr>
            <w:tcW w:w="1560" w:type="dxa"/>
          </w:tcPr>
          <w:p>
            <w:pPr/>
            <w:r>
              <w:t xml:space="preserve">Tabla F: otro modelo (8 variables, accuracy 0.930)</w:t>
            </w:r>
          </w:p>
        </w:tc>
        <w:tc>
          <w:tcPr>
            <w:tcW w:w="1560" w:type="dxa"/>
          </w:tcPr>
          <w:p>
            <w:pPr/>
            <w:r>
              <w:t xml:space="preserve">Interpretativa</w:t>
            </w:r>
          </w:p>
        </w:tc>
        <w:tc>
          <w:tcPr>
            <w:tcW w:w="1560" w:type="dxa"/>
          </w:tcPr>
          <w:p>
            <w:pPr/>
            <w:r>
              <w:t xml:space="preserve">Corregida en el reporte</w:t>
            </w:r>
          </w:p>
        </w:tc>
        <w:tc>
          <w:tcPr>
            <w:tcW w:w="1703" w:type="dxa"/>
          </w:tcPr>
          <w:p>
            <w:pPr/>
            <w:r>
              <w:t xml:space="preserve">Describirlo como concentración de la caída en la representante</w:t>
            </w:r>
          </w:p>
        </w:tc>
      </w:tr>
      <w:tr>
        <w:tc>
          <w:tcPr>
            <w:tcW w:w="720" w:type="dxa"/>
          </w:tcPr>
          <w:p>
            <w:pPr/>
            <w:r>
              <w:t xml:space="preserve">12</w:t>
            </w:r>
          </w:p>
        </w:tc>
        <w:tc>
          <w:tcPr>
            <w:tcW w:w="2257" w:type="dxa"/>
          </w:tcPr>
          <w:p>
            <w:pPr/>
            <w:r>
              <w:t xml:space="preserve">(A) 1.1: las variables geométricas «estarán casi perfectamente correlacionadas»</w:t>
            </w:r>
          </w:p>
        </w:tc>
        <w:tc>
          <w:tcPr>
            <w:tcW w:w="1560" w:type="dxa"/>
          </w:tcPr>
          <w:p>
            <w:pPr/>
            <w:r>
              <w:t xml:space="preserve">X.corr() no se mostró</w:t>
            </w:r>
          </w:p>
        </w:tc>
        <w:tc>
          <w:tcPr>
            <w:tcW w:w="1560" w:type="dxa"/>
          </w:tcPr>
          <w:p>
            <w:pPr/>
            <w:r>
              <w:t xml:space="preserve">Interpretativa</w:t>
            </w:r>
          </w:p>
        </w:tc>
        <w:tc>
          <w:tcPr>
            <w:tcW w:w="1560" w:type="dxa"/>
          </w:tcPr>
          <w:p>
            <w:pPr/>
            <w:r>
              <w:t xml:space="preserve">Por verificar</w:t>
            </w:r>
          </w:p>
        </w:tc>
        <w:tc>
          <w:tcPr>
            <w:tcW w:w="1703" w:type="dxa"/>
          </w:tcPr>
          <w:p>
            <w:pPr/>
            <w:r>
              <w:t xml:space="preserve">Calcular X.corr() o apoyarse en la Tabla S4</w:t>
            </w:r>
          </w:p>
        </w:tc>
      </w:tr>
      <w:tr>
        <w:tc>
          <w:tcPr>
            <w:tcW w:w="720" w:type="dxa"/>
          </w:tcPr>
          <w:p>
            <w:pPr/>
            <w:r>
              <w:t xml:space="preserve">13</w:t>
            </w:r>
          </w:p>
        </w:tc>
        <w:tc>
          <w:tcPr>
            <w:tcW w:w="2257" w:type="dxa"/>
          </w:tcPr>
          <w:p>
            <w:pPr/>
            <w:r>
              <w:t xml:space="preserve">Tabla D rotulada «CV anidada»</w:t>
            </w:r>
          </w:p>
        </w:tc>
        <w:tc>
          <w:tcPr>
            <w:tcW w:w="1560" w:type="dxa"/>
          </w:tcPr>
          <w:p>
            <w:pPr/>
            <w:r>
              <w:t xml:space="preserve">Celda 14: se aplica sobre las 569 observaciones</w:t>
            </w:r>
          </w:p>
        </w:tc>
        <w:tc>
          <w:tcPr>
            <w:tcW w:w="1560" w:type="dxa"/>
          </w:tcPr>
          <w:p>
            <w:pPr/>
            <w:r>
              <w:t xml:space="preserve">Metodológica</w:t>
            </w:r>
          </w:p>
        </w:tc>
        <w:tc>
          <w:tcPr>
            <w:tcW w:w="1560" w:type="dxa"/>
          </w:tcPr>
          <w:p>
            <w:pPr/>
            <w:r>
              <w:t xml:space="preserve">Declarada en la Sección 8</w:t>
            </w:r>
          </w:p>
        </w:tc>
        <w:tc>
          <w:tcPr>
            <w:tcW w:w="1703" w:type="dxa"/>
          </w:tcPr>
          <w:p>
            <w:pPr/>
            <w:r>
              <w:t xml:space="preserve">Mantener la aclaración</w:t>
            </w:r>
          </w:p>
        </w:tc>
      </w:tr>
      <w:tr>
        <w:tc>
          <w:tcPr>
            <w:tcW w:w="720" w:type="dxa"/>
          </w:tcPr>
          <w:p>
            <w:pPr/>
            <w:r>
              <w:t xml:space="preserve">14</w:t>
            </w:r>
          </w:p>
        </w:tc>
        <w:tc>
          <w:tcPr>
            <w:tcW w:w="2257" w:type="dxa"/>
          </w:tcPr>
          <w:p>
            <w:pPr/>
            <w:r>
              <w:t xml:space="preserve">R4: «uso único del conjunto de prueba»</w:t>
            </w:r>
          </w:p>
        </w:tc>
        <w:tc>
          <w:tcPr>
            <w:tcW w:w="1560" w:type="dxa"/>
          </w:tcPr>
          <w:p>
            <w:pPr/>
            <w:r>
              <w:t xml:space="preserve">Celdas 6, 7, 15 y 18–20</w:t>
            </w:r>
          </w:p>
        </w:tc>
        <w:tc>
          <w:tcPr>
            <w:tcW w:w="1560" w:type="dxa"/>
          </w:tcPr>
          <w:p>
            <w:pPr/>
            <w:r>
              <w:t xml:space="preserve">Metodológica</w:t>
            </w:r>
          </w:p>
        </w:tc>
        <w:tc>
          <w:tcPr>
            <w:tcW w:w="1560" w:type="dxa"/>
          </w:tcPr>
          <w:p>
            <w:pPr/>
            <w:r>
              <w:t xml:space="preserve">Declarada en la Sección 8</w:t>
            </w:r>
          </w:p>
        </w:tc>
        <w:tc>
          <w:tcPr>
            <w:tcW w:w="1703" w:type="dxa"/>
          </w:tcPr>
          <w:p>
            <w:pPr/>
            <w:r>
              <w:t xml:space="preserve">Mantener la tabla de usos</w:t>
            </w:r>
          </w:p>
        </w:tc>
      </w:tr>
      <w:tr>
        <w:tc>
          <w:tcPr>
            <w:tcW w:w="720" w:type="dxa"/>
          </w:tcPr>
          <w:p>
            <w:pPr/>
            <w:r>
              <w:t xml:space="preserve">15</w:t>
            </w:r>
          </w:p>
        </w:tc>
        <w:tc>
          <w:tcPr>
            <w:tcW w:w="2257" w:type="dxa"/>
          </w:tcPr>
          <w:p>
            <w:pPr/>
            <w:r>
              <w:t xml:space="preserve">(A) 10.2: tabla de sensibilidad no encontrada</w:t>
            </w:r>
          </w:p>
        </w:tc>
        <w:tc>
          <w:tcPr>
            <w:tcW w:w="1560" w:type="dxa"/>
          </w:tcPr>
          <w:p>
            <w:pPr/>
            <w:r>
              <w:t xml:space="preserve">resultados_lab07/tabla_sensibilidad.csv</w:t>
            </w:r>
          </w:p>
        </w:tc>
        <w:tc>
          <w:tcPr>
            <w:tcW w:w="1560" w:type="dxa"/>
          </w:tcPr>
          <w:p>
            <w:pPr/>
            <w:r>
              <w:t xml:space="preserve">Interpretativa</w:t>
            </w:r>
          </w:p>
        </w:tc>
        <w:tc>
          <w:tcPr>
            <w:tcW w:w="1560" w:type="dxa"/>
          </w:tcPr>
          <w:p>
            <w:pPr/>
            <w:r>
              <w:t xml:space="preserve">Pendiente</w:t>
            </w:r>
          </w:p>
        </w:tc>
        <w:tc>
          <w:tcPr>
            <w:tcW w:w="1703" w:type="dxa"/>
          </w:tcPr>
          <w:p>
            <w:pPr/>
            <w:r>
              <w:t xml:space="preserve">Incorporar las cifras de tabla_sensibilidad.csv en 10.2</w:t>
            </w:r>
          </w:p>
        </w:tc>
      </w:tr>
      <w:tr>
        <w:tc>
          <w:tcPr>
            <w:tcW w:w="720" w:type="dxa"/>
          </w:tcPr>
          <w:p>
            <w:pPr/>
            <w:r>
              <w:t xml:space="preserve">16</w:t>
            </w:r>
          </w:p>
        </w:tc>
        <w:tc>
          <w:tcPr>
            <w:tcW w:w="2257" w:type="dxa"/>
          </w:tcPr>
          <w:p>
            <w:pPr/>
            <w:r>
              <w:t xml:space="preserve">Tabla 4: «Tiempo (s)»</w:t>
            </w:r>
          </w:p>
        </w:tc>
        <w:tc>
          <w:tcPr>
            <w:tcW w:w="1560" w:type="dxa"/>
          </w:tcPr>
          <w:p>
            <w:pPr/>
            <w:r>
              <w:t xml:space="preserve">Celda 14; Config: GridSearchCV interno de 3 pliegues</w:t>
            </w:r>
          </w:p>
        </w:tc>
        <w:tc>
          <w:tcPr>
            <w:tcW w:w="1560" w:type="dxa"/>
          </w:tcPr>
          <w:p>
            <w:pPr/>
            <w:r>
              <w:t xml:space="preserve">Metodológica</w:t>
            </w:r>
          </w:p>
        </w:tc>
        <w:tc>
          <w:tcPr>
            <w:tcW w:w="1560" w:type="dxa"/>
          </w:tcPr>
          <w:p>
            <w:pPr/>
            <w:r>
              <w:t xml:space="preserve">Resuelta en la versión 3</w:t>
            </w:r>
          </w:p>
        </w:tc>
        <w:tc>
          <w:tcPr>
            <w:tcW w:w="1703" w:type="dxa"/>
          </w:tcPr>
          <w:p>
            <w:pPr/>
            <w:r>
              <w:t xml:space="preserve">El tiempo incluye la búsqueda interna; no es comparable con la Tabla 2</w:t>
            </w:r>
          </w:p>
        </w:tc>
      </w:tr>
      <w:tr>
        <w:tc>
          <w:tcPr>
            <w:tcW w:w="720" w:type="dxa"/>
          </w:tcPr>
          <w:p>
            <w:pPr/>
            <w:r>
              <w:t xml:space="preserve">17</w:t>
            </w:r>
          </w:p>
        </w:tc>
        <w:tc>
          <w:tcPr>
            <w:tcW w:w="2257" w:type="dxa"/>
          </w:tcPr>
          <w:p>
            <w:pPr/>
            <w:r>
              <w:t xml:space="preserve">Cifras de las Tablas 2, S1 y Figura 1</w:t>
            </w:r>
          </w:p>
        </w:tc>
        <w:tc>
          <w:tcPr>
            <w:tcW w:w="1560" w:type="dxa"/>
          </w:tcPr>
          <w:p>
            <w:pPr/>
            <w:r>
              <w:t xml:space="preserve">Tablas A y B; Celda 6</w:t>
            </w:r>
          </w:p>
        </w:tc>
        <w:tc>
          <w:tcPr>
            <w:tcW w:w="1560" w:type="dxa"/>
          </w:tcPr>
          <w:p>
            <w:pPr/>
            <w:r>
              <w:t xml:space="preserve">Cuantitativa</w:t>
            </w:r>
          </w:p>
        </w:tc>
        <w:tc>
          <w:tcPr>
            <w:tcW w:w="1560" w:type="dxa"/>
          </w:tcPr>
          <w:p>
            <w:pPr/>
            <w:r>
              <w:t xml:space="preserve">Por confirmar contra evidencia_experimento.md</w:t>
            </w:r>
          </w:p>
        </w:tc>
        <w:tc>
          <w:tcPr>
            <w:tcW w:w="1703" w:type="dxa"/>
          </w:tcPr>
          <w:p>
            <w:pPr/>
            <w:r>
              <w:t xml:space="preserve">Revisar decimales</w:t>
            </w:r>
          </w:p>
        </w:tc>
      </w:tr>
      <w:tr>
        <w:tc>
          <w:tcPr>
            <w:tcW w:w="720" w:type="dxa"/>
          </w:tcPr>
          <w:p>
            <w:pPr/>
            <w:r>
              <w:t xml:space="preserve">18</w:t>
            </w:r>
          </w:p>
        </w:tc>
        <w:tc>
          <w:tcPr>
            <w:tcW w:w="2257" w:type="dxa"/>
          </w:tcPr>
          <w:p>
            <w:pPr/>
            <w:r>
              <w:t xml:space="preserve">Cifras de las Tablas 3, S2 y de las 8 mejores configuraciones</w:t>
            </w:r>
          </w:p>
        </w:tc>
        <w:tc>
          <w:tcPr>
            <w:tcW w:w="1560" w:type="dxa"/>
          </w:tcPr>
          <w:p>
            <w:pPr/>
            <w:r>
              <w:t xml:space="preserve">Tabla C; Celda 10</w:t>
            </w:r>
          </w:p>
        </w:tc>
        <w:tc>
          <w:tcPr>
            <w:tcW w:w="1560" w:type="dxa"/>
          </w:tcPr>
          <w:p>
            <w:pPr/>
            <w:r>
              <w:t xml:space="preserve">Cuantitativa</w:t>
            </w:r>
          </w:p>
        </w:tc>
        <w:tc>
          <w:tcPr>
            <w:tcW w:w="1560" w:type="dxa"/>
          </w:tcPr>
          <w:p>
            <w:pPr/>
            <w:r>
              <w:t xml:space="preserve">Por confirmar</w:t>
            </w:r>
          </w:p>
        </w:tc>
        <w:tc>
          <w:tcPr>
            <w:tcW w:w="1703" w:type="dxa"/>
          </w:tcPr>
          <w:p>
            <w:pPr/>
            <w:r>
              <w:t xml:space="preserve">Revisar decimales</w:t>
            </w:r>
          </w:p>
        </w:tc>
      </w:tr>
      <w:tr>
        <w:tc>
          <w:tcPr>
            <w:tcW w:w="720" w:type="dxa"/>
          </w:tcPr>
          <w:p>
            <w:pPr/>
            <w:r>
              <w:t xml:space="preserve">19</w:t>
            </w:r>
          </w:p>
        </w:tc>
        <w:tc>
          <w:tcPr>
            <w:tcW w:w="2257" w:type="dxa"/>
          </w:tcPr>
          <w:p>
            <w:pPr/>
            <w:r>
              <w:t xml:space="preserve">Cifras de la Tabla 4</w:t>
            </w:r>
          </w:p>
        </w:tc>
        <w:tc>
          <w:tcPr>
            <w:tcW w:w="1560" w:type="dxa"/>
          </w:tcPr>
          <w:p>
            <w:pPr/>
            <w:r>
              <w:t xml:space="preserve">Tabla D</w:t>
            </w:r>
          </w:p>
        </w:tc>
        <w:tc>
          <w:tcPr>
            <w:tcW w:w="1560" w:type="dxa"/>
          </w:tcPr>
          <w:p>
            <w:pPr/>
            <w:r>
              <w:t xml:space="preserve">Cuantitativa</w:t>
            </w:r>
          </w:p>
        </w:tc>
        <w:tc>
          <w:tcPr>
            <w:tcW w:w="1560" w:type="dxa"/>
          </w:tcPr>
          <w:p>
            <w:pPr/>
            <w:r>
              <w:t xml:space="preserve">Por confirmar</w:t>
            </w:r>
          </w:p>
        </w:tc>
        <w:tc>
          <w:tcPr>
            <w:tcW w:w="1703" w:type="dxa"/>
          </w:tcPr>
          <w:p>
            <w:pPr/>
            <w:r>
              <w:t xml:space="preserve">Revisar decimales</w:t>
            </w:r>
          </w:p>
        </w:tc>
      </w:tr>
      <w:tr>
        <w:tc>
          <w:tcPr>
            <w:tcW w:w="720" w:type="dxa"/>
          </w:tcPr>
          <w:p>
            <w:pPr/>
            <w:r>
              <w:t xml:space="preserve">20</w:t>
            </w:r>
          </w:p>
        </w:tc>
        <w:tc>
          <w:tcPr>
            <w:tcW w:w="2257" w:type="dxa"/>
          </w:tcPr>
          <w:p>
            <w:pPr/>
            <w:r>
              <w:t xml:space="preserve">Cifras de la Sección 10.4</w:t>
            </w:r>
          </w:p>
        </w:tc>
        <w:tc>
          <w:tcPr>
            <w:tcW w:w="1560" w:type="dxa"/>
          </w:tcPr>
          <w:p>
            <w:pPr/>
            <w:r>
              <w:t xml:space="preserve">(A) 4.1; Celda 15</w:t>
            </w:r>
          </w:p>
        </w:tc>
        <w:tc>
          <w:tcPr>
            <w:tcW w:w="1560" w:type="dxa"/>
          </w:tcPr>
          <w:p>
            <w:pPr/>
            <w:r>
              <w:t xml:space="preserve">Cuantitativa</w:t>
            </w:r>
          </w:p>
        </w:tc>
        <w:tc>
          <w:tcPr>
            <w:tcW w:w="1560" w:type="dxa"/>
          </w:tcPr>
          <w:p>
            <w:pPr/>
            <w:r>
              <w:t xml:space="preserve">Por confirmar</w:t>
            </w:r>
          </w:p>
        </w:tc>
        <w:tc>
          <w:tcPr>
            <w:tcW w:w="1703" w:type="dxa"/>
          </w:tcPr>
          <w:p>
            <w:pPr/>
            <w:r>
              <w:t xml:space="preserve">Revisar contra la salida de la celda 15</w:t>
            </w:r>
          </w:p>
        </w:tc>
      </w:tr>
      <w:tr>
        <w:tc>
          <w:tcPr>
            <w:tcW w:w="720" w:type="dxa"/>
          </w:tcPr>
          <w:p>
            <w:pPr/>
            <w:r>
              <w:t xml:space="preserve">21</w:t>
            </w:r>
          </w:p>
        </w:tc>
        <w:tc>
          <w:tcPr>
            <w:tcW w:w="2257" w:type="dxa"/>
          </w:tcPr>
          <w:p>
            <w:pPr/>
            <w:r>
              <w:t xml:space="preserve">Cifras de las Tablas S3 a S6, Spearman y puestos 11 y 12</w:t>
            </w:r>
          </w:p>
        </w:tc>
        <w:tc>
          <w:tcPr>
            <w:tcW w:w="1560" w:type="dxa"/>
          </w:tcPr>
          <w:p>
            <w:pPr/>
            <w:r>
              <w:t xml:space="preserve">Tablas E a H; Celdas 18 a 20</w:t>
            </w:r>
          </w:p>
        </w:tc>
        <w:tc>
          <w:tcPr>
            <w:tcW w:w="1560" w:type="dxa"/>
          </w:tcPr>
          <w:p>
            <w:pPr/>
            <w:r>
              <w:t xml:space="preserve">Cuantitativa</w:t>
            </w:r>
          </w:p>
        </w:tc>
        <w:tc>
          <w:tcPr>
            <w:tcW w:w="1560" w:type="dxa"/>
          </w:tcPr>
          <w:p>
            <w:pPr/>
            <w:r>
              <w:t xml:space="preserve">Por confirmar</w:t>
            </w:r>
          </w:p>
        </w:tc>
        <w:tc>
          <w:tcPr>
            <w:tcW w:w="1703" w:type="dxa"/>
          </w:tcPr>
          <w:p>
            <w:pPr/>
            <w:r>
              <w:t xml:space="preserve">Revisar decimales y notación científica</w:t>
            </w:r>
          </w:p>
        </w:tc>
      </w:tr>
      <w:tr>
        <w:tc>
          <w:tcPr>
            <w:tcW w:w="720" w:type="dxa"/>
          </w:tcPr>
          <w:p>
            <w:pPr/>
            <w:r>
              <w:t xml:space="preserve">22</w:t>
            </w:r>
          </w:p>
        </w:tc>
        <w:tc>
          <w:tcPr>
            <w:tcW w:w="2257" w:type="dxa"/>
          </w:tcPr>
          <w:p>
            <w:pPr/>
            <w:r>
              <w:t xml:space="preserve">Complejidad del RF ajustado (4.846666666666667; 10.076666666666666; 5746)</w:t>
            </w:r>
          </w:p>
        </w:tc>
        <w:tc>
          <w:tcPr>
            <w:tcW w:w="1560" w:type="dxa"/>
          </w:tcPr>
          <w:p>
            <w:pPr/>
            <w:r>
              <w:t xml:space="preserve">Config</w:t>
            </w:r>
          </w:p>
        </w:tc>
        <w:tc>
          <w:tcPr>
            <w:tcW w:w="1560" w:type="dxa"/>
          </w:tcPr>
          <w:p>
            <w:pPr/>
            <w:r>
              <w:t xml:space="preserve">Cuantitativa</w:t>
            </w:r>
          </w:p>
        </w:tc>
        <w:tc>
          <w:tcPr>
            <w:tcW w:w="1560" w:type="dxa"/>
          </w:tcPr>
          <w:p>
            <w:pPr/>
            <w:r>
              <w:t xml:space="preserve">Por confirmar</w:t>
            </w:r>
          </w:p>
        </w:tc>
        <w:tc>
          <w:tcPr>
            <w:tcW w:w="1703" w:type="dxa"/>
          </w:tcPr>
          <w:p>
            <w:pPr/>
            <w:r>
              <w:t xml:space="preserve">Copiar literalmente de configuracion.json</w:t>
            </w:r>
          </w:p>
        </w:tc>
      </w:tr>
      <w:tr>
        <w:tc>
          <w:tcPr>
            <w:tcW w:w="720" w:type="dxa"/>
          </w:tcPr>
          <w:p>
            <w:pPr/>
            <w:r>
              <w:t xml:space="preserve">23</w:t>
            </w:r>
          </w:p>
        </w:tc>
        <w:tc>
          <w:tcPr>
            <w:tcW w:w="2257" w:type="dxa"/>
          </w:tcPr>
          <w:p>
            <w:pPr/>
            <w:r>
              <w:t xml:space="preserve">Siete referencias (seis de la lista y Wolberg et al., 1993)</w:t>
            </w:r>
          </w:p>
        </w:tc>
        <w:tc>
          <w:tcPr>
            <w:tcW w:w="1560" w:type="dxa"/>
          </w:tcPr>
          <w:p>
            <w:pPr/>
            <w:r>
              <w:t xml:space="preserve">DOI o catálogo de la biblioteca</w:t>
            </w:r>
          </w:p>
        </w:tc>
        <w:tc>
          <w:tcPr>
            <w:tcW w:w="1560" w:type="dxa"/>
          </w:tcPr>
          <w:p>
            <w:pPr/>
            <w:r>
              <w:t xml:space="preserve">Referencia</w:t>
            </w:r>
          </w:p>
        </w:tc>
        <w:tc>
          <w:tcPr>
            <w:tcW w:w="1560" w:type="dxa"/>
          </w:tcPr>
          <w:p>
            <w:pPr/>
            <w:r>
              <w:t xml:space="preserve">Por verificar</w:t>
            </w:r>
          </w:p>
        </w:tc>
        <w:tc>
          <w:tcPr>
            <w:tcW w:w="1703" w:type="dxa"/>
          </w:tcPr>
          <w:p>
            <w:pPr/>
            <w:r>
              <w:t xml:space="preserve">Abrir cada DOI; confirmar autores y año de Wolberg et al.</w:t>
            </w:r>
          </w:p>
        </w:tc>
      </w:tr>
      <w:tr>
        <w:tc>
          <w:tcPr>
            <w:tcW w:w="720" w:type="dxa"/>
          </w:tcPr>
          <w:p>
            <w:pPr/>
            <w:r>
              <w:t xml:space="preserve">24</w:t>
            </w:r>
          </w:p>
        </w:tc>
        <w:tc>
          <w:tcPr>
            <w:tcW w:w="2257" w:type="dxa"/>
          </w:tcPr>
          <w:p>
            <w:pPr/>
            <w:r>
              <w:t xml:space="preserve">12.1: «es coherente con la reducción de varianza»; LogReg y SVM por «fronteras simples»</w:t>
            </w:r>
          </w:p>
        </w:tc>
        <w:tc>
          <w:tcPr>
            <w:tcW w:w="1560" w:type="dxa"/>
          </w:tcPr>
          <w:p>
            <w:pPr/>
            <w:r>
              <w:t xml:space="preserve">Tablas A, B y D</w:t>
            </w:r>
          </w:p>
        </w:tc>
        <w:tc>
          <w:tcPr>
            <w:tcW w:w="1560" w:type="dxa"/>
          </w:tcPr>
          <w:p>
            <w:pPr/>
            <w:r>
              <w:t xml:space="preserve">Interpretativa</w:t>
            </w:r>
          </w:p>
        </w:tc>
        <w:tc>
          <w:tcPr>
            <w:tcW w:w="1560" w:type="dxa"/>
          </w:tcPr>
          <w:p>
            <w:pPr/>
            <w:r>
              <w:t xml:space="preserve">Por revisar</w:t>
            </w:r>
          </w:p>
        </w:tc>
        <w:tc>
          <w:tcPr>
            <w:tcW w:w="1703" w:type="dxa"/>
          </w:tcPr>
          <w:p>
            <w:pPr/>
            <w:r>
              <w:t xml:space="preserve">Mantener como hipótesis, no como resultado</w:t>
            </w:r>
          </w:p>
        </w:tc>
      </w:tr>
      <w:tr>
        <w:tc>
          <w:tcPr>
            <w:tcW w:w="720" w:type="dxa"/>
          </w:tcPr>
          <w:p>
            <w:pPr/>
            <w:r>
              <w:t xml:space="preserve">25</w:t>
            </w:r>
          </w:p>
        </w:tc>
        <w:tc>
          <w:tcPr>
            <w:tcW w:w="2257" w:type="dxa"/>
          </w:tcPr>
          <w:p>
            <w:pPr/>
            <w:r>
              <w:t xml:space="preserve">12.3: «es consistente con el sesgo de MDI»</w:t>
            </w:r>
          </w:p>
        </w:tc>
        <w:tc>
          <w:tcPr>
            <w:tcW w:w="1560" w:type="dxa"/>
          </w:tcPr>
          <w:p>
            <w:pPr/>
            <w:r>
              <w:t xml:space="preserve">Tabla G</w:t>
            </w:r>
          </w:p>
        </w:tc>
        <w:tc>
          <w:tcPr>
            <w:tcW w:w="1560" w:type="dxa"/>
          </w:tcPr>
          <w:p>
            <w:pPr/>
            <w:r>
              <w:t xml:space="preserve">Interpretativa</w:t>
            </w:r>
          </w:p>
        </w:tc>
        <w:tc>
          <w:tcPr>
            <w:tcW w:w="1560" w:type="dxa"/>
          </w:tcPr>
          <w:p>
            <w:pPr/>
            <w:r>
              <w:t xml:space="preserve">Por revisar</w:t>
            </w:r>
          </w:p>
        </w:tc>
        <w:tc>
          <w:tcPr>
            <w:tcW w:w="1703" w:type="dxa"/>
          </w:tcPr>
          <w:p>
            <w:pPr/>
            <w:r>
              <w:t xml:space="preserve">Mantener la salvedad sobre la falta de desviación</w:t>
            </w:r>
          </w:p>
        </w:tc>
      </w:tr>
      <w:tr>
        <w:tc>
          <w:tcPr>
            <w:tcW w:w="720" w:type="dxa"/>
          </w:tcPr>
          <w:p>
            <w:pPr/>
            <w:r>
              <w:t xml:space="preserve">26</w:t>
            </w:r>
          </w:p>
        </w:tc>
        <w:tc>
          <w:tcPr>
            <w:tcW w:w="2257" w:type="dxa"/>
          </w:tcPr>
          <w:p>
            <w:pPr/>
            <w:r>
              <w:t xml:space="preserve">12.4: «una explicación posible» sobre los sustitutos</w:t>
            </w:r>
          </w:p>
        </w:tc>
        <w:tc>
          <w:tcPr>
            <w:tcW w:w="1560" w:type="dxa"/>
          </w:tcPr>
          <w:p>
            <w:pPr/>
            <w:r>
              <w:t xml:space="preserve">Tablas F y H</w:t>
            </w:r>
          </w:p>
        </w:tc>
        <w:tc>
          <w:tcPr>
            <w:tcW w:w="1560" w:type="dxa"/>
          </w:tcPr>
          <w:p>
            <w:pPr/>
            <w:r>
              <w:t xml:space="preserve">Interpretativa</w:t>
            </w:r>
          </w:p>
        </w:tc>
        <w:tc>
          <w:tcPr>
            <w:tcW w:w="1560" w:type="dxa"/>
          </w:tcPr>
          <w:p>
            <w:pPr/>
            <w:r>
              <w:t xml:space="preserve">Por revisar</w:t>
            </w:r>
          </w:p>
        </w:tc>
        <w:tc>
          <w:tcPr>
            <w:tcW w:w="1703" w:type="dxa"/>
          </w:tcPr>
          <w:p>
            <w:pPr/>
            <w:r>
              <w:t xml:space="preserve">Mantener como hipótesis sin línea base</w:t>
            </w:r>
          </w:p>
        </w:tc>
      </w:tr>
      <w:tr>
        <w:tc>
          <w:tcPr>
            <w:tcW w:w="720" w:type="dxa"/>
          </w:tcPr>
          <w:p>
            <w:pPr/>
            <w:r>
              <w:t xml:space="preserve">27</w:t>
            </w:r>
          </w:p>
        </w:tc>
        <w:tc>
          <w:tcPr>
            <w:tcW w:w="2257" w:type="dxa"/>
          </w:tcPr>
          <w:p>
            <w:pPr/>
            <w:r>
              <w:t xml:space="preserve">12.6: «Una importancia alta no implica causa» y el caso de mean area</w:t>
            </w:r>
          </w:p>
        </w:tc>
        <w:tc>
          <w:tcPr>
            <w:tcW w:w="1560" w:type="dxa"/>
          </w:tcPr>
          <w:p>
            <w:pPr/>
            <w:r>
              <w:t xml:space="preserve">Tabla E</w:t>
            </w:r>
          </w:p>
        </w:tc>
        <w:tc>
          <w:tcPr>
            <w:tcW w:w="1560" w:type="dxa"/>
          </w:tcPr>
          <w:p>
            <w:pPr/>
            <w:r>
              <w:t xml:space="preserve">Interpretativa</w:t>
            </w:r>
          </w:p>
        </w:tc>
        <w:tc>
          <w:tcPr>
            <w:tcW w:w="1560" w:type="dxa"/>
          </w:tcPr>
          <w:p>
            <w:pPr/>
            <w:r>
              <w:t xml:space="preserve">Por revisar</w:t>
            </w:r>
          </w:p>
        </w:tc>
        <w:tc>
          <w:tcPr>
            <w:tcW w:w="1703" w:type="dxa"/>
          </w:tcPr>
          <w:p>
            <w:pPr/>
            <w:r>
              <w:t xml:space="preserve">Mantener</w:t>
            </w:r>
          </w:p>
        </w:tc>
      </w:tr>
      <w:tr>
        <w:tc>
          <w:tcPr>
            <w:tcW w:w="720" w:type="dxa"/>
          </w:tcPr>
          <w:p>
            <w:pPr/>
            <w:r>
              <w:t xml:space="preserve">28</w:t>
            </w:r>
          </w:p>
        </w:tc>
        <w:tc>
          <w:tcPr>
            <w:tcW w:w="2257" w:type="dxa"/>
          </w:tcPr>
          <w:p>
            <w:pPr/>
            <w:r>
              <w:t xml:space="preserve">12.2: «no se observa ganancia medible»</w:t>
            </w:r>
          </w:p>
        </w:tc>
        <w:tc>
          <w:tcPr>
            <w:tcW w:w="1560" w:type="dxa"/>
          </w:tcPr>
          <w:p>
            <w:pPr/>
            <w:r>
              <w:t xml:space="preserve">Tabla C</w:t>
            </w:r>
          </w:p>
        </w:tc>
        <w:tc>
          <w:tcPr>
            <w:tcW w:w="1560" w:type="dxa"/>
          </w:tcPr>
          <w:p>
            <w:pPr/>
            <w:r>
              <w:t xml:space="preserve">Interpretativa</w:t>
            </w:r>
          </w:p>
        </w:tc>
        <w:tc>
          <w:tcPr>
            <w:tcW w:w="1560" w:type="dxa"/>
          </w:tcPr>
          <w:p>
            <w:pPr/>
            <w:r>
              <w:t xml:space="preserve">Por revisar</w:t>
            </w:r>
          </w:p>
        </w:tc>
        <w:tc>
          <w:tcPr>
            <w:tcW w:w="1703" w:type="dxa"/>
          </w:tcPr>
          <w:p>
            <w:pPr/>
            <w:r>
              <w:t xml:space="preserve">Mantener con la salvedad del valor optimista</w:t>
            </w:r>
          </w:p>
        </w:tc>
      </w:tr>
    </w:tbl>
    <w:p>
      <w:pPr>
        <w:pStyle w:val="Heading2"/>
      </w:pPr>
      <w:r>
        <w:t xml:space="preserve">Registro de iteraciones del prompt</w:t>
      </w:r>
    </w:p>
    <w:tbl>
      <w:tblPr>
        <w:tblStyle w:val="TableGrid"/>
        <w:tblW w:w="0" w:type="auto"/>
        <w:tblLayout w:type="fixed"/>
        <w:tblLook w:val="04A0" w:firstRow="1" w:lastRow="0" w:firstColumn="0" w:lastColumn="0" w:noHBand="0" w:noVBand="1"/>
      </w:tblPr>
      <w:tblGrid>
        <w:gridCol w:w="1041"/>
        <w:gridCol w:w="2340"/>
        <w:gridCol w:w="3376"/>
        <w:gridCol w:w="2603"/>
      </w:tblGrid>
      <w:tr>
        <w:trPr>
          <w:tblHeader/>
        </w:trPr>
        <w:tc>
          <w:tcPr>
            <w:tcW w:w="1041" w:type="dxa"/>
            <w:shd w:val="clear" w:color="auto" w:fill="F2F2F2"/>
          </w:tcPr>
          <w:p>
            <w:pPr/>
            <w:r>
              <w:t xml:space="preserve">Versión</w:t>
            </w:r>
          </w:p>
        </w:tc>
        <w:tc>
          <w:tcPr>
            <w:tcW w:w="2340" w:type="dxa"/>
            <w:shd w:val="clear" w:color="auto" w:fill="F2F2F2"/>
          </w:tcPr>
          <w:p>
            <w:pPr/>
            <w:r>
              <w:t xml:space="preserve">Archivos</w:t>
            </w:r>
          </w:p>
        </w:tc>
        <w:tc>
          <w:tcPr>
            <w:tcW w:w="3376" w:type="dxa"/>
            <w:shd w:val="clear" w:color="auto" w:fill="F2F2F2"/>
          </w:tcPr>
          <w:p>
            <w:pPr/>
            <w:r>
              <w:t xml:space="preserve">Cambio</w:t>
            </w:r>
          </w:p>
        </w:tc>
        <w:tc>
          <w:tcPr>
            <w:tcW w:w="2603" w:type="dxa"/>
            <w:shd w:val="clear" w:color="auto" w:fill="F2F2F2"/>
          </w:tcPr>
          <w:p>
            <w:pPr/>
            <w:r>
              <w:t xml:space="preserve">Efecto observado</w:t>
            </w:r>
          </w:p>
        </w:tc>
      </w:tr>
      <w:tr>
        <w:tc>
          <w:tcPr>
            <w:tcW w:w="1041" w:type="dxa"/>
          </w:tcPr>
          <w:p>
            <w:pPr/>
            <w:r>
              <w:t xml:space="preserve">v1</w:t>
            </w:r>
          </w:p>
        </w:tc>
        <w:tc>
          <w:tcPr>
            <w:tcW w:w="2340" w:type="dxa"/>
          </w:tcPr>
          <w:p>
            <w:pPr/>
            <w:r>
              <w:t xml:space="preserve">prompt_reporte_tecnico_version_1.md; reporte versión 1</w:t>
            </w:r>
          </w:p>
        </w:tc>
        <w:tc>
          <w:tcPr>
            <w:tcW w:w="3376" w:type="dxa"/>
          </w:tcPr>
          <w:p>
            <w:pPr/>
            <w:r>
              <w:t xml:space="preserve">Prompt de la guía adaptado a las 15 secciones y las reglas R1 a R12, con las salidas del notebook y las respuestas (A) como evidencia</w:t>
            </w:r>
          </w:p>
        </w:tc>
        <w:tc>
          <w:tcPr>
            <w:tcW w:w="2603" w:type="dxa"/>
          </w:tcPr>
          <w:p>
            <w:pPr/>
            <w:r>
              <w:t xml:space="preserve">Cumplió la estructura y citó la fuente de cada cifra, pero dejó 10 tipos de [DATO FALTANTE] y 3 [NO JUSTIFICABLE]; la verificación detectó 14 hallazgos en las respuestas (A)</w:t>
            </w:r>
          </w:p>
        </w:tc>
      </w:tr>
      <w:tr>
        <w:tc>
          <w:tcPr>
            <w:tcW w:w="1041" w:type="dxa"/>
          </w:tcPr>
          <w:p>
            <w:pPr/>
            <w:r>
              <w:t xml:space="preserve">v2</w:t>
            </w:r>
          </w:p>
        </w:tc>
        <w:tc>
          <w:tcPr>
            <w:tcW w:w="2340" w:type="dxa"/>
          </w:tcPr>
          <w:p>
            <w:pPr/>
            <w:r>
              <w:t xml:space="preserve">prompt_reporte_tecnico_version_2.md; reporte versión 2</w:t>
            </w:r>
          </w:p>
        </w:tc>
        <w:tc>
          <w:tcPr>
            <w:tcW w:w="3376" w:type="dxa"/>
          </w:tcPr>
          <w:p>
            <w:pPr/>
            <w:r>
              <w:t xml:space="preserve">Prompt: se añadieron los nombres de las 3 figuras y la ubicación de las tablas CSV (el encabezado siguió diciendo versión 1). Reporte: autores y fecha, complejidad del RF, hiperparámetros y rejillas de los modelos de referencia, referencia de Wolberg et al. (1993) y fila 15 de la verificación</w:t>
            </w:r>
          </w:p>
        </w:tc>
        <w:tc>
          <w:tcPr>
            <w:tcW w:w="2603" w:type="dxa"/>
          </w:tcPr>
          <w:p>
            <w:pPr/>
            <w:r>
              <w:t xml:space="preserve">Resolvió 4 tipos de [DATO FALTANTE] (integrantes y fecha, complejidad, hiperparámetros, referencia); quedaron 6, y la lista de verificación aún incluía la referencia ya añadida</w:t>
            </w:r>
          </w:p>
        </w:tc>
      </w:tr>
      <w:tr>
        <w:tc>
          <w:tcPr>
            <w:tcW w:w="1041" w:type="dxa"/>
          </w:tcPr>
          <w:p>
            <w:pPr/>
            <w:r>
              <w:t xml:space="preserve">v3</w:t>
            </w:r>
          </w:p>
        </w:tc>
        <w:tc>
          <w:tcPr>
            <w:tcW w:w="2340" w:type="dxa"/>
          </w:tcPr>
          <w:p>
            <w:pPr/>
            <w:r>
              <w:t xml:space="preserve">prompt_reporte_tecnico_version_3.md; reporte versión 3</w:t>
            </w:r>
          </w:p>
        </w:tc>
        <w:tc>
          <w:tcPr>
            <w:tcW w:w="3376" w:type="dxa"/>
          </w:tcPr>
          <w:p>
            <w:pPr/>
            <w:r>
              <w:t xml:space="preserve">Prompt: reglas R13 a R17 (listar datos que faltan y usar el anexo, declarar cada uso del conjunto de prueba, no comparar con desviaciones inexistentes, corregir las respuestas (A) que exceden la evidencia, numeración de tablas de la guía) y anexo de datos complementarios. Reporte: parte de la versión 2; numeración de tablas de la guía (1 a 5) con complementarias S1 a S6; Tabla 3 con el espacio de búsqueda; tiempo de la Tabla 4 aclarado; lista de verificación actualizada; Tabla 5 ampliada</w:t>
            </w:r>
          </w:p>
        </w:tc>
        <w:tc>
          <w:tcPr>
            <w:tcW w:w="2603" w:type="dxa"/>
          </w:tcPr>
          <w:p>
            <w:pPr/>
            <w:r>
              <w:t xml:space="preserve">Resolvió 1 etiqueta (el tiempo de ajuste de la Tabla 4 incluye la búsqueda interna) y corrigió la lista de verificación; apareció 1 etiqueta nueva (escalamiento); quedan 6 [DATO FALTANTE] que necesitan archivos aún no incorporados (tabla_sensibilidad.csv, tabla_pliegues_f1.csv, composición de grupos y código de rf_utils.py)</w:t>
            </w:r>
          </w:p>
        </w:tc>
      </w:tr>
    </w:tbl>
    <w:p>
      <w:pPr>
        <w:pStyle w:val="Heading2"/>
      </w:pPr>
      <w:r>
        <w:t xml:space="preserve">Declaración de uso de IA</w:t>
      </w:r>
    </w:p>
    <w:p>
      <w:pPr/>
      <w:r>
        <w:t xml:space="preserve">Herramienta y versión: Claude Sonnet 5.5 (Anthropic) para las versiones 1 y 3; la versión 2 fue editada por los autores [completar si usaron otra herramienta]. Fecha: 21 de octubre de 2026. Uso: redacción de borradores a partir de la evidencia generada por los autores. Todas las cifras, referencias e interpretaciones fueron verificadas y corregidas por los autores, que asumen la responsabilidad del contenido. [Los autores deben confirmar esta declaración después de completar la verificación.]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1. Título</dc:title>
  <dc:description>Claude Docs node/d1f62e87-7913@3 docx-w7</dc:description>
  <cp:revision>3</cp:revision>
</cp:coreProperties>
</file>