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52" w:rsidRPr="00A57A52" w:rsidRDefault="00DF29D6" w:rsidP="00A57A52">
      <w:pPr>
        <w:pStyle w:val="Heading1"/>
      </w:pPr>
      <w:r>
        <w:t>Analogía entre el mundo Hidráulico y Eléctrico</w:t>
      </w:r>
      <w:r w:rsidR="00A57A52">
        <w:t>:</w:t>
      </w:r>
    </w:p>
    <w:p w:rsidR="00DF29D6" w:rsidRDefault="00195F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tabla se muestran las equivalencias entre las magnitudes básicas de la electricidad y la hidráulica. Bajo ciertas circunstancias es posible aplicar los conceptos de los sistemas eléctricos al análisis de sistemas hidráulicos y viceversa.</w:t>
      </w:r>
    </w:p>
    <w:p w:rsidR="00503AF2" w:rsidRPr="001215BC" w:rsidRDefault="00503AF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51A2F"/>
          <w:left w:val="none" w:sz="0" w:space="0" w:color="auto"/>
          <w:bottom w:val="single" w:sz="4" w:space="0" w:color="F51A2F"/>
          <w:right w:val="none" w:sz="0" w:space="0" w:color="auto"/>
          <w:insideH w:val="single" w:sz="6" w:space="0" w:color="F51A2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F29D6" w:rsidTr="00503AF2">
        <w:tc>
          <w:tcPr>
            <w:tcW w:w="4414" w:type="dxa"/>
          </w:tcPr>
          <w:p w:rsidR="00DF29D6" w:rsidRDefault="00DF29D6" w:rsidP="00DF29D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Electricidad</w:t>
            </w:r>
          </w:p>
        </w:tc>
        <w:tc>
          <w:tcPr>
            <w:tcW w:w="4414" w:type="dxa"/>
          </w:tcPr>
          <w:p w:rsidR="00DF29D6" w:rsidRDefault="00DF29D6" w:rsidP="00DF29D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Hidráulica</w:t>
            </w:r>
          </w:p>
        </w:tc>
      </w:tr>
      <w:tr w:rsidR="00DF29D6" w:rsidTr="00503AF2">
        <w:tc>
          <w:tcPr>
            <w:tcW w:w="4414" w:type="dxa"/>
          </w:tcPr>
          <w:p w:rsidR="00DF29D6" w:rsidRPr="00DF29D6" w:rsidRDefault="00DF29D6" w:rsidP="00DF29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F29D6">
              <w:rPr>
                <w:rFonts w:ascii="Arial" w:hAnsi="Arial" w:cs="Arial"/>
                <w:sz w:val="28"/>
                <w:szCs w:val="28"/>
              </w:rPr>
              <w:t>Tensión</w:t>
            </w:r>
          </w:p>
        </w:tc>
        <w:tc>
          <w:tcPr>
            <w:tcW w:w="4414" w:type="dxa"/>
          </w:tcPr>
          <w:p w:rsidR="00DF29D6" w:rsidRPr="00DF29D6" w:rsidRDefault="00DF29D6" w:rsidP="00DF29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Presión</w:t>
            </w:r>
          </w:p>
        </w:tc>
      </w:tr>
      <w:tr w:rsidR="00DF29D6" w:rsidTr="00503AF2">
        <w:tc>
          <w:tcPr>
            <w:tcW w:w="4414" w:type="dxa"/>
          </w:tcPr>
          <w:p w:rsidR="00DF29D6" w:rsidRPr="00DF29D6" w:rsidRDefault="00DF29D6" w:rsidP="00DF29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Corriente</w:t>
            </w:r>
          </w:p>
        </w:tc>
        <w:tc>
          <w:tcPr>
            <w:tcW w:w="4414" w:type="dxa"/>
          </w:tcPr>
          <w:p w:rsidR="00DF29D6" w:rsidRPr="00DF29D6" w:rsidRDefault="00DF29D6" w:rsidP="00DF29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Caudal</w:t>
            </w:r>
          </w:p>
        </w:tc>
      </w:tr>
      <w:tr w:rsidR="00DF29D6" w:rsidTr="00503AF2">
        <w:tc>
          <w:tcPr>
            <w:tcW w:w="4414" w:type="dxa"/>
          </w:tcPr>
          <w:p w:rsidR="00DF29D6" w:rsidRPr="00DF29D6" w:rsidRDefault="00DF29D6" w:rsidP="00DF29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Carga Eléctrica</w:t>
            </w:r>
          </w:p>
        </w:tc>
        <w:tc>
          <w:tcPr>
            <w:tcW w:w="4414" w:type="dxa"/>
          </w:tcPr>
          <w:p w:rsidR="00DF29D6" w:rsidRPr="00DF29D6" w:rsidRDefault="00DF29D6" w:rsidP="00DF29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Volumen de Fluido</w:t>
            </w:r>
          </w:p>
        </w:tc>
      </w:tr>
      <w:tr w:rsidR="00DF29D6" w:rsidTr="00503AF2">
        <w:tc>
          <w:tcPr>
            <w:tcW w:w="4414" w:type="dxa"/>
          </w:tcPr>
          <w:p w:rsidR="00DF29D6" w:rsidRPr="00DF29D6" w:rsidRDefault="00DF29D6" w:rsidP="00DF29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Resistencia Eléctrica</w:t>
            </w:r>
          </w:p>
        </w:tc>
        <w:tc>
          <w:tcPr>
            <w:tcW w:w="4414" w:type="dxa"/>
          </w:tcPr>
          <w:p w:rsidR="00DF29D6" w:rsidRPr="00DF29D6" w:rsidRDefault="00DF29D6" w:rsidP="00DA5008">
            <w:pPr>
              <w:keepNext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Resistencia Hidráulica</w:t>
            </w:r>
          </w:p>
        </w:tc>
      </w:tr>
    </w:tbl>
    <w:p w:rsidR="00DF29D6" w:rsidRDefault="00DA5008" w:rsidP="00DA5008">
      <w:pPr>
        <w:pStyle w:val="Caption"/>
        <w:rPr>
          <w:rFonts w:cs="Arial"/>
          <w:sz w:val="28"/>
          <w:szCs w:val="28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. </w:t>
      </w:r>
      <w:r w:rsidRPr="007446E4">
        <w:t>Muestra la equivalencia de las magnitudes más importantes del mundo eléctrico e hidráulico</w:t>
      </w:r>
    </w:p>
    <w:p w:rsidR="00DF29D6" w:rsidRDefault="00DF29D6" w:rsidP="00A57A52">
      <w:pPr>
        <w:pStyle w:val="Heading2"/>
      </w:pPr>
      <w:r>
        <w:t>Resistencia Hidráulica:</w:t>
      </w:r>
    </w:p>
    <w:p w:rsidR="0075783F" w:rsidRDefault="00DF29D6" w:rsidP="00413C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resistencia hidráulica, de manera análoga al caso eléctrico, genera diferencias de presión</w:t>
      </w:r>
      <w:r w:rsidR="00413C1C">
        <w:rPr>
          <w:rFonts w:ascii="Arial" w:hAnsi="Arial" w:cs="Arial"/>
          <w:sz w:val="24"/>
          <w:szCs w:val="24"/>
        </w:rPr>
        <w:t xml:space="preserve"> y se clasifica en resistencia local y resistencia por fricción. La resistencia por fricción corresponde a la fricción con las paredes de los tubos y la diferencia de presión debida a este fenómeno se puede calcular empíricamente con la ecuación de Darcy:</w:t>
      </w:r>
    </w:p>
    <w:p w:rsidR="00413C1C" w:rsidRPr="00DF29D6" w:rsidRDefault="00413C1C" w:rsidP="00413C1C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∆p=f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413C1C" w:rsidRDefault="00413C1C" w:rsidP="00413C1C">
      <w:pPr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</w:rPr>
        <w:t xml:space="preserve">Donde f es el </w:t>
      </w:r>
      <w:proofErr w:type="spellStart"/>
      <w:r>
        <w:rPr>
          <w:rFonts w:ascii="Arial" w:hAnsi="Arial" w:cs="Arial"/>
          <w:sz w:val="24"/>
          <w:szCs w:val="24"/>
        </w:rPr>
        <w:t>Moody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friction</w:t>
      </w:r>
      <w:proofErr w:type="spellEnd"/>
      <w:r>
        <w:rPr>
          <w:rFonts w:ascii="Arial" w:hAnsi="Arial" w:cs="Arial"/>
          <w:sz w:val="24"/>
          <w:szCs w:val="24"/>
        </w:rPr>
        <w:t xml:space="preserve"> factor,</w:t>
      </w:r>
      <w:r w:rsidRPr="0041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C1C">
        <w:rPr>
          <w:rFonts w:ascii="Arial" w:hAnsi="Arial" w:cs="Arial"/>
          <w:sz w:val="24"/>
          <w:szCs w:val="24"/>
          <w:shd w:val="clear" w:color="auto" w:fill="FEFEFE"/>
        </w:rPr>
        <w:t>D</w:t>
      </w:r>
      <w:r w:rsidRPr="00413C1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EFEFE"/>
          <w:vertAlign w:val="subscript"/>
        </w:rPr>
        <w:t>H</w:t>
      </w:r>
      <w:proofErr w:type="spellEnd"/>
      <w:r w:rsidRPr="00413C1C">
        <w:rPr>
          <w:rFonts w:ascii="Arial" w:hAnsi="Arial" w:cs="Arial"/>
          <w:sz w:val="24"/>
          <w:szCs w:val="24"/>
          <w:shd w:val="clear" w:color="auto" w:fill="FEFEFE"/>
        </w:rPr>
        <w:t xml:space="preserve"> = </w:t>
      </w:r>
      <w:proofErr w:type="spellStart"/>
      <w:r w:rsidRPr="00413C1C">
        <w:rPr>
          <w:rFonts w:ascii="Arial" w:hAnsi="Arial" w:cs="Arial"/>
          <w:sz w:val="24"/>
          <w:szCs w:val="24"/>
          <w:shd w:val="clear" w:color="auto" w:fill="FEFEFE"/>
        </w:rPr>
        <w:t>4S</w:t>
      </w:r>
      <w:proofErr w:type="spellEnd"/>
      <w:r w:rsidRPr="00413C1C">
        <w:rPr>
          <w:rFonts w:ascii="Arial" w:hAnsi="Arial" w:cs="Arial"/>
          <w:sz w:val="24"/>
          <w:szCs w:val="24"/>
          <w:shd w:val="clear" w:color="auto" w:fill="FEFEFE"/>
        </w:rPr>
        <w:t>/P (</w:t>
      </w:r>
      <w:r>
        <w:rPr>
          <w:rFonts w:ascii="Arial" w:hAnsi="Arial" w:cs="Arial"/>
          <w:sz w:val="24"/>
          <w:szCs w:val="24"/>
          <w:shd w:val="clear" w:color="auto" w:fill="FEFEFE"/>
        </w:rPr>
        <w:t>longitud y diámetro del tubo</w:t>
      </w:r>
      <w:r w:rsidRPr="00413C1C">
        <w:rPr>
          <w:rFonts w:ascii="Arial" w:hAnsi="Arial" w:cs="Arial"/>
          <w:sz w:val="24"/>
          <w:szCs w:val="24"/>
          <w:shd w:val="clear" w:color="auto" w:fill="FEFEFE"/>
        </w:rPr>
        <w:t>)</w:t>
      </w:r>
      <w:r>
        <w:rPr>
          <w:rFonts w:ascii="Arial" w:hAnsi="Arial" w:cs="Arial"/>
          <w:sz w:val="24"/>
          <w:szCs w:val="24"/>
          <w:shd w:val="clear" w:color="auto" w:fill="FEFEFE"/>
        </w:rPr>
        <w:t>, ρ es la densidad del fluido, y u la velocidad media del fluido.</w:t>
      </w:r>
    </w:p>
    <w:p w:rsidR="00413C1C" w:rsidRDefault="00413C1C" w:rsidP="00413C1C">
      <w:pPr>
        <w:jc w:val="both"/>
        <w:rPr>
          <w:rFonts w:ascii="Arial" w:hAnsi="Arial" w:cs="Arial"/>
          <w:sz w:val="24"/>
          <w:szCs w:val="24"/>
          <w:shd w:val="clear" w:color="auto" w:fill="FEFEFE"/>
        </w:rPr>
      </w:pPr>
    </w:p>
    <w:p w:rsidR="00413C1C" w:rsidRDefault="00413C1C" w:rsidP="00413C1C">
      <w:pPr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La resistencia local corresponde a varios factores como una curvatura brusca del tubo</w:t>
      </w:r>
      <w:r w:rsidR="00990670">
        <w:rPr>
          <w:rFonts w:ascii="Arial" w:hAnsi="Arial" w:cs="Arial"/>
          <w:sz w:val="24"/>
          <w:szCs w:val="24"/>
          <w:shd w:val="clear" w:color="auto" w:fill="FEFEFE"/>
        </w:rPr>
        <w:t>, uniones, boquillas hidráulicas, entradas de otros tubos etc. Cualquier disipación de energía mecánica debida a cambios de dirección del fluido y aparición de vórtices.</w:t>
      </w:r>
      <w:r w:rsidR="00990670" w:rsidRPr="00990670">
        <w:rPr>
          <w:rStyle w:val="FootnoteReference"/>
          <w:rFonts w:ascii="Arial" w:hAnsi="Arial" w:cs="Arial"/>
          <w:sz w:val="24"/>
          <w:szCs w:val="24"/>
        </w:rPr>
        <w:t xml:space="preserve"> </w:t>
      </w:r>
      <w:r w:rsidR="0099067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:rsidR="00413C1C" w:rsidRDefault="00990670" w:rsidP="00413C1C">
      <w:pPr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lastRenderedPageBreak/>
        <w:t>Para la definición de la resistencia local se usa la ecuación de Weisbach, donde el cociente se multiplica por el coeficiente de resistencia local.</w:t>
      </w:r>
    </w:p>
    <w:p w:rsidR="0090486A" w:rsidRPr="00A57A52" w:rsidRDefault="00413C1C" w:rsidP="00990670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∆p=Ϛ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57A52" w:rsidRDefault="00A57A52" w:rsidP="00990670">
      <w:pPr>
        <w:jc w:val="both"/>
        <w:rPr>
          <w:rFonts w:ascii="Arial" w:hAnsi="Arial" w:cs="Arial"/>
          <w:sz w:val="24"/>
          <w:szCs w:val="24"/>
        </w:rPr>
      </w:pPr>
    </w:p>
    <w:p w:rsidR="0090486A" w:rsidRDefault="005763A4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igual que ocurre en el caso eléctrico la resistencia hidráulica relaciona la diferencia de presión con el caudal a través de un tubo como se expresa en la siguiente ecuación:</w:t>
      </w:r>
    </w:p>
    <w:p w:rsidR="005763A4" w:rsidRDefault="005763A4" w:rsidP="00990670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∆p=Q R</m:t>
          </m:r>
        </m:oMath>
      </m:oMathPara>
    </w:p>
    <w:p w:rsidR="005763A4" w:rsidRDefault="005763A4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Q es el caudal. Es muy importante tener en cuenta que la resistencia hidráulica puede variar de forma no lineal al aumentar el caudal por fenómenos tales como la turbulencia. </w:t>
      </w:r>
    </w:p>
    <w:p w:rsidR="00A57A52" w:rsidRDefault="00A57A52" w:rsidP="00990670">
      <w:pPr>
        <w:jc w:val="both"/>
        <w:rPr>
          <w:rFonts w:ascii="Arial" w:hAnsi="Arial" w:cs="Arial"/>
          <w:sz w:val="24"/>
          <w:szCs w:val="24"/>
        </w:rPr>
      </w:pPr>
    </w:p>
    <w:p w:rsidR="005763A4" w:rsidRDefault="00A57A52" w:rsidP="00A57A52">
      <w:pPr>
        <w:pStyle w:val="Heading2"/>
      </w:pPr>
      <w:r>
        <w:t>Equivalente Hidráulico para la Capacitancia Eléctrica:</w:t>
      </w:r>
    </w:p>
    <w:p w:rsidR="005763A4" w:rsidRDefault="00DD0C9F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equivalente a la capacitancia eléctrica en el caso hidráulico corresponde a lo que se llama en inglés: “</w:t>
      </w:r>
      <w:r w:rsidRPr="00A57A52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57A52">
        <w:rPr>
          <w:rFonts w:ascii="Arial" w:hAnsi="Arial" w:cs="Arial"/>
          <w:sz w:val="24"/>
          <w:szCs w:val="24"/>
        </w:rPr>
        <w:t>pressure</w:t>
      </w:r>
      <w:proofErr w:type="spellEnd"/>
      <w:r w:rsidRPr="00A57A52">
        <w:rPr>
          <w:rFonts w:ascii="Arial" w:hAnsi="Arial" w:cs="Arial"/>
          <w:sz w:val="24"/>
          <w:szCs w:val="24"/>
        </w:rPr>
        <w:t xml:space="preserve"> head</w:t>
      </w:r>
      <w:r>
        <w:rPr>
          <w:rFonts w:ascii="Arial" w:hAnsi="Arial" w:cs="Arial"/>
          <w:sz w:val="24"/>
          <w:szCs w:val="24"/>
        </w:rPr>
        <w:t>”. En la siguiente figura se muestra un ejemplo de una cabeza de presión.</w:t>
      </w:r>
    </w:p>
    <w:p w:rsidR="00DD0C9F" w:rsidRDefault="00DD0C9F" w:rsidP="00990670">
      <w:pPr>
        <w:jc w:val="both"/>
        <w:rPr>
          <w:rFonts w:ascii="Arial" w:hAnsi="Arial" w:cs="Arial"/>
          <w:sz w:val="24"/>
          <w:szCs w:val="24"/>
        </w:rPr>
      </w:pPr>
    </w:p>
    <w:p w:rsidR="00DD0C9F" w:rsidRDefault="00DD0C9F" w:rsidP="00DD0C9F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02785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9F" w:rsidRPr="00A57A52" w:rsidRDefault="00DD0C9F" w:rsidP="00A57A52">
      <w:pPr>
        <w:pStyle w:val="Caption"/>
      </w:pPr>
      <w:r w:rsidRPr="00A57A52">
        <w:t xml:space="preserve">Ilustración </w:t>
      </w:r>
      <w:fldSimple w:instr=" SEQ Ilustración \* ARABIC ">
        <w:r w:rsidR="00C603EE">
          <w:rPr>
            <w:noProof/>
          </w:rPr>
          <w:t>1</w:t>
        </w:r>
      </w:fldSimple>
      <w:r w:rsidRPr="00A57A52">
        <w:t xml:space="preserve">. </w:t>
      </w:r>
      <w:proofErr w:type="spellStart"/>
      <w:r w:rsidRPr="00A57A52">
        <w:t>Pressure</w:t>
      </w:r>
      <w:proofErr w:type="spellEnd"/>
      <w:r w:rsidRPr="00A57A52">
        <w:t xml:space="preserve"> Head.</w:t>
      </w:r>
    </w:p>
    <w:p w:rsidR="005763A4" w:rsidRDefault="00260CF4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la energía se almacena en forma de energía potencial y la capacitancia del tanque esta dada por la ecuación que se muestra a continuación.</w:t>
      </w:r>
    </w:p>
    <w:p w:rsidR="00260CF4" w:rsidRDefault="00260CF4" w:rsidP="00990670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 xml:space="preserve">C=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ρg</m:t>
              </m:r>
            </m:den>
          </m:f>
        </m:oMath>
      </m:oMathPara>
    </w:p>
    <w:p w:rsidR="005763A4" w:rsidRDefault="00F97652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A corresponde a la sección de área del tanque mientras que en divisor se tiene la densidad del liquido y la gravedad respectivamente. </w:t>
      </w:r>
      <w:r w:rsidR="0068350E">
        <w:rPr>
          <w:rStyle w:val="FootnoteReference"/>
          <w:rFonts w:ascii="Arial" w:hAnsi="Arial" w:cs="Arial"/>
          <w:sz w:val="24"/>
          <w:szCs w:val="24"/>
        </w:rPr>
        <w:footnoteReference w:id="2"/>
      </w:r>
    </w:p>
    <w:p w:rsidR="0068350E" w:rsidRDefault="0068350E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forma de almacenamiento similar a la de un capacitor es mediante una membrana la cual almacenaría la energía de manera elástica, similar a como ocurriría con un resorte.</w:t>
      </w:r>
      <w:r>
        <w:rPr>
          <w:rStyle w:val="FootnoteReference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 xml:space="preserve"> </w:t>
      </w:r>
    </w:p>
    <w:p w:rsidR="005E7A6B" w:rsidRDefault="005E7A6B" w:rsidP="005E7A6B">
      <w:pPr>
        <w:pStyle w:val="Heading2"/>
      </w:pPr>
      <w:r>
        <w:t>Equivalente Hidráulico Para La Inductancia:</w:t>
      </w:r>
    </w:p>
    <w:p w:rsidR="005E7A6B" w:rsidRPr="00FB19AA" w:rsidRDefault="005E7A6B" w:rsidP="005E7A6B">
      <w:pPr>
        <w:rPr>
          <w:rFonts w:ascii="Arial" w:hAnsi="Arial" w:cs="Arial"/>
          <w:sz w:val="24"/>
          <w:szCs w:val="24"/>
        </w:rPr>
      </w:pPr>
      <w:r>
        <w:t>En la siguiente figura se muestra un equivalente a la inductancia eléctrica para el caso hidráulico. El inductor es un dispositivo que se opone a cambios bruscos de la corriente eléctrica. De la misma forma ocurre con una rueda acuática, inicialmente mientras se vence la inercia de la misma, la diferencia de presión antes y después de la rueda posee sus valores máximos. Una vez se vence la inercia de la rueda y esta alcanza una velocidad estable, el agua puede fluir con mayor libertad y la diferencia de presión antes y después de la rueda alcanza su valor mínimo. En este caso la energía se almacena en forma de energía cinética y en el momento en el que se apague la fuente de presión del sistema que alimenta la rueda acuática (una bomba de agua</w:t>
      </w:r>
      <w:proofErr w:type="gramStart"/>
      <w:r>
        <w:t>),  está</w:t>
      </w:r>
      <w:proofErr w:type="gramEnd"/>
      <w:r>
        <w:t xml:space="preserve"> por inercia mantendrá el fluido en movimiento hasta que se agote toda la energía cinética que estaba almacenada. </w:t>
      </w:r>
      <w:r>
        <w:rPr>
          <w:rStyle w:val="FootnoteReference"/>
        </w:rPr>
        <w:footnoteReference w:id="4"/>
      </w:r>
      <w:r>
        <w:rPr>
          <w:rStyle w:val="FootnoteReference"/>
        </w:rPr>
        <w:footnoteReference w:id="5"/>
      </w:r>
      <w:r w:rsidR="00FB19AA">
        <w:rPr>
          <w:rStyle w:val="FootnoteReference"/>
        </w:rPr>
        <w:footnoteReference w:id="6"/>
      </w:r>
    </w:p>
    <w:p w:rsidR="005E7A6B" w:rsidRDefault="005E7A6B" w:rsidP="005E7A6B">
      <w:pPr>
        <w:keepNext/>
        <w:jc w:val="center"/>
      </w:pPr>
      <w:r>
        <w:rPr>
          <w:noProof/>
        </w:rPr>
        <w:drawing>
          <wp:inline distT="0" distB="0" distL="0" distR="0" wp14:anchorId="11776011" wp14:editId="2BAD30D0">
            <wp:extent cx="1574358" cy="1734039"/>
            <wp:effectExtent l="0" t="0" r="0" b="0"/>
            <wp:docPr id="4" name="Picture 4" descr="Resultado de imagen para hydraulic ind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hydraulic induc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26" cy="174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6B" w:rsidRPr="00C603EE" w:rsidRDefault="005E7A6B" w:rsidP="005E7A6B">
      <w:pPr>
        <w:pStyle w:val="Captio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Equivalente Hidráulico para la inductancia eléctrica.</w:t>
      </w:r>
      <w:r>
        <w:rPr>
          <w:rStyle w:val="FootnoteReference"/>
        </w:rPr>
        <w:footnoteReference w:id="7"/>
      </w:r>
    </w:p>
    <w:p w:rsidR="005E7A6B" w:rsidRDefault="005E7A6B" w:rsidP="00990670">
      <w:pPr>
        <w:jc w:val="both"/>
        <w:rPr>
          <w:rFonts w:ascii="Arial" w:hAnsi="Arial" w:cs="Arial"/>
          <w:sz w:val="24"/>
          <w:szCs w:val="24"/>
        </w:rPr>
      </w:pPr>
    </w:p>
    <w:p w:rsidR="00F97652" w:rsidRDefault="00F7532D" w:rsidP="00F7532D">
      <w:pPr>
        <w:pStyle w:val="Heading2"/>
      </w:pPr>
      <w:r>
        <w:lastRenderedPageBreak/>
        <w:t>Ejemplos y Simulaciones:</w:t>
      </w:r>
    </w:p>
    <w:p w:rsidR="007C1F88" w:rsidRDefault="007C1F88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figura se muestra una simulación de un sistema hidráulico lineal en </w:t>
      </w:r>
      <w:proofErr w:type="spellStart"/>
      <w:r>
        <w:rPr>
          <w:rFonts w:ascii="Arial" w:hAnsi="Arial" w:cs="Arial"/>
          <w:sz w:val="24"/>
          <w:szCs w:val="24"/>
        </w:rPr>
        <w:t>simulink</w:t>
      </w:r>
      <w:proofErr w:type="spellEnd"/>
      <w:r>
        <w:rPr>
          <w:rFonts w:ascii="Arial" w:hAnsi="Arial" w:cs="Arial"/>
          <w:sz w:val="24"/>
          <w:szCs w:val="24"/>
        </w:rPr>
        <w:t xml:space="preserve"> usando la librería de </w:t>
      </w:r>
      <w:proofErr w:type="spellStart"/>
      <w:r>
        <w:rPr>
          <w:rFonts w:ascii="Arial" w:hAnsi="Arial" w:cs="Arial"/>
          <w:sz w:val="24"/>
          <w:szCs w:val="24"/>
        </w:rPr>
        <w:t>simscape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56A1D" w:rsidRDefault="00856A1D" w:rsidP="00990670">
      <w:pPr>
        <w:jc w:val="both"/>
        <w:rPr>
          <w:rFonts w:ascii="Arial" w:hAnsi="Arial" w:cs="Arial"/>
          <w:sz w:val="24"/>
          <w:szCs w:val="24"/>
        </w:rPr>
      </w:pPr>
    </w:p>
    <w:p w:rsidR="00A57A52" w:rsidRDefault="005E7A6B" w:rsidP="00A57A52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5780" cy="2329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1D" w:rsidRDefault="00A57A52" w:rsidP="00A57A52">
      <w:pPr>
        <w:pStyle w:val="Caption"/>
        <w:rPr>
          <w:rFonts w:cs="Arial"/>
          <w:sz w:val="24"/>
          <w:szCs w:val="24"/>
        </w:rPr>
      </w:pPr>
      <w:r>
        <w:t xml:space="preserve">Ilustración </w:t>
      </w:r>
      <w:fldSimple w:instr=" SEQ Ilustración \* ARABIC ">
        <w:r w:rsidR="00C603EE">
          <w:rPr>
            <w:noProof/>
          </w:rPr>
          <w:t>2</w:t>
        </w:r>
      </w:fldSimple>
      <w:r>
        <w:t>. Simulación de un sistema hidráulico</w:t>
      </w:r>
    </w:p>
    <w:p w:rsidR="00F97652" w:rsidRDefault="00A57A52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observar la presencia de dos resistencias hidráulica lineales en serie, las cuales permiten modelar la caída de presión en el recorrido del agua por los tubos del sistema. </w:t>
      </w:r>
      <w:r w:rsidR="00503AF2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se puede observar la presencia de un reservorio</w:t>
      </w:r>
      <w:r w:rsidR="00F7532D">
        <w:rPr>
          <w:rFonts w:ascii="Arial" w:hAnsi="Arial" w:cs="Arial"/>
          <w:sz w:val="24"/>
          <w:szCs w:val="24"/>
        </w:rPr>
        <w:t xml:space="preserve"> de agua</w:t>
      </w:r>
      <w:r w:rsidR="00A3750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750D" w:rsidRPr="00A3750D">
        <w:rPr>
          <w:rFonts w:ascii="Arial" w:hAnsi="Arial" w:cs="Arial"/>
          <w:sz w:val="24"/>
          <w:szCs w:val="24"/>
        </w:rPr>
        <w:t>constant</w:t>
      </w:r>
      <w:proofErr w:type="spellEnd"/>
      <w:r w:rsidR="00A3750D" w:rsidRPr="00A3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750D" w:rsidRPr="00A3750D">
        <w:rPr>
          <w:rFonts w:ascii="Arial" w:hAnsi="Arial" w:cs="Arial"/>
          <w:sz w:val="24"/>
          <w:szCs w:val="24"/>
        </w:rPr>
        <w:t>volume</w:t>
      </w:r>
      <w:proofErr w:type="spellEnd"/>
      <w:r w:rsidR="00A3750D" w:rsidRPr="00A3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750D" w:rsidRPr="00A3750D">
        <w:rPr>
          <w:rFonts w:ascii="Arial" w:hAnsi="Arial" w:cs="Arial"/>
          <w:sz w:val="24"/>
          <w:szCs w:val="24"/>
        </w:rPr>
        <w:t>chamber</w:t>
      </w:r>
      <w:proofErr w:type="spellEnd"/>
      <w:r w:rsidR="00A3750D">
        <w:rPr>
          <w:rFonts w:ascii="Arial" w:hAnsi="Arial" w:cs="Arial"/>
          <w:sz w:val="24"/>
          <w:szCs w:val="24"/>
        </w:rPr>
        <w:t>)</w:t>
      </w:r>
      <w:r w:rsidR="00F7532D">
        <w:rPr>
          <w:rFonts w:ascii="Arial" w:hAnsi="Arial" w:cs="Arial"/>
          <w:sz w:val="24"/>
          <w:szCs w:val="24"/>
        </w:rPr>
        <w:t xml:space="preserve"> el cual realiza la función de almacenamiento de energía potencial hidráulica y </w:t>
      </w:r>
      <w:r w:rsidR="000A296A">
        <w:rPr>
          <w:rFonts w:ascii="Arial" w:hAnsi="Arial" w:cs="Arial"/>
          <w:sz w:val="24"/>
          <w:szCs w:val="24"/>
        </w:rPr>
        <w:t>está</w:t>
      </w:r>
      <w:r w:rsidR="00F7532D">
        <w:rPr>
          <w:rFonts w:ascii="Arial" w:hAnsi="Arial" w:cs="Arial"/>
          <w:sz w:val="24"/>
          <w:szCs w:val="24"/>
        </w:rPr>
        <w:t xml:space="preserve"> gobernado por la siguiente ecuación</w:t>
      </w:r>
      <w:r w:rsidR="0068350E">
        <w:rPr>
          <w:rStyle w:val="FootnoteReference"/>
          <w:rFonts w:ascii="Arial" w:hAnsi="Arial" w:cs="Arial"/>
          <w:sz w:val="24"/>
          <w:szCs w:val="24"/>
        </w:rPr>
        <w:footnoteReference w:id="8"/>
      </w:r>
      <w:r w:rsidR="00F7532D">
        <w:rPr>
          <w:rFonts w:ascii="Arial" w:hAnsi="Arial" w:cs="Arial"/>
          <w:sz w:val="24"/>
          <w:szCs w:val="24"/>
        </w:rPr>
        <w:t>:</w:t>
      </w:r>
    </w:p>
    <w:p w:rsidR="00F7532D" w:rsidRPr="00AD4FC1" w:rsidRDefault="00F7532D" w:rsidP="0099067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</m:oMath>
      </m:oMathPara>
    </w:p>
    <w:p w:rsidR="00AD4FC1" w:rsidRDefault="00AD4FC1" w:rsidP="00990670">
      <w:pPr>
        <w:jc w:val="both"/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p w:rsidR="00AD4FC1" w:rsidRPr="00A3750D" w:rsidRDefault="00AD4FC1" w:rsidP="0099067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A3750D" w:rsidRDefault="005E7A6B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la presencia del almacenamiento de agua, el sistema ideal que se muestra en la simulación no posee dinámica. La presión entre amabas resistencias estaría dada por la siguiente ecuación:</w:t>
      </w:r>
    </w:p>
    <w:p w:rsidR="005E7A6B" w:rsidRPr="005E7A6B" w:rsidRDefault="004163D3" w:rsidP="0099067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5E7A6B" w:rsidRDefault="005E7A6B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corresponde al divisor de tensión para el caso </w:t>
      </w:r>
      <w:r w:rsidR="007431DC">
        <w:rPr>
          <w:rFonts w:ascii="Arial" w:hAnsi="Arial" w:cs="Arial"/>
          <w:sz w:val="24"/>
          <w:szCs w:val="24"/>
        </w:rPr>
        <w:t>eléctrico</w:t>
      </w:r>
      <w:r>
        <w:rPr>
          <w:rFonts w:ascii="Arial" w:hAnsi="Arial" w:cs="Arial"/>
          <w:sz w:val="24"/>
          <w:szCs w:val="24"/>
        </w:rPr>
        <w:t>.</w:t>
      </w:r>
    </w:p>
    <w:p w:rsidR="005763A4" w:rsidRDefault="0090486A" w:rsidP="00503AF2">
      <w:pPr>
        <w:pStyle w:val="Heading2"/>
      </w:pPr>
      <w:r w:rsidRPr="0090486A">
        <w:lastRenderedPageBreak/>
        <w:t>Límites de la analogía</w:t>
      </w:r>
      <w:r>
        <w:t>:</w:t>
      </w:r>
    </w:p>
    <w:p w:rsidR="00097F5E" w:rsidRDefault="00097F5E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</w:t>
      </w:r>
      <w:r w:rsidR="001F6EF2">
        <w:rPr>
          <w:rFonts w:ascii="Arial" w:hAnsi="Arial" w:cs="Arial"/>
          <w:sz w:val="24"/>
          <w:szCs w:val="24"/>
        </w:rPr>
        <w:t xml:space="preserve">desarrollar </w:t>
      </w:r>
      <w:r>
        <w:rPr>
          <w:rFonts w:ascii="Arial" w:hAnsi="Arial" w:cs="Arial"/>
          <w:sz w:val="24"/>
          <w:szCs w:val="24"/>
        </w:rPr>
        <w:t>conceptos errados</w:t>
      </w:r>
      <w:r w:rsidR="001F6EF2">
        <w:rPr>
          <w:rFonts w:ascii="Arial" w:hAnsi="Arial" w:cs="Arial"/>
          <w:sz w:val="24"/>
          <w:szCs w:val="24"/>
        </w:rPr>
        <w:t xml:space="preserve"> o llegar a resultados imprecisos</w:t>
      </w:r>
      <w:r>
        <w:rPr>
          <w:rFonts w:ascii="Arial" w:hAnsi="Arial" w:cs="Arial"/>
          <w:sz w:val="24"/>
          <w:szCs w:val="24"/>
        </w:rPr>
        <w:t xml:space="preserve"> es muy importante tener presente </w:t>
      </w:r>
      <w:r w:rsidR="001F6EF2">
        <w:rPr>
          <w:rFonts w:ascii="Arial" w:hAnsi="Arial" w:cs="Arial"/>
          <w:sz w:val="24"/>
          <w:szCs w:val="24"/>
        </w:rPr>
        <w:t xml:space="preserve">que en qué casos la analogía eléctrica e hidráulica es correcta. Un ejemplo es la ley de corrientes de Kirchhoff la cual no tiene una equivalencia en el mundo hidráulico incluso para el caso de fluidos idealmente incompresibles. </w:t>
      </w:r>
    </w:p>
    <w:p w:rsidR="001F6EF2" w:rsidRDefault="001F6EF2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de tantas regiones en las que difieren es en la propagación de ondas ya que las ondas de naturaleza eléctrica no necesitan un medio físico para propagarse y lo hacen a la velocidad de la luz mientras que una propagación ondulatoria en el caso hidráulico seria de naturaleza mecánica y a una velocidad inferior al de una onda electromagnética.</w:t>
      </w:r>
    </w:p>
    <w:p w:rsidR="00F7532D" w:rsidRPr="00097F5E" w:rsidRDefault="00F7532D" w:rsidP="00990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Nunca se puede perder de vista que la mecánica de fluidos es un área de muy alta complejidad y que esta clase de aproximaciones lineales para su dinámica es muy limitada en comparación con la diversidad de fenómenos que se estudian en esta </w:t>
      </w:r>
      <w:r w:rsidR="0068350E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>.</w:t>
      </w:r>
    </w:p>
    <w:sectPr w:rsidR="00F7532D" w:rsidRPr="00097F5E" w:rsidSect="00503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3D3" w:rsidRDefault="004163D3" w:rsidP="00413C1C">
      <w:pPr>
        <w:spacing w:after="0" w:line="240" w:lineRule="auto"/>
      </w:pPr>
      <w:r>
        <w:separator/>
      </w:r>
    </w:p>
  </w:endnote>
  <w:endnote w:type="continuationSeparator" w:id="0">
    <w:p w:rsidR="004163D3" w:rsidRDefault="004163D3" w:rsidP="0041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3D3" w:rsidRDefault="004163D3" w:rsidP="00413C1C">
      <w:pPr>
        <w:spacing w:after="0" w:line="240" w:lineRule="auto"/>
      </w:pPr>
      <w:r>
        <w:separator/>
      </w:r>
    </w:p>
  </w:footnote>
  <w:footnote w:type="continuationSeparator" w:id="0">
    <w:p w:rsidR="004163D3" w:rsidRDefault="004163D3" w:rsidP="00413C1C">
      <w:pPr>
        <w:spacing w:after="0" w:line="240" w:lineRule="auto"/>
      </w:pPr>
      <w:r>
        <w:continuationSeparator/>
      </w:r>
    </w:p>
  </w:footnote>
  <w:footnote w:id="1">
    <w:p w:rsidR="00990670" w:rsidRPr="00413C1C" w:rsidRDefault="00990670" w:rsidP="00990670">
      <w:pPr>
        <w:pStyle w:val="FootnoteText"/>
        <w:rPr>
          <w:rFonts w:ascii="Arial" w:hAnsi="Arial" w:cs="Arial"/>
          <w:lang w:val="en-US"/>
        </w:rPr>
      </w:pPr>
      <w:r w:rsidRPr="00413C1C">
        <w:rPr>
          <w:rStyle w:val="FootnoteReference"/>
          <w:rFonts w:ascii="Arial" w:hAnsi="Arial" w:cs="Arial"/>
        </w:rPr>
        <w:footnoteRef/>
      </w:r>
      <w:r w:rsidRPr="00413C1C">
        <w:rPr>
          <w:rFonts w:ascii="Arial" w:hAnsi="Arial" w:cs="Arial"/>
          <w:lang w:val="en-US"/>
        </w:rPr>
        <w:t xml:space="preserve"> </w:t>
      </w:r>
      <w:hyperlink r:id="rId1" w:history="1">
        <w:r w:rsidRPr="00413C1C">
          <w:rPr>
            <w:rStyle w:val="Hyperlink"/>
            <w:rFonts w:ascii="Arial" w:hAnsi="Arial" w:cs="Arial"/>
            <w:lang w:val="en-US"/>
          </w:rPr>
          <w:t>http://www.thermopedia.com/es/content/857/</w:t>
        </w:r>
      </w:hyperlink>
      <w:r w:rsidRPr="00413C1C">
        <w:rPr>
          <w:rFonts w:ascii="Arial" w:hAnsi="Arial" w:cs="Arial"/>
          <w:lang w:val="en-US"/>
        </w:rPr>
        <w:t xml:space="preserve">   </w:t>
      </w:r>
      <w:r w:rsidRPr="00413C1C">
        <w:rPr>
          <w:rStyle w:val="bold"/>
          <w:rFonts w:ascii="Arial" w:hAnsi="Arial" w:cs="Arial"/>
          <w:b/>
          <w:bCs/>
          <w:color w:val="474747"/>
          <w:bdr w:val="none" w:sz="0" w:space="0" w:color="auto" w:frame="1"/>
          <w:shd w:val="clear" w:color="auto" w:fill="FEFEFE"/>
          <w:lang w:val="en-US"/>
        </w:rPr>
        <w:t>DOI:</w:t>
      </w:r>
      <w:r w:rsidRPr="00413C1C">
        <w:rPr>
          <w:rFonts w:ascii="Arial" w:hAnsi="Arial" w:cs="Arial"/>
          <w:color w:val="474747"/>
          <w:shd w:val="clear" w:color="auto" w:fill="FEFEFE"/>
          <w:lang w:val="en-US"/>
        </w:rPr>
        <w:t> </w:t>
      </w:r>
      <w:hyperlink r:id="rId2" w:history="1">
        <w:r w:rsidRPr="00413C1C">
          <w:rPr>
            <w:rStyle w:val="Hyperlink"/>
            <w:rFonts w:ascii="Arial" w:hAnsi="Arial" w:cs="Arial"/>
            <w:color w:val="248CB3"/>
            <w:bdr w:val="none" w:sz="0" w:space="0" w:color="auto" w:frame="1"/>
            <w:shd w:val="clear" w:color="auto" w:fill="FEFEFE"/>
            <w:lang w:val="en-US"/>
          </w:rPr>
          <w:t>10.1615/</w:t>
        </w:r>
        <w:proofErr w:type="spellStart"/>
        <w:r w:rsidRPr="00413C1C">
          <w:rPr>
            <w:rStyle w:val="Hyperlink"/>
            <w:rFonts w:ascii="Arial" w:hAnsi="Arial" w:cs="Arial"/>
            <w:color w:val="248CB3"/>
            <w:bdr w:val="none" w:sz="0" w:space="0" w:color="auto" w:frame="1"/>
            <w:shd w:val="clear" w:color="auto" w:fill="FEFEFE"/>
            <w:lang w:val="en-US"/>
          </w:rPr>
          <w:t>AtoZ.h.hydraulic_resistance</w:t>
        </w:r>
        <w:proofErr w:type="spellEnd"/>
      </w:hyperlink>
    </w:p>
  </w:footnote>
  <w:footnote w:id="2">
    <w:p w:rsidR="0068350E" w:rsidRPr="0068350E" w:rsidRDefault="0068350E">
      <w:pPr>
        <w:pStyle w:val="FootnoteText"/>
        <w:rPr>
          <w:rFonts w:ascii="Arial" w:hAnsi="Arial" w:cs="Arial"/>
          <w:lang w:val="en-US"/>
        </w:rPr>
      </w:pPr>
      <w:r w:rsidRPr="0068350E">
        <w:rPr>
          <w:rStyle w:val="FootnoteReference"/>
          <w:rFonts w:ascii="Arial" w:hAnsi="Arial" w:cs="Arial"/>
        </w:rPr>
        <w:footnoteRef/>
      </w:r>
      <w:r w:rsidRPr="0068350E">
        <w:rPr>
          <w:rFonts w:ascii="Arial" w:hAnsi="Arial" w:cs="Arial"/>
          <w:lang w:val="en-US"/>
        </w:rPr>
        <w:t xml:space="preserve"> </w:t>
      </w:r>
      <w:hyperlink r:id="rId3" w:history="1">
        <w:r w:rsidRPr="0068350E">
          <w:rPr>
            <w:rStyle w:val="Hyperlink"/>
            <w:rFonts w:ascii="Arial" w:hAnsi="Arial" w:cs="Arial"/>
            <w:lang w:val="en-US"/>
          </w:rPr>
          <w:t>http://www.site.uottawa.ca/~rhabash/ESSModelFluid.pdf</w:t>
        </w:r>
      </w:hyperlink>
      <w:r w:rsidRPr="0068350E">
        <w:rPr>
          <w:rFonts w:ascii="Arial" w:hAnsi="Arial" w:cs="Arial"/>
          <w:lang w:val="en-US"/>
        </w:rPr>
        <w:t xml:space="preserve"> </w:t>
      </w:r>
    </w:p>
  </w:footnote>
  <w:footnote w:id="3">
    <w:p w:rsidR="0068350E" w:rsidRPr="0068350E" w:rsidRDefault="0068350E">
      <w:pPr>
        <w:pStyle w:val="FootnoteText"/>
        <w:rPr>
          <w:rFonts w:ascii="Arial" w:hAnsi="Arial" w:cs="Arial"/>
          <w:lang w:val="en-US"/>
        </w:rPr>
      </w:pPr>
      <w:r w:rsidRPr="0068350E">
        <w:rPr>
          <w:rStyle w:val="FootnoteReference"/>
          <w:rFonts w:ascii="Arial" w:hAnsi="Arial" w:cs="Arial"/>
        </w:rPr>
        <w:footnoteRef/>
      </w:r>
      <w:r w:rsidRPr="0068350E">
        <w:rPr>
          <w:rFonts w:ascii="Arial" w:hAnsi="Arial" w:cs="Arial"/>
          <w:lang w:val="en-US"/>
        </w:rPr>
        <w:t xml:space="preserve"> </w:t>
      </w:r>
      <w:hyperlink r:id="rId4" w:history="1">
        <w:r w:rsidRPr="0068350E">
          <w:rPr>
            <w:rStyle w:val="Hyperlink"/>
            <w:rFonts w:ascii="Arial" w:hAnsi="Arial" w:cs="Arial"/>
            <w:lang w:val="en-US"/>
          </w:rPr>
          <w:t>https://www.allaboutcircuits.com/technical-articles/understanding-electricity-with-hydrodynamics/</w:t>
        </w:r>
      </w:hyperlink>
      <w:r w:rsidRPr="0068350E">
        <w:rPr>
          <w:rFonts w:ascii="Arial" w:hAnsi="Arial" w:cs="Arial"/>
          <w:lang w:val="en-US"/>
        </w:rPr>
        <w:t xml:space="preserve"> </w:t>
      </w:r>
    </w:p>
  </w:footnote>
  <w:footnote w:id="4">
    <w:p w:rsidR="005E7A6B" w:rsidRPr="005B503D" w:rsidRDefault="005E7A6B" w:rsidP="005E7A6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B503D">
        <w:rPr>
          <w:lang w:val="en-US"/>
        </w:rPr>
        <w:t xml:space="preserve"> </w:t>
      </w:r>
      <w:r w:rsidRPr="005B503D">
        <w:rPr>
          <w:rFonts w:ascii="Arial" w:hAnsi="Arial" w:cs="Arial"/>
          <w:color w:val="222222"/>
          <w:shd w:val="clear" w:color="auto" w:fill="FFFFFF"/>
          <w:lang w:val="en-US"/>
        </w:rPr>
        <w:t xml:space="preserve">AKERS, Arthur; </w:t>
      </w:r>
      <w:proofErr w:type="spellStart"/>
      <w:r w:rsidRPr="005B503D">
        <w:rPr>
          <w:rFonts w:ascii="Arial" w:hAnsi="Arial" w:cs="Arial"/>
          <w:color w:val="222222"/>
          <w:shd w:val="clear" w:color="auto" w:fill="FFFFFF"/>
          <w:lang w:val="en-US"/>
        </w:rPr>
        <w:t>GASSMAN</w:t>
      </w:r>
      <w:proofErr w:type="spellEnd"/>
      <w:r w:rsidRPr="005B503D">
        <w:rPr>
          <w:rFonts w:ascii="Arial" w:hAnsi="Arial" w:cs="Arial"/>
          <w:color w:val="222222"/>
          <w:shd w:val="clear" w:color="auto" w:fill="FFFFFF"/>
          <w:lang w:val="en-US"/>
        </w:rPr>
        <w:t>, Max; SMITH, Richard. </w:t>
      </w:r>
      <w:r w:rsidRPr="005B503D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Hydraulic power system analysis</w:t>
      </w:r>
      <w:r w:rsidRPr="005B503D">
        <w:rPr>
          <w:rFonts w:ascii="Arial" w:hAnsi="Arial" w:cs="Arial"/>
          <w:color w:val="222222"/>
          <w:shd w:val="clear" w:color="auto" w:fill="FFFFFF"/>
          <w:lang w:val="en-US"/>
        </w:rPr>
        <w:t>. CRC press, 2006.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 338 - 340</w:t>
      </w:r>
    </w:p>
  </w:footnote>
  <w:footnote w:id="5">
    <w:p w:rsidR="005E7A6B" w:rsidRPr="007A0228" w:rsidRDefault="005E7A6B" w:rsidP="005E7A6B">
      <w:pPr>
        <w:pStyle w:val="FootnoteText"/>
        <w:rPr>
          <w:rFonts w:ascii="Arial" w:hAnsi="Arial" w:cs="Arial"/>
          <w:lang w:val="en-US"/>
        </w:rPr>
      </w:pPr>
      <w:r w:rsidRPr="007A0228">
        <w:rPr>
          <w:rStyle w:val="FootnoteReference"/>
          <w:rFonts w:ascii="Arial" w:hAnsi="Arial" w:cs="Arial"/>
        </w:rPr>
        <w:footnoteRef/>
      </w:r>
      <w:r w:rsidRPr="007A0228">
        <w:rPr>
          <w:rFonts w:ascii="Arial" w:hAnsi="Arial" w:cs="Arial"/>
          <w:lang w:val="en-US"/>
        </w:rPr>
        <w:t xml:space="preserve"> </w:t>
      </w:r>
      <w:proofErr w:type="spellStart"/>
      <w:r w:rsidRPr="007A0228">
        <w:rPr>
          <w:rFonts w:ascii="Arial" w:hAnsi="Arial" w:cs="Arial"/>
          <w:color w:val="222222"/>
          <w:shd w:val="clear" w:color="auto" w:fill="FFFFFF"/>
          <w:lang w:val="en-US"/>
        </w:rPr>
        <w:t>KYPUROS</w:t>
      </w:r>
      <w:proofErr w:type="spellEnd"/>
      <w:r w:rsidRPr="007A0228">
        <w:rPr>
          <w:rFonts w:ascii="Arial" w:hAnsi="Arial" w:cs="Arial"/>
          <w:color w:val="222222"/>
          <w:shd w:val="clear" w:color="auto" w:fill="FFFFFF"/>
          <w:lang w:val="en-US"/>
        </w:rPr>
        <w:t>, Javier. </w:t>
      </w:r>
      <w:r w:rsidRPr="007A0228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System Dynamics and Control with Bond Graph Modeling</w:t>
      </w:r>
      <w:r w:rsidRPr="007A0228">
        <w:rPr>
          <w:rFonts w:ascii="Arial" w:hAnsi="Arial" w:cs="Arial"/>
          <w:color w:val="222222"/>
          <w:shd w:val="clear" w:color="auto" w:fill="FFFFFF"/>
          <w:lang w:val="en-US"/>
        </w:rPr>
        <w:t xml:space="preserve">. CRC Press, 2013.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</w:t>
      </w:r>
      <w:r w:rsidRPr="007A0228">
        <w:rPr>
          <w:rFonts w:ascii="Arial" w:hAnsi="Arial" w:cs="Arial"/>
          <w:color w:val="222222"/>
          <w:shd w:val="clear" w:color="auto" w:fill="FFFFFF"/>
          <w:lang w:val="en-US"/>
        </w:rPr>
        <w:t>. 27 – 60.</w:t>
      </w:r>
    </w:p>
  </w:footnote>
  <w:footnote w:id="6">
    <w:p w:rsidR="00FB19AA" w:rsidRPr="00FB19AA" w:rsidRDefault="00FB19AA">
      <w:pPr>
        <w:pStyle w:val="FootnoteText"/>
        <w:rPr>
          <w:rFonts w:ascii="Arial" w:hAnsi="Arial" w:cs="Arial"/>
          <w:lang w:val="en-US"/>
        </w:rPr>
      </w:pPr>
      <w:r w:rsidRPr="00FB19AA">
        <w:rPr>
          <w:rStyle w:val="FootnoteReference"/>
          <w:rFonts w:ascii="Arial" w:hAnsi="Arial" w:cs="Arial"/>
        </w:rPr>
        <w:footnoteRef/>
      </w:r>
      <w:r w:rsidRPr="00FB19AA">
        <w:rPr>
          <w:rFonts w:ascii="Arial" w:hAnsi="Arial" w:cs="Arial"/>
          <w:lang w:val="en-US"/>
        </w:rPr>
        <w:t xml:space="preserve"> </w:t>
      </w:r>
      <w:hyperlink r:id="rId5" w:history="1">
        <w:r w:rsidRPr="00783D8B">
          <w:rPr>
            <w:rStyle w:val="Hyperlink"/>
            <w:rFonts w:ascii="Arial" w:hAnsi="Arial" w:cs="Arial"/>
            <w:lang w:val="en-US"/>
          </w:rPr>
          <w:t>https://ece.uwaterloo.ca/~dwharder/Analogy/Inductors/</w:t>
        </w:r>
      </w:hyperlink>
      <w:r>
        <w:rPr>
          <w:rFonts w:ascii="Arial" w:hAnsi="Arial" w:cs="Arial"/>
          <w:lang w:val="en-US"/>
        </w:rPr>
        <w:t xml:space="preserve"> </w:t>
      </w:r>
    </w:p>
  </w:footnote>
  <w:footnote w:id="7">
    <w:p w:rsidR="005E7A6B" w:rsidRPr="00C603EE" w:rsidRDefault="005E7A6B" w:rsidP="005E7A6B">
      <w:pPr>
        <w:pStyle w:val="FootnoteText"/>
        <w:rPr>
          <w:rFonts w:ascii="Arial" w:hAnsi="Arial" w:cs="Arial"/>
          <w:lang w:val="en-US"/>
        </w:rPr>
      </w:pPr>
      <w:r w:rsidRPr="00C603EE">
        <w:rPr>
          <w:rStyle w:val="FootnoteReference"/>
          <w:rFonts w:ascii="Arial" w:hAnsi="Arial" w:cs="Arial"/>
        </w:rPr>
        <w:footnoteRef/>
      </w:r>
      <w:r w:rsidRPr="00C603EE">
        <w:rPr>
          <w:rFonts w:ascii="Arial" w:hAnsi="Arial" w:cs="Arial"/>
          <w:lang w:val="en-US"/>
        </w:rPr>
        <w:t xml:space="preserve"> </w:t>
      </w:r>
      <w:hyperlink r:id="rId6" w:history="1">
        <w:r w:rsidRPr="00C603EE">
          <w:rPr>
            <w:rStyle w:val="Hyperlink"/>
            <w:rFonts w:ascii="Arial" w:hAnsi="Arial" w:cs="Arial"/>
            <w:lang w:val="en-US"/>
          </w:rPr>
          <w:t>https://de.wikipedia.org/wiki/Hydraulische_Induktivit%C3%A4t</w:t>
        </w:r>
      </w:hyperlink>
      <w:r w:rsidRPr="00C603EE">
        <w:rPr>
          <w:rFonts w:ascii="Arial" w:hAnsi="Arial" w:cs="Arial"/>
          <w:lang w:val="en-US"/>
        </w:rPr>
        <w:t xml:space="preserve"> </w:t>
      </w:r>
    </w:p>
  </w:footnote>
  <w:footnote w:id="8">
    <w:p w:rsidR="0068350E" w:rsidRPr="0068350E" w:rsidRDefault="0068350E">
      <w:pPr>
        <w:pStyle w:val="FootnoteText"/>
        <w:rPr>
          <w:rFonts w:ascii="Arial" w:hAnsi="Arial" w:cs="Arial"/>
          <w:lang w:val="en-US"/>
        </w:rPr>
      </w:pPr>
      <w:r w:rsidRPr="0068350E">
        <w:rPr>
          <w:rStyle w:val="FootnoteReference"/>
          <w:rFonts w:ascii="Arial" w:hAnsi="Arial" w:cs="Arial"/>
        </w:rPr>
        <w:footnoteRef/>
      </w:r>
      <w:r w:rsidRPr="0068350E">
        <w:rPr>
          <w:rFonts w:ascii="Arial" w:hAnsi="Arial" w:cs="Arial"/>
          <w:lang w:val="en-US"/>
        </w:rPr>
        <w:t xml:space="preserve"> </w:t>
      </w:r>
      <w:hyperlink r:id="rId7" w:history="1">
        <w:r w:rsidRPr="00FA29D2">
          <w:rPr>
            <w:rStyle w:val="Hyperlink"/>
            <w:rFonts w:ascii="Arial" w:hAnsi="Arial" w:cs="Arial"/>
            <w:lang w:val="en-US"/>
          </w:rPr>
          <w:t>https://la.mathworks.com/help/physmod/simscape/ref/constantvolumehydraulicchamber.html</w:t>
        </w:r>
      </w:hyperlink>
      <w:r>
        <w:rPr>
          <w:rFonts w:ascii="Arial" w:hAnsi="Arial" w:cs="Arial"/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D6"/>
    <w:rsid w:val="00097F5E"/>
    <w:rsid w:val="000A296A"/>
    <w:rsid w:val="001215BC"/>
    <w:rsid w:val="00177AE0"/>
    <w:rsid w:val="00195F4F"/>
    <w:rsid w:val="001F6EF2"/>
    <w:rsid w:val="00260CF4"/>
    <w:rsid w:val="002C2A91"/>
    <w:rsid w:val="002D4F6E"/>
    <w:rsid w:val="002F6EA9"/>
    <w:rsid w:val="00413C1C"/>
    <w:rsid w:val="004163D3"/>
    <w:rsid w:val="00503AF2"/>
    <w:rsid w:val="005763A4"/>
    <w:rsid w:val="005B503D"/>
    <w:rsid w:val="005E7A6B"/>
    <w:rsid w:val="00617435"/>
    <w:rsid w:val="0068350E"/>
    <w:rsid w:val="007431DC"/>
    <w:rsid w:val="007577FA"/>
    <w:rsid w:val="0075783F"/>
    <w:rsid w:val="007A0228"/>
    <w:rsid w:val="007C1F88"/>
    <w:rsid w:val="00856A1D"/>
    <w:rsid w:val="0088578E"/>
    <w:rsid w:val="009034FD"/>
    <w:rsid w:val="0090486A"/>
    <w:rsid w:val="00990670"/>
    <w:rsid w:val="00A3750D"/>
    <w:rsid w:val="00A57A52"/>
    <w:rsid w:val="00AD4FC1"/>
    <w:rsid w:val="00B43E48"/>
    <w:rsid w:val="00B75F0A"/>
    <w:rsid w:val="00BA12BC"/>
    <w:rsid w:val="00C603EE"/>
    <w:rsid w:val="00DA5008"/>
    <w:rsid w:val="00DD0C9F"/>
    <w:rsid w:val="00DF29D6"/>
    <w:rsid w:val="00E63007"/>
    <w:rsid w:val="00F42327"/>
    <w:rsid w:val="00F508AD"/>
    <w:rsid w:val="00F7532D"/>
    <w:rsid w:val="00F97652"/>
    <w:rsid w:val="00FB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C794"/>
  <w15:chartTrackingRefBased/>
  <w15:docId w15:val="{8144F6AB-3550-4B06-8B27-1A68B384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52"/>
    <w:pPr>
      <w:keepNext/>
      <w:keepLines/>
      <w:spacing w:before="360" w:after="360"/>
      <w:outlineLvl w:val="0"/>
    </w:pPr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A52"/>
    <w:pPr>
      <w:keepNext/>
      <w:keepLines/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13C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3C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3C1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13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1C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rsid w:val="00413C1C"/>
  </w:style>
  <w:style w:type="character" w:styleId="PlaceholderText">
    <w:name w:val="Placeholder Text"/>
    <w:basedOn w:val="DefaultParagraphFont"/>
    <w:uiPriority w:val="99"/>
    <w:semiHidden/>
    <w:rsid w:val="00413C1C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6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6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067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7532D"/>
    <w:pPr>
      <w:spacing w:before="120" w:after="320" w:line="360" w:lineRule="auto"/>
      <w:jc w:val="center"/>
    </w:pPr>
    <w:rPr>
      <w:rFonts w:ascii="Arial" w:hAnsi="Arial"/>
      <w:i/>
      <w:iCs/>
      <w:color w:val="44546A" w:themeColor="text2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7A52"/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A52"/>
    <w:rPr>
      <w:rFonts w:ascii="Arial" w:eastAsiaTheme="majorEastAsia" w:hAnsi="Arial" w:cstheme="majorBidi"/>
      <w:color w:val="2F5496" w:themeColor="accent1" w:themeShade="BF"/>
      <w:sz w:val="3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te.uottawa.ca/~rhabash/ESSModelFluid.pdf" TargetMode="External"/><Relationship Id="rId7" Type="http://schemas.openxmlformats.org/officeDocument/2006/relationships/hyperlink" Target="https://la.mathworks.com/help/physmod/simscape/ref/constantvolumehydraulicchamber.html" TargetMode="External"/><Relationship Id="rId2" Type="http://schemas.openxmlformats.org/officeDocument/2006/relationships/hyperlink" Target="http://dx.doi.org/10.1615/AtoZ.h.hydraulic_resistance" TargetMode="External"/><Relationship Id="rId1" Type="http://schemas.openxmlformats.org/officeDocument/2006/relationships/hyperlink" Target="http://www.thermopedia.com/es/content/857/" TargetMode="External"/><Relationship Id="rId6" Type="http://schemas.openxmlformats.org/officeDocument/2006/relationships/hyperlink" Target="https://de.wikipedia.org/wiki/Hydraulische_Induktivit%C3%A4t" TargetMode="External"/><Relationship Id="rId5" Type="http://schemas.openxmlformats.org/officeDocument/2006/relationships/hyperlink" Target="https://ece.uwaterloo.ca/~dwharder/Analogy/Inductors/" TargetMode="External"/><Relationship Id="rId4" Type="http://schemas.openxmlformats.org/officeDocument/2006/relationships/hyperlink" Target="https://www.allaboutcircuits.com/technical-articles/understanding-electricity-with-hydrodyna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57492-0BA1-44AF-8E6C-3A48929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Esteban Alzate A.</dc:creator>
  <cp:keywords/>
  <dc:description/>
  <cp:lastModifiedBy>Raul Esteban Alzate A.</cp:lastModifiedBy>
  <cp:revision>13</cp:revision>
  <dcterms:created xsi:type="dcterms:W3CDTF">2018-06-05T22:20:00Z</dcterms:created>
  <dcterms:modified xsi:type="dcterms:W3CDTF">2018-06-07T18:33:00Z</dcterms:modified>
</cp:coreProperties>
</file>