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EF691" w14:textId="4CB05044" w:rsidR="000C70C9" w:rsidRDefault="004D4F51" w:rsidP="00C705AD">
      <w:pPr>
        <w:pStyle w:val="Heading1"/>
      </w:pPr>
      <w:r>
        <w:rPr>
          <w:b/>
          <w:bCs/>
        </w:rPr>
        <w:t xml:space="preserve">Project: </w:t>
      </w:r>
      <w:r w:rsidR="00616628">
        <w:t>Build a realistic volatility estimate for use in estimating loss on a portfolio of soft commodities.</w:t>
      </w:r>
      <w:r w:rsidR="008C78C1">
        <w:br/>
      </w:r>
      <w:hyperlink r:id="rId7" w:history="1">
        <w:r w:rsidR="000C70C9" w:rsidRPr="00756421">
          <w:rPr>
            <w:rStyle w:val="Hyperlink"/>
          </w:rPr>
          <w:t>https://github.com/DavidRomoff/QRM.git</w:t>
        </w:r>
      </w:hyperlink>
    </w:p>
    <w:p w14:paraId="16D2B7AB" w14:textId="19D72EE0" w:rsidR="00616628" w:rsidRPr="00616628" w:rsidRDefault="000C70C9" w:rsidP="00616628">
      <w:pPr>
        <w:spacing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br/>
      </w:r>
      <w:r w:rsidR="007E7313" w:rsidRPr="00616628">
        <w:rPr>
          <w:rFonts w:ascii="Helvetica" w:eastAsia="Times New Roman" w:hAnsi="Helvetica" w:cs="Helvetica"/>
          <w:color w:val="212121"/>
          <w:sz w:val="21"/>
          <w:szCs w:val="21"/>
        </w:rPr>
        <w:t>In this project</w:t>
      </w:r>
      <w:r w:rsidR="00E80A1A" w:rsidRPr="00616628">
        <w:rPr>
          <w:rFonts w:ascii="Helvetica" w:eastAsia="Times New Roman" w:hAnsi="Helvetica" w:cs="Helvetica"/>
          <w:color w:val="212121"/>
          <w:sz w:val="21"/>
          <w:szCs w:val="21"/>
        </w:rPr>
        <w:t>,</w:t>
      </w:r>
      <w:r w:rsidR="007E7313" w:rsidRPr="00616628">
        <w:rPr>
          <w:rFonts w:ascii="Helvetica" w:eastAsia="Times New Roman" w:hAnsi="Helvetica" w:cs="Helvetica"/>
          <w:color w:val="212121"/>
          <w:sz w:val="21"/>
          <w:szCs w:val="21"/>
        </w:rPr>
        <w:t xml:space="preserve"> </w:t>
      </w:r>
      <w:r w:rsidR="00616628">
        <w:rPr>
          <w:rFonts w:ascii="Helvetica" w:eastAsia="Times New Roman" w:hAnsi="Helvetica" w:cs="Helvetica"/>
          <w:color w:val="212121"/>
          <w:sz w:val="21"/>
          <w:szCs w:val="21"/>
        </w:rPr>
        <w:t>a portfolio manager has handed you a set of weights which are equally weighted across a portfolio of soft commodity investments. The price series on these investments have been adjusted for inflation</w:t>
      </w:r>
      <w:r w:rsidR="003B2645">
        <w:rPr>
          <w:rFonts w:ascii="Helvetica" w:eastAsia="Times New Roman" w:hAnsi="Helvetica" w:cs="Helvetica"/>
          <w:color w:val="212121"/>
          <w:sz w:val="21"/>
          <w:szCs w:val="21"/>
        </w:rPr>
        <w:t>.</w:t>
      </w:r>
      <w:r w:rsidR="00616628">
        <w:rPr>
          <w:rFonts w:ascii="Helvetica" w:eastAsia="Times New Roman" w:hAnsi="Helvetica" w:cs="Helvetica"/>
          <w:color w:val="212121"/>
          <w:sz w:val="21"/>
          <w:szCs w:val="21"/>
        </w:rPr>
        <w:t xml:space="preserve"> </w:t>
      </w:r>
    </w:p>
    <w:p w14:paraId="040ADB9F" w14:textId="254D0558" w:rsidR="00616628" w:rsidRPr="00616628" w:rsidRDefault="00616628" w:rsidP="00616628">
      <w:pPr>
        <w:spacing w:line="315" w:lineRule="atLeast"/>
        <w:rPr>
          <w:rFonts w:ascii="Helvetica" w:eastAsia="Times New Roman" w:hAnsi="Helvetica" w:cs="Helvetica"/>
          <w:color w:val="212121"/>
          <w:sz w:val="21"/>
          <w:szCs w:val="21"/>
        </w:rPr>
      </w:pPr>
      <w:r w:rsidRPr="00616628">
        <w:rPr>
          <w:rFonts w:ascii="Helvetica" w:eastAsia="Times New Roman" w:hAnsi="Helvetica" w:cs="Helvetica"/>
          <w:color w:val="212121"/>
          <w:sz w:val="21"/>
          <w:szCs w:val="21"/>
        </w:rPr>
        <w:t>Soft commodities refer to agricultural products that are grown rather than mined or extracted. These commodities are typically perishable and have a shorter shelf life compared to hard commodities like metals or energy resources. Soft commodities are highly influenced by uncertainties arising from climate change-induced shifts in weather patterns, both in the short and the long term. With the growing magnitude of these uncertainties, volatility modeling is becoming increasingly crucial. Practitioners are actively seeking to enhance their ability to forecast market responses to climate change impacts, emphasizing the importance of volatility modeling for soft commodities.</w:t>
      </w:r>
    </w:p>
    <w:p w14:paraId="2F9816D7" w14:textId="77777777" w:rsidR="00616628" w:rsidRPr="00616628" w:rsidRDefault="00616628" w:rsidP="00616628">
      <w:pPr>
        <w:spacing w:after="135" w:line="315" w:lineRule="atLeast"/>
        <w:rPr>
          <w:rFonts w:ascii="Helvetica" w:eastAsia="Times New Roman" w:hAnsi="Helvetica" w:cs="Helvetica"/>
          <w:color w:val="212121"/>
          <w:sz w:val="21"/>
          <w:szCs w:val="21"/>
        </w:rPr>
      </w:pPr>
      <w:r w:rsidRPr="00616628">
        <w:rPr>
          <w:rFonts w:ascii="Helvetica" w:eastAsia="Times New Roman" w:hAnsi="Helvetica" w:cs="Helvetica"/>
          <w:color w:val="212121"/>
          <w:sz w:val="21"/>
          <w:szCs w:val="21"/>
        </w:rPr>
        <w:t>The goal of this example is to provide insights into the patterns and dynamics of volatility in the soft commodities market and to improve the accuracy of volatility forecasts. With more accurate forecasts, market participants can make more informed decisions to effectively manage risk in the face of climate-related uncertainties.</w:t>
      </w:r>
    </w:p>
    <w:p w14:paraId="7054A04E" w14:textId="78B0F2CB" w:rsidR="007E7313" w:rsidRDefault="007E7313" w:rsidP="007E7313"/>
    <w:p w14:paraId="7BAB7EB6" w14:textId="5F56047B" w:rsidR="003753ED" w:rsidRDefault="003B2645" w:rsidP="003B2645">
      <w:pPr>
        <w:jc w:val="center"/>
      </w:pPr>
      <w:r>
        <w:rPr>
          <w:noProof/>
        </w:rPr>
        <w:drawing>
          <wp:inline distT="0" distB="0" distL="0" distR="0" wp14:anchorId="1A7AE6D8" wp14:editId="0E7E2C63">
            <wp:extent cx="3880236" cy="3095067"/>
            <wp:effectExtent l="0" t="0" r="6350" b="0"/>
            <wp:docPr id="641693646" name="Picture 1" descr="A graph with red lin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3646" name="Picture 1" descr="A graph with red lines and black lines&#10;&#10;Description automatically generated"/>
                    <pic:cNvPicPr/>
                  </pic:nvPicPr>
                  <pic:blipFill>
                    <a:blip r:embed="rId8"/>
                    <a:stretch>
                      <a:fillRect/>
                    </a:stretch>
                  </pic:blipFill>
                  <pic:spPr>
                    <a:xfrm>
                      <a:off x="0" y="0"/>
                      <a:ext cx="3887428" cy="3100803"/>
                    </a:xfrm>
                    <a:prstGeom prst="rect">
                      <a:avLst/>
                    </a:prstGeom>
                  </pic:spPr>
                </pic:pic>
              </a:graphicData>
            </a:graphic>
          </wp:inline>
        </w:drawing>
      </w:r>
    </w:p>
    <w:p w14:paraId="719FB2DE" w14:textId="4B5F9C2A" w:rsidR="003B2645" w:rsidRDefault="003B2645" w:rsidP="00D14C44">
      <w:pPr>
        <w:pStyle w:val="Heading1"/>
        <w:rPr>
          <w:b/>
          <w:bCs/>
        </w:rPr>
      </w:pPr>
      <w:r>
        <w:rPr>
          <w:b/>
          <w:bCs/>
        </w:rPr>
        <w:lastRenderedPageBreak/>
        <w:t>Key Steps</w:t>
      </w:r>
    </w:p>
    <w:p w14:paraId="72A932E8" w14:textId="5274F8A0" w:rsidR="003B2645" w:rsidRDefault="003B2645" w:rsidP="00855323">
      <w:pPr>
        <w:pStyle w:val="ListParagraph"/>
        <w:numPr>
          <w:ilvl w:val="0"/>
          <w:numId w:val="4"/>
        </w:numPr>
      </w:pPr>
      <w:r>
        <w:t>Import the data from Excel (</w:t>
      </w:r>
      <w:r w:rsidRPr="003B2645">
        <w:t>adjustedSoftCommodityPrices.xlsx</w:t>
      </w:r>
      <w:r>
        <w:t>) or the MAT file (</w:t>
      </w:r>
      <w:r w:rsidRPr="003B2645">
        <w:t>InflationAdjustedCommodityPrices.mat</w:t>
      </w:r>
      <w:r>
        <w:t>)</w:t>
      </w:r>
      <w:r>
        <w:br/>
      </w:r>
    </w:p>
    <w:p w14:paraId="0458EFE1" w14:textId="7347C4CF" w:rsidR="003B2645" w:rsidRDefault="00224811" w:rsidP="00472FC8">
      <w:pPr>
        <w:pStyle w:val="ListParagraph"/>
        <w:numPr>
          <w:ilvl w:val="0"/>
          <w:numId w:val="4"/>
        </w:numPr>
      </w:pPr>
      <w:r w:rsidRPr="00224811">
        <w:rPr>
          <w:b/>
          <w:bCs/>
        </w:rPr>
        <w:t>Model #1</w:t>
      </w:r>
      <w:r>
        <w:rPr>
          <w:b/>
          <w:bCs/>
        </w:rPr>
        <w:t xml:space="preserve"> (Standard Deviation</w:t>
      </w:r>
      <w:r w:rsidR="00472FC8">
        <w:rPr>
          <w:b/>
          <w:bCs/>
        </w:rPr>
        <w:t xml:space="preserve"> – assume no correlation between the returns</w:t>
      </w:r>
      <w:r>
        <w:rPr>
          <w:b/>
          <w:bCs/>
        </w:rPr>
        <w:t>)</w:t>
      </w:r>
      <w:r w:rsidRPr="00224811">
        <w:rPr>
          <w:b/>
          <w:bCs/>
        </w:rPr>
        <w:t xml:space="preserve">: </w:t>
      </w:r>
      <w:r w:rsidR="00ED2FE3">
        <w:rPr>
          <w:b/>
          <w:bCs/>
        </w:rPr>
        <w:br/>
      </w:r>
      <w:r w:rsidR="003B2645">
        <w:t>Calculate the long-term v</w:t>
      </w:r>
      <w:r w:rsidR="00ED2FE3">
        <w:t>ol</w:t>
      </w:r>
      <w:r w:rsidR="003B2645">
        <w:t xml:space="preserve"> of the portfolio </w:t>
      </w:r>
      <w:r>
        <w:t xml:space="preserve">by calculating the individual volatilities of the </w:t>
      </w:r>
      <w:r w:rsidR="00472FC8">
        <w:t>securities and estimating the monthly volatility as follows.</w:t>
      </w:r>
      <w:r w:rsidR="00472FC8">
        <w:br/>
      </w:r>
      <w:r w:rsidR="00472FC8">
        <w:br/>
      </w:r>
      <w:r w:rsidR="00472FC8">
        <w:rPr>
          <w:noProof/>
        </w:rPr>
        <w:drawing>
          <wp:inline distT="0" distB="0" distL="0" distR="0" wp14:anchorId="087B5D3C" wp14:editId="4A397717">
            <wp:extent cx="2258170" cy="549102"/>
            <wp:effectExtent l="0" t="0" r="0" b="3810"/>
            <wp:docPr id="153423252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32529" name="Picture 1" descr="A black text on a white background&#10;&#10;Description automatically generated"/>
                    <pic:cNvPicPr/>
                  </pic:nvPicPr>
                  <pic:blipFill>
                    <a:blip r:embed="rId9"/>
                    <a:stretch>
                      <a:fillRect/>
                    </a:stretch>
                  </pic:blipFill>
                  <pic:spPr>
                    <a:xfrm>
                      <a:off x="0" y="0"/>
                      <a:ext cx="2286072" cy="555887"/>
                    </a:xfrm>
                    <a:prstGeom prst="rect">
                      <a:avLst/>
                    </a:prstGeom>
                  </pic:spPr>
                </pic:pic>
              </a:graphicData>
            </a:graphic>
          </wp:inline>
        </w:drawing>
      </w:r>
      <w:r w:rsidR="00855323">
        <w:br/>
      </w:r>
      <w:r w:rsidR="00855323">
        <w:rPr>
          <w:noProof/>
        </w:rPr>
        <w:drawing>
          <wp:inline distT="0" distB="0" distL="0" distR="0" wp14:anchorId="56FF6CF1" wp14:editId="73988B9D">
            <wp:extent cx="2562816" cy="397565"/>
            <wp:effectExtent l="0" t="0" r="9525" b="2540"/>
            <wp:docPr id="61306844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68441" name="Picture 1" descr="A close up of words&#10;&#10;Description automatically generated"/>
                    <pic:cNvPicPr/>
                  </pic:nvPicPr>
                  <pic:blipFill>
                    <a:blip r:embed="rId10"/>
                    <a:stretch>
                      <a:fillRect/>
                    </a:stretch>
                  </pic:blipFill>
                  <pic:spPr>
                    <a:xfrm>
                      <a:off x="0" y="0"/>
                      <a:ext cx="2642687" cy="409955"/>
                    </a:xfrm>
                    <a:prstGeom prst="rect">
                      <a:avLst/>
                    </a:prstGeom>
                  </pic:spPr>
                </pic:pic>
              </a:graphicData>
            </a:graphic>
          </wp:inline>
        </w:drawing>
      </w:r>
    </w:p>
    <w:p w14:paraId="335C2876" w14:textId="77777777" w:rsidR="00472FC8" w:rsidRDefault="00472FC8" w:rsidP="00472FC8">
      <w:pPr>
        <w:pStyle w:val="ListParagraph"/>
      </w:pPr>
    </w:p>
    <w:p w14:paraId="543E07B5" w14:textId="013A1259" w:rsidR="00472FC8" w:rsidRDefault="00472FC8" w:rsidP="00855323">
      <w:pPr>
        <w:pStyle w:val="ListParagraph"/>
        <w:numPr>
          <w:ilvl w:val="0"/>
          <w:numId w:val="4"/>
        </w:numPr>
      </w:pPr>
      <w:r>
        <w:rPr>
          <w:b/>
          <w:bCs/>
        </w:rPr>
        <w:t>Model #2:</w:t>
      </w:r>
      <w:r>
        <w:t xml:space="preserve"> </w:t>
      </w:r>
      <w:r w:rsidRPr="00ED2FE3">
        <w:t>(Standard Deviation – with correlation):</w:t>
      </w:r>
      <w:r>
        <w:rPr>
          <w:b/>
          <w:bCs/>
        </w:rPr>
        <w:t xml:space="preserve"> </w:t>
      </w:r>
      <w:r w:rsidR="00ED2FE3">
        <w:br/>
      </w:r>
      <w:r w:rsidRPr="00472FC8">
        <w:t>Cal</w:t>
      </w:r>
      <w:r>
        <w:t>culate the long-term vol of the portfolio accounting for correlation.</w:t>
      </w:r>
      <w:r w:rsidR="00855323">
        <w:br/>
      </w:r>
      <w:r w:rsidR="00855323">
        <w:br/>
      </w:r>
      <w:r w:rsidR="00855323">
        <w:rPr>
          <w:noProof/>
        </w:rPr>
        <w:drawing>
          <wp:inline distT="0" distB="0" distL="0" distR="0" wp14:anchorId="066EACE8" wp14:editId="0C3B4E9C">
            <wp:extent cx="2759102" cy="564791"/>
            <wp:effectExtent l="0" t="0" r="3175" b="6985"/>
            <wp:docPr id="1286884209" name="Picture 1" descr="A black and white image of a square with a square and a square with a square and a square with a square and a square with a square and a square with a square and a squar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84209" name="Picture 1" descr="A black and white image of a square with a square and a square with a square and a square with a square and a square with a square and a square with a square and a square with&#10;&#10;Description automatically generated"/>
                    <pic:cNvPicPr/>
                  </pic:nvPicPr>
                  <pic:blipFill>
                    <a:blip r:embed="rId11"/>
                    <a:stretch>
                      <a:fillRect/>
                    </a:stretch>
                  </pic:blipFill>
                  <pic:spPr>
                    <a:xfrm>
                      <a:off x="0" y="0"/>
                      <a:ext cx="2806326" cy="574458"/>
                    </a:xfrm>
                    <a:prstGeom prst="rect">
                      <a:avLst/>
                    </a:prstGeom>
                  </pic:spPr>
                </pic:pic>
              </a:graphicData>
            </a:graphic>
          </wp:inline>
        </w:drawing>
      </w:r>
      <w:r w:rsidR="00855323">
        <w:br/>
      </w:r>
      <w:r w:rsidR="00855323">
        <w:br/>
      </w:r>
      <w:r w:rsidR="00855323">
        <w:rPr>
          <w:noProof/>
        </w:rPr>
        <w:drawing>
          <wp:inline distT="0" distB="0" distL="0" distR="0" wp14:anchorId="04F2B52B" wp14:editId="7F03888E">
            <wp:extent cx="2812211" cy="712968"/>
            <wp:effectExtent l="0" t="0" r="7620" b="0"/>
            <wp:docPr id="263390523"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90523" name="Picture 1" descr="A close up of black text&#10;&#10;Description automatically generated"/>
                    <pic:cNvPicPr/>
                  </pic:nvPicPr>
                  <pic:blipFill>
                    <a:blip r:embed="rId12"/>
                    <a:stretch>
                      <a:fillRect/>
                    </a:stretch>
                  </pic:blipFill>
                  <pic:spPr>
                    <a:xfrm>
                      <a:off x="0" y="0"/>
                      <a:ext cx="2870368" cy="727712"/>
                    </a:xfrm>
                    <a:prstGeom prst="rect">
                      <a:avLst/>
                    </a:prstGeom>
                  </pic:spPr>
                </pic:pic>
              </a:graphicData>
            </a:graphic>
          </wp:inline>
        </w:drawing>
      </w:r>
    </w:p>
    <w:p w14:paraId="46FA82DA" w14:textId="77777777" w:rsidR="00855323" w:rsidRDefault="00855323" w:rsidP="00855323">
      <w:pPr>
        <w:pStyle w:val="ListParagraph"/>
      </w:pPr>
    </w:p>
    <w:p w14:paraId="7C1183CE" w14:textId="42611C50" w:rsidR="00855323" w:rsidRDefault="00855323" w:rsidP="00855323">
      <w:pPr>
        <w:pStyle w:val="ListParagraph"/>
        <w:numPr>
          <w:ilvl w:val="0"/>
          <w:numId w:val="4"/>
        </w:numPr>
      </w:pPr>
      <w:r w:rsidRPr="00855323">
        <w:rPr>
          <w:b/>
          <w:bCs/>
        </w:rPr>
        <w:t xml:space="preserve">Model #3: </w:t>
      </w:r>
      <w:r w:rsidRPr="00ED2FE3">
        <w:t>Estimate a non</w:t>
      </w:r>
      <w:r w:rsidR="009E6318" w:rsidRPr="00ED2FE3">
        <w:t>-parametric</w:t>
      </w:r>
      <w:r w:rsidRPr="00ED2FE3">
        <w:t xml:space="preserve"> volatility (EWMA with lambda = 0.94)</w:t>
      </w:r>
      <w:r>
        <w:br/>
      </w:r>
      <w:r>
        <w:rPr>
          <w:noProof/>
        </w:rPr>
        <w:drawing>
          <wp:inline distT="0" distB="0" distL="0" distR="0" wp14:anchorId="1502F750" wp14:editId="2EF3BB6D">
            <wp:extent cx="4328083" cy="365760"/>
            <wp:effectExtent l="0" t="0" r="0" b="0"/>
            <wp:docPr id="181002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24515" name=""/>
                    <pic:cNvPicPr/>
                  </pic:nvPicPr>
                  <pic:blipFill>
                    <a:blip r:embed="rId13"/>
                    <a:stretch>
                      <a:fillRect/>
                    </a:stretch>
                  </pic:blipFill>
                  <pic:spPr>
                    <a:xfrm>
                      <a:off x="0" y="0"/>
                      <a:ext cx="4406243" cy="372365"/>
                    </a:xfrm>
                    <a:prstGeom prst="rect">
                      <a:avLst/>
                    </a:prstGeom>
                  </pic:spPr>
                </pic:pic>
              </a:graphicData>
            </a:graphic>
          </wp:inline>
        </w:drawing>
      </w:r>
      <w:r>
        <w:rPr>
          <w:b/>
          <w:bCs/>
        </w:rPr>
        <w:br/>
      </w:r>
      <w:r>
        <w:rPr>
          <w:b/>
          <w:bCs/>
        </w:rPr>
        <w:br/>
      </w:r>
      <w:r w:rsidR="009E6318">
        <w:t>For each security calculate a non-parametric volatility and then combine them assuming no correlation between the securities. (Similar to step #1)</w:t>
      </w:r>
    </w:p>
    <w:p w14:paraId="3DB83AC0" w14:textId="77777777" w:rsidR="00855323" w:rsidRDefault="00855323" w:rsidP="00855323">
      <w:pPr>
        <w:pStyle w:val="ListParagraph"/>
      </w:pPr>
    </w:p>
    <w:p w14:paraId="3F12D3B5" w14:textId="7BF25AA7" w:rsidR="000C15BD" w:rsidRPr="002E6661" w:rsidRDefault="009E6318" w:rsidP="005F1C83">
      <w:pPr>
        <w:pStyle w:val="ListParagraph"/>
        <w:numPr>
          <w:ilvl w:val="0"/>
          <w:numId w:val="4"/>
        </w:numPr>
        <w:spacing w:before="30" w:after="135" w:line="315" w:lineRule="atLeast"/>
        <w:rPr>
          <w:rFonts w:ascii="Helvetica" w:eastAsia="Times New Roman" w:hAnsi="Helvetica" w:cs="Helvetica"/>
          <w:color w:val="212121"/>
          <w:sz w:val="21"/>
          <w:szCs w:val="21"/>
        </w:rPr>
      </w:pPr>
      <w:r w:rsidRPr="002E6661">
        <w:rPr>
          <w:b/>
          <w:bCs/>
        </w:rPr>
        <w:t xml:space="preserve">Model #4: </w:t>
      </w:r>
      <w:r w:rsidRPr="00ED2FE3">
        <w:t>Estimate a</w:t>
      </w:r>
      <w:r w:rsidR="000C15BD" w:rsidRPr="00ED2FE3">
        <w:t>n AR model for each timeseries and create a portfolio volatility estimate</w:t>
      </w:r>
      <w:r w:rsidR="008C78C1" w:rsidRPr="002E6661">
        <w:rPr>
          <w:b/>
          <w:bCs/>
        </w:rPr>
        <w:t xml:space="preserve">. </w:t>
      </w:r>
      <w:r w:rsidR="008C78C1" w:rsidRPr="008C78C1">
        <w:t xml:space="preserve">For this </w:t>
      </w:r>
      <w:r w:rsidR="008C78C1">
        <w:t>model use different time frames for the estimate.</w:t>
      </w:r>
      <w:r w:rsidR="002E6661">
        <w:br/>
      </w:r>
      <w:r w:rsidR="002E6661" w:rsidRPr="008C78C1">
        <w:rPr>
          <w:b/>
          <w:bCs/>
        </w:rPr>
        <w:t>2010-2012:</w:t>
      </w:r>
      <w:r w:rsidR="002E6661" w:rsidRPr="002E6661">
        <w:rPr>
          <w:b/>
          <w:bCs/>
        </w:rPr>
        <w:t xml:space="preserve"> </w:t>
      </w:r>
      <w:r w:rsidR="002E6661" w:rsidRPr="002E6661">
        <w:t>Ad</w:t>
      </w:r>
      <w:r w:rsidR="002E6661">
        <w:t>verse weather event (droughts in the US &amp; Russia) resulting in volatility spikes</w:t>
      </w:r>
      <w:r w:rsidR="002E6661">
        <w:br/>
      </w:r>
      <w:r w:rsidR="002E6661" w:rsidRPr="008C78C1">
        <w:rPr>
          <w:b/>
          <w:bCs/>
        </w:rPr>
        <w:t>201</w:t>
      </w:r>
      <w:r w:rsidR="002E6661">
        <w:rPr>
          <w:b/>
          <w:bCs/>
        </w:rPr>
        <w:t>5</w:t>
      </w:r>
      <w:r w:rsidR="002E6661" w:rsidRPr="008C78C1">
        <w:rPr>
          <w:b/>
          <w:bCs/>
        </w:rPr>
        <w:t>-201</w:t>
      </w:r>
      <w:r w:rsidR="002E6661">
        <w:rPr>
          <w:b/>
          <w:bCs/>
        </w:rPr>
        <w:t>6</w:t>
      </w:r>
      <w:r w:rsidR="002E6661" w:rsidRPr="008C78C1">
        <w:rPr>
          <w:b/>
          <w:bCs/>
        </w:rPr>
        <w:t>:</w:t>
      </w:r>
      <w:r w:rsidR="002E6661" w:rsidRPr="002E6661">
        <w:rPr>
          <w:b/>
          <w:bCs/>
        </w:rPr>
        <w:t xml:space="preserve"> </w:t>
      </w:r>
      <w:r w:rsidR="002E6661">
        <w:t>El Nino resulted in erratic weather conditions globally</w:t>
      </w:r>
      <w:r w:rsidR="002E6661">
        <w:br/>
      </w:r>
      <w:r w:rsidR="002E6661" w:rsidRPr="008C78C1">
        <w:rPr>
          <w:b/>
          <w:bCs/>
        </w:rPr>
        <w:t>2010-2012:</w:t>
      </w:r>
      <w:r w:rsidR="002E6661" w:rsidRPr="002E6661">
        <w:rPr>
          <w:b/>
          <w:bCs/>
        </w:rPr>
        <w:t xml:space="preserve"> </w:t>
      </w:r>
      <w:r w:rsidR="002E6661">
        <w:t>W</w:t>
      </w:r>
      <w:r w:rsidR="002E6661" w:rsidRPr="008C78C1">
        <w:t>eather-related concerns, trade tensions, and the COVID-19 pandemic.</w:t>
      </w:r>
      <w:r w:rsidR="002E6661">
        <w:br/>
      </w:r>
    </w:p>
    <w:p w14:paraId="02D9FF01" w14:textId="226CCE8B" w:rsidR="009E6318" w:rsidRPr="00BB4815" w:rsidRDefault="00BB4815" w:rsidP="00E5600A">
      <w:pPr>
        <w:pStyle w:val="ListParagraph"/>
        <w:numPr>
          <w:ilvl w:val="0"/>
          <w:numId w:val="4"/>
        </w:numPr>
        <w:spacing w:before="30" w:after="135" w:line="315" w:lineRule="atLeast"/>
        <w:rPr>
          <w:rFonts w:ascii="Helvetica" w:eastAsia="Times New Roman" w:hAnsi="Helvetica" w:cs="Helvetica"/>
          <w:b/>
          <w:bCs/>
          <w:color w:val="212121"/>
          <w:sz w:val="21"/>
          <w:szCs w:val="21"/>
        </w:rPr>
      </w:pPr>
      <w:r w:rsidRPr="00BB4815">
        <w:rPr>
          <w:rFonts w:ascii="Helvetica" w:eastAsia="Times New Roman" w:hAnsi="Helvetica" w:cs="Helvetica"/>
          <w:b/>
          <w:bCs/>
          <w:color w:val="212121"/>
          <w:sz w:val="21"/>
          <w:szCs w:val="21"/>
        </w:rPr>
        <w:t>Model #</w:t>
      </w:r>
      <w:r w:rsidR="00ED2FE3">
        <w:rPr>
          <w:rFonts w:ascii="Helvetica" w:eastAsia="Times New Roman" w:hAnsi="Helvetica" w:cs="Helvetica"/>
          <w:b/>
          <w:bCs/>
          <w:color w:val="212121"/>
          <w:sz w:val="21"/>
          <w:szCs w:val="21"/>
        </w:rPr>
        <w:t>6</w:t>
      </w:r>
      <w:r w:rsidRPr="00BB4815">
        <w:rPr>
          <w:rFonts w:ascii="Helvetica" w:eastAsia="Times New Roman" w:hAnsi="Helvetica" w:cs="Helvetica"/>
          <w:b/>
          <w:bCs/>
          <w:color w:val="212121"/>
          <w:sz w:val="21"/>
          <w:szCs w:val="21"/>
        </w:rPr>
        <w:t>:</w:t>
      </w:r>
      <w:r>
        <w:rPr>
          <w:rFonts w:ascii="Helvetica" w:eastAsia="Times New Roman" w:hAnsi="Helvetica" w:cs="Helvetica"/>
          <w:b/>
          <w:bCs/>
          <w:color w:val="212121"/>
          <w:sz w:val="21"/>
          <w:szCs w:val="21"/>
        </w:rPr>
        <w:t xml:space="preserve"> </w:t>
      </w:r>
      <w:r>
        <w:rPr>
          <w:rFonts w:ascii="Helvetica" w:eastAsia="Times New Roman" w:hAnsi="Helvetica" w:cs="Helvetica"/>
          <w:color w:val="212121"/>
          <w:sz w:val="21"/>
          <w:szCs w:val="21"/>
        </w:rPr>
        <w:t>Build a custom model that makes sense to you to estimate the portfolio volatility.</w:t>
      </w:r>
      <w:r w:rsidR="000C15BD" w:rsidRPr="00BB4815">
        <w:rPr>
          <w:rFonts w:ascii="Helvetica" w:eastAsia="Times New Roman" w:hAnsi="Helvetica" w:cs="Helvetica"/>
          <w:b/>
          <w:bCs/>
          <w:color w:val="212121"/>
          <w:sz w:val="21"/>
          <w:szCs w:val="21"/>
        </w:rPr>
        <w:br/>
      </w:r>
      <w:r w:rsidR="000C15BD" w:rsidRPr="00BB4815">
        <w:rPr>
          <w:rFonts w:ascii="Helvetica" w:eastAsia="Times New Roman" w:hAnsi="Helvetica" w:cs="Helvetica"/>
          <w:b/>
          <w:bCs/>
          <w:color w:val="212121"/>
          <w:sz w:val="21"/>
          <w:szCs w:val="21"/>
        </w:rPr>
        <w:br/>
      </w:r>
    </w:p>
    <w:p w14:paraId="69750113" w14:textId="77777777" w:rsidR="00855323" w:rsidRDefault="00855323" w:rsidP="00855323">
      <w:pPr>
        <w:pStyle w:val="ListParagraph"/>
      </w:pPr>
    </w:p>
    <w:p w14:paraId="00E3AF12" w14:textId="67BA8156" w:rsidR="000F1973" w:rsidRPr="00C705AD" w:rsidRDefault="000F2729" w:rsidP="00D14C44">
      <w:pPr>
        <w:pStyle w:val="Heading1"/>
        <w:rPr>
          <w:b/>
          <w:bCs/>
        </w:rPr>
      </w:pPr>
      <w:r w:rsidRPr="00C705AD">
        <w:rPr>
          <w:b/>
          <w:bCs/>
        </w:rPr>
        <w:t>Fill out this table</w:t>
      </w:r>
    </w:p>
    <w:tbl>
      <w:tblPr>
        <w:tblStyle w:val="TableGrid"/>
        <w:tblW w:w="9650" w:type="dxa"/>
        <w:tblLayout w:type="fixed"/>
        <w:tblLook w:val="04A0" w:firstRow="1" w:lastRow="0" w:firstColumn="1" w:lastColumn="0" w:noHBand="0" w:noVBand="1"/>
      </w:tblPr>
      <w:tblGrid>
        <w:gridCol w:w="808"/>
        <w:gridCol w:w="1527"/>
        <w:gridCol w:w="1530"/>
        <w:gridCol w:w="1080"/>
        <w:gridCol w:w="4705"/>
      </w:tblGrid>
      <w:tr w:rsidR="000C15BD" w14:paraId="25DC8F31" w14:textId="1E519CCB" w:rsidTr="000C15BD">
        <w:trPr>
          <w:trHeight w:val="743"/>
        </w:trPr>
        <w:tc>
          <w:tcPr>
            <w:tcW w:w="808" w:type="dxa"/>
          </w:tcPr>
          <w:p w14:paraId="299D3230" w14:textId="3B33F184" w:rsidR="00472FC8" w:rsidRDefault="00472FC8" w:rsidP="00472FC8">
            <w:pPr>
              <w:jc w:val="center"/>
              <w:rPr>
                <w:b/>
                <w:bCs/>
              </w:rPr>
            </w:pPr>
            <w:r>
              <w:rPr>
                <w:b/>
                <w:bCs/>
              </w:rPr>
              <w:t>Model #</w:t>
            </w:r>
          </w:p>
        </w:tc>
        <w:tc>
          <w:tcPr>
            <w:tcW w:w="1527" w:type="dxa"/>
          </w:tcPr>
          <w:p w14:paraId="64FC6362" w14:textId="1667DD30" w:rsidR="00472FC8" w:rsidRPr="00A452AD" w:rsidRDefault="00472FC8" w:rsidP="00D14C44">
            <w:pPr>
              <w:rPr>
                <w:b/>
                <w:bCs/>
              </w:rPr>
            </w:pPr>
            <w:r>
              <w:rPr>
                <w:b/>
                <w:bCs/>
              </w:rPr>
              <w:t>Model</w:t>
            </w:r>
          </w:p>
        </w:tc>
        <w:tc>
          <w:tcPr>
            <w:tcW w:w="1530" w:type="dxa"/>
          </w:tcPr>
          <w:p w14:paraId="09D24F88" w14:textId="34BC5B75" w:rsidR="00472FC8" w:rsidRPr="00A452AD" w:rsidRDefault="00472FC8" w:rsidP="00D14C44">
            <w:pPr>
              <w:rPr>
                <w:b/>
                <w:bCs/>
              </w:rPr>
            </w:pPr>
            <w:r w:rsidRPr="00A452AD">
              <w:rPr>
                <w:b/>
                <w:bCs/>
              </w:rPr>
              <w:t xml:space="preserve">Number </w:t>
            </w:r>
            <w:r>
              <w:rPr>
                <w:b/>
                <w:bCs/>
              </w:rPr>
              <w:t>of parameters in the model</w:t>
            </w:r>
            <w:r w:rsidR="002E6661">
              <w:rPr>
                <w:b/>
                <w:bCs/>
              </w:rPr>
              <w:t xml:space="preserve"> that you use.</w:t>
            </w:r>
          </w:p>
        </w:tc>
        <w:tc>
          <w:tcPr>
            <w:tcW w:w="1080" w:type="dxa"/>
          </w:tcPr>
          <w:p w14:paraId="12CFD96A" w14:textId="77777777" w:rsidR="00472FC8" w:rsidRDefault="00472FC8" w:rsidP="00D14C44">
            <w:pPr>
              <w:rPr>
                <w:b/>
                <w:bCs/>
              </w:rPr>
            </w:pPr>
            <w:r>
              <w:rPr>
                <w:b/>
                <w:bCs/>
              </w:rPr>
              <w:t>Score</w:t>
            </w:r>
          </w:p>
          <w:p w14:paraId="25B49EA8" w14:textId="2A0C9C50" w:rsidR="00472FC8" w:rsidRPr="0097183F" w:rsidRDefault="00472FC8" w:rsidP="00D14C44">
            <w:r w:rsidRPr="0097183F">
              <w:t>(User defined)</w:t>
            </w:r>
          </w:p>
        </w:tc>
        <w:tc>
          <w:tcPr>
            <w:tcW w:w="4705" w:type="dxa"/>
          </w:tcPr>
          <w:p w14:paraId="3BF8D81C" w14:textId="100D9E80" w:rsidR="00472FC8" w:rsidRDefault="00472FC8" w:rsidP="00D14C44">
            <w:pPr>
              <w:rPr>
                <w:b/>
                <w:bCs/>
              </w:rPr>
            </w:pPr>
            <w:r>
              <w:rPr>
                <w:b/>
                <w:bCs/>
              </w:rPr>
              <w:t>Rational for the model</w:t>
            </w:r>
          </w:p>
        </w:tc>
      </w:tr>
      <w:tr w:rsidR="000C15BD" w14:paraId="669BAE7B" w14:textId="54878522" w:rsidTr="000C15BD">
        <w:trPr>
          <w:trHeight w:val="243"/>
        </w:trPr>
        <w:tc>
          <w:tcPr>
            <w:tcW w:w="808" w:type="dxa"/>
          </w:tcPr>
          <w:p w14:paraId="6E66EF5E" w14:textId="52C53383" w:rsidR="00472FC8" w:rsidRDefault="00472FC8" w:rsidP="00472FC8">
            <w:pPr>
              <w:jc w:val="center"/>
            </w:pPr>
            <w:r>
              <w:t>1</w:t>
            </w:r>
          </w:p>
        </w:tc>
        <w:tc>
          <w:tcPr>
            <w:tcW w:w="1527" w:type="dxa"/>
          </w:tcPr>
          <w:p w14:paraId="0B192E29" w14:textId="0E9B1450" w:rsidR="00472FC8" w:rsidRDefault="00472FC8" w:rsidP="00D14C44">
            <w:r>
              <w:t>Std Vol</w:t>
            </w:r>
          </w:p>
        </w:tc>
        <w:tc>
          <w:tcPr>
            <w:tcW w:w="1530" w:type="dxa"/>
          </w:tcPr>
          <w:p w14:paraId="3177D9A4" w14:textId="369B7A1A" w:rsidR="00472FC8" w:rsidRDefault="00472FC8" w:rsidP="00D14C44"/>
        </w:tc>
        <w:tc>
          <w:tcPr>
            <w:tcW w:w="1080" w:type="dxa"/>
          </w:tcPr>
          <w:p w14:paraId="6DDAAC69" w14:textId="6A50E9A2" w:rsidR="00472FC8" w:rsidRDefault="00472FC8" w:rsidP="00D14C44"/>
        </w:tc>
        <w:tc>
          <w:tcPr>
            <w:tcW w:w="4705" w:type="dxa"/>
          </w:tcPr>
          <w:p w14:paraId="6E0B56D2" w14:textId="77777777" w:rsidR="00472FC8" w:rsidRDefault="00472FC8" w:rsidP="00D14C44"/>
        </w:tc>
      </w:tr>
      <w:tr w:rsidR="000C15BD" w14:paraId="01AFE6FC" w14:textId="440E9E97" w:rsidTr="000C15BD">
        <w:trPr>
          <w:trHeight w:val="499"/>
        </w:trPr>
        <w:tc>
          <w:tcPr>
            <w:tcW w:w="808" w:type="dxa"/>
          </w:tcPr>
          <w:p w14:paraId="732FE4D7" w14:textId="72560B45" w:rsidR="00472FC8" w:rsidRDefault="00472FC8" w:rsidP="00472FC8">
            <w:pPr>
              <w:jc w:val="center"/>
            </w:pPr>
            <w:r>
              <w:t>2</w:t>
            </w:r>
          </w:p>
        </w:tc>
        <w:tc>
          <w:tcPr>
            <w:tcW w:w="1527" w:type="dxa"/>
          </w:tcPr>
          <w:p w14:paraId="5CAA8516" w14:textId="42C97F1B" w:rsidR="00472FC8" w:rsidRDefault="000C15BD" w:rsidP="00D14C44">
            <w:r>
              <w:t>Std Vol (With correlation)</w:t>
            </w:r>
          </w:p>
        </w:tc>
        <w:tc>
          <w:tcPr>
            <w:tcW w:w="1530" w:type="dxa"/>
          </w:tcPr>
          <w:p w14:paraId="6D4F9BCC" w14:textId="05A80E4B" w:rsidR="00472FC8" w:rsidRDefault="00472FC8" w:rsidP="00D14C44"/>
        </w:tc>
        <w:tc>
          <w:tcPr>
            <w:tcW w:w="1080" w:type="dxa"/>
          </w:tcPr>
          <w:p w14:paraId="3DE042ED" w14:textId="097F4B7D" w:rsidR="00472FC8" w:rsidRDefault="00472FC8" w:rsidP="00D14C44"/>
        </w:tc>
        <w:tc>
          <w:tcPr>
            <w:tcW w:w="4705" w:type="dxa"/>
          </w:tcPr>
          <w:p w14:paraId="7FE6DAB2" w14:textId="77777777" w:rsidR="00472FC8" w:rsidRDefault="00472FC8" w:rsidP="00D14C44"/>
        </w:tc>
      </w:tr>
      <w:tr w:rsidR="000C15BD" w14:paraId="4145FF78" w14:textId="5660E8AE" w:rsidTr="000C15BD">
        <w:trPr>
          <w:trHeight w:val="243"/>
        </w:trPr>
        <w:tc>
          <w:tcPr>
            <w:tcW w:w="808" w:type="dxa"/>
          </w:tcPr>
          <w:p w14:paraId="19F4B6BD" w14:textId="69FB385F" w:rsidR="00472FC8" w:rsidRDefault="00472FC8" w:rsidP="00472FC8">
            <w:pPr>
              <w:jc w:val="center"/>
            </w:pPr>
            <w:r>
              <w:t>3</w:t>
            </w:r>
          </w:p>
        </w:tc>
        <w:tc>
          <w:tcPr>
            <w:tcW w:w="1527" w:type="dxa"/>
          </w:tcPr>
          <w:p w14:paraId="3ADD0A09" w14:textId="1EA2C570" w:rsidR="00472FC8" w:rsidRDefault="000C15BD" w:rsidP="00D14C44">
            <w:r>
              <w:t>EWMA</w:t>
            </w:r>
          </w:p>
        </w:tc>
        <w:tc>
          <w:tcPr>
            <w:tcW w:w="1530" w:type="dxa"/>
          </w:tcPr>
          <w:p w14:paraId="42D1560C" w14:textId="1B38F45E" w:rsidR="00472FC8" w:rsidRDefault="00472FC8" w:rsidP="00D14C44"/>
        </w:tc>
        <w:tc>
          <w:tcPr>
            <w:tcW w:w="1080" w:type="dxa"/>
          </w:tcPr>
          <w:p w14:paraId="0AB242A4" w14:textId="0718CE4B" w:rsidR="00472FC8" w:rsidRDefault="00472FC8" w:rsidP="00D14C44"/>
        </w:tc>
        <w:tc>
          <w:tcPr>
            <w:tcW w:w="4705" w:type="dxa"/>
          </w:tcPr>
          <w:p w14:paraId="5ECB4B87" w14:textId="77777777" w:rsidR="00472FC8" w:rsidRDefault="00472FC8" w:rsidP="00D14C44"/>
        </w:tc>
      </w:tr>
      <w:tr w:rsidR="000C15BD" w14:paraId="5F46827C" w14:textId="381D5E99" w:rsidTr="000C15BD">
        <w:trPr>
          <w:trHeight w:val="255"/>
        </w:trPr>
        <w:tc>
          <w:tcPr>
            <w:tcW w:w="808" w:type="dxa"/>
          </w:tcPr>
          <w:p w14:paraId="69DED086" w14:textId="4433C837" w:rsidR="00472FC8" w:rsidRDefault="00472FC8" w:rsidP="00472FC8">
            <w:pPr>
              <w:jc w:val="center"/>
            </w:pPr>
          </w:p>
        </w:tc>
        <w:tc>
          <w:tcPr>
            <w:tcW w:w="1527" w:type="dxa"/>
          </w:tcPr>
          <w:p w14:paraId="6A4FB29B" w14:textId="545D07B7" w:rsidR="00472FC8" w:rsidRDefault="000C15BD" w:rsidP="00665191">
            <w:r>
              <w:t>AR Model</w:t>
            </w:r>
          </w:p>
        </w:tc>
        <w:tc>
          <w:tcPr>
            <w:tcW w:w="1530" w:type="dxa"/>
          </w:tcPr>
          <w:p w14:paraId="34DF8640" w14:textId="73037890" w:rsidR="00472FC8" w:rsidRDefault="00472FC8" w:rsidP="00665191"/>
        </w:tc>
        <w:tc>
          <w:tcPr>
            <w:tcW w:w="1080" w:type="dxa"/>
          </w:tcPr>
          <w:p w14:paraId="4203E308" w14:textId="13558C8A" w:rsidR="00472FC8" w:rsidRDefault="00472FC8" w:rsidP="00665191"/>
        </w:tc>
        <w:tc>
          <w:tcPr>
            <w:tcW w:w="4705" w:type="dxa"/>
          </w:tcPr>
          <w:p w14:paraId="59C2E447" w14:textId="77777777" w:rsidR="00472FC8" w:rsidRDefault="00472FC8" w:rsidP="00665191"/>
        </w:tc>
      </w:tr>
      <w:tr w:rsidR="008C78C1" w14:paraId="2EBF951D" w14:textId="77777777" w:rsidTr="000C15BD">
        <w:trPr>
          <w:trHeight w:val="255"/>
        </w:trPr>
        <w:tc>
          <w:tcPr>
            <w:tcW w:w="808" w:type="dxa"/>
          </w:tcPr>
          <w:p w14:paraId="4EC3E423" w14:textId="1194B170" w:rsidR="008C78C1" w:rsidRDefault="002E6661" w:rsidP="00472FC8">
            <w:pPr>
              <w:jc w:val="center"/>
            </w:pPr>
            <w:r>
              <w:t>4a</w:t>
            </w:r>
          </w:p>
        </w:tc>
        <w:tc>
          <w:tcPr>
            <w:tcW w:w="1527" w:type="dxa"/>
          </w:tcPr>
          <w:p w14:paraId="4C13F492" w14:textId="309A9E9F" w:rsidR="008C78C1" w:rsidRDefault="008C78C1" w:rsidP="00665191">
            <w:r>
              <w:t>2010-2012</w:t>
            </w:r>
          </w:p>
        </w:tc>
        <w:tc>
          <w:tcPr>
            <w:tcW w:w="1530" w:type="dxa"/>
          </w:tcPr>
          <w:p w14:paraId="349A676C" w14:textId="77777777" w:rsidR="008C78C1" w:rsidRDefault="008C78C1" w:rsidP="00665191"/>
        </w:tc>
        <w:tc>
          <w:tcPr>
            <w:tcW w:w="1080" w:type="dxa"/>
          </w:tcPr>
          <w:p w14:paraId="227E60AB" w14:textId="77777777" w:rsidR="008C78C1" w:rsidRDefault="008C78C1" w:rsidP="00665191"/>
        </w:tc>
        <w:tc>
          <w:tcPr>
            <w:tcW w:w="4705" w:type="dxa"/>
          </w:tcPr>
          <w:p w14:paraId="654F5011" w14:textId="77777777" w:rsidR="008C78C1" w:rsidRDefault="008C78C1" w:rsidP="00665191"/>
        </w:tc>
      </w:tr>
      <w:tr w:rsidR="008C78C1" w14:paraId="317F8099" w14:textId="77777777" w:rsidTr="000C15BD">
        <w:trPr>
          <w:trHeight w:val="255"/>
        </w:trPr>
        <w:tc>
          <w:tcPr>
            <w:tcW w:w="808" w:type="dxa"/>
          </w:tcPr>
          <w:p w14:paraId="53204EBC" w14:textId="38EF1D90" w:rsidR="008C78C1" w:rsidRDefault="002E6661" w:rsidP="00472FC8">
            <w:pPr>
              <w:jc w:val="center"/>
            </w:pPr>
            <w:r>
              <w:t>4b</w:t>
            </w:r>
          </w:p>
        </w:tc>
        <w:tc>
          <w:tcPr>
            <w:tcW w:w="1527" w:type="dxa"/>
          </w:tcPr>
          <w:p w14:paraId="19796AD3" w14:textId="5F216EDE" w:rsidR="008C78C1" w:rsidRDefault="008C78C1" w:rsidP="00665191">
            <w:r>
              <w:t>2015-2016</w:t>
            </w:r>
          </w:p>
        </w:tc>
        <w:tc>
          <w:tcPr>
            <w:tcW w:w="1530" w:type="dxa"/>
          </w:tcPr>
          <w:p w14:paraId="6203E309" w14:textId="77777777" w:rsidR="008C78C1" w:rsidRDefault="008C78C1" w:rsidP="00665191"/>
        </w:tc>
        <w:tc>
          <w:tcPr>
            <w:tcW w:w="1080" w:type="dxa"/>
          </w:tcPr>
          <w:p w14:paraId="4A29CDED" w14:textId="77777777" w:rsidR="008C78C1" w:rsidRDefault="008C78C1" w:rsidP="00665191"/>
        </w:tc>
        <w:tc>
          <w:tcPr>
            <w:tcW w:w="4705" w:type="dxa"/>
          </w:tcPr>
          <w:p w14:paraId="40CDC807" w14:textId="77777777" w:rsidR="008C78C1" w:rsidRDefault="008C78C1" w:rsidP="00665191"/>
        </w:tc>
      </w:tr>
      <w:tr w:rsidR="008C78C1" w14:paraId="7919F2A7" w14:textId="77777777" w:rsidTr="000C15BD">
        <w:trPr>
          <w:trHeight w:val="255"/>
        </w:trPr>
        <w:tc>
          <w:tcPr>
            <w:tcW w:w="808" w:type="dxa"/>
          </w:tcPr>
          <w:p w14:paraId="3EF77365" w14:textId="10F3656A" w:rsidR="008C78C1" w:rsidRDefault="002E6661" w:rsidP="00472FC8">
            <w:pPr>
              <w:jc w:val="center"/>
            </w:pPr>
            <w:r>
              <w:t>4c</w:t>
            </w:r>
          </w:p>
        </w:tc>
        <w:tc>
          <w:tcPr>
            <w:tcW w:w="1527" w:type="dxa"/>
          </w:tcPr>
          <w:p w14:paraId="3612CFAB" w14:textId="750200ED" w:rsidR="008C78C1" w:rsidRDefault="008C78C1" w:rsidP="00665191">
            <w:r>
              <w:t>2019-2020</w:t>
            </w:r>
          </w:p>
        </w:tc>
        <w:tc>
          <w:tcPr>
            <w:tcW w:w="1530" w:type="dxa"/>
          </w:tcPr>
          <w:p w14:paraId="0AB5B522" w14:textId="77777777" w:rsidR="008C78C1" w:rsidRDefault="008C78C1" w:rsidP="00665191"/>
        </w:tc>
        <w:tc>
          <w:tcPr>
            <w:tcW w:w="1080" w:type="dxa"/>
          </w:tcPr>
          <w:p w14:paraId="77F27CF0" w14:textId="77777777" w:rsidR="008C78C1" w:rsidRDefault="008C78C1" w:rsidP="00665191"/>
        </w:tc>
        <w:tc>
          <w:tcPr>
            <w:tcW w:w="4705" w:type="dxa"/>
          </w:tcPr>
          <w:p w14:paraId="2CB00E1B" w14:textId="77777777" w:rsidR="008C78C1" w:rsidRDefault="008C78C1" w:rsidP="00665191"/>
        </w:tc>
      </w:tr>
      <w:tr w:rsidR="000C15BD" w14:paraId="28CEE904" w14:textId="24BC69B0" w:rsidTr="000C15BD">
        <w:trPr>
          <w:trHeight w:val="243"/>
        </w:trPr>
        <w:tc>
          <w:tcPr>
            <w:tcW w:w="808" w:type="dxa"/>
          </w:tcPr>
          <w:p w14:paraId="2E2AE998" w14:textId="71982FAC" w:rsidR="00472FC8" w:rsidRDefault="00472FC8" w:rsidP="00472FC8">
            <w:pPr>
              <w:jc w:val="center"/>
            </w:pPr>
            <w:r>
              <w:t>5</w:t>
            </w:r>
          </w:p>
        </w:tc>
        <w:tc>
          <w:tcPr>
            <w:tcW w:w="1527" w:type="dxa"/>
          </w:tcPr>
          <w:p w14:paraId="73F971BC" w14:textId="3989E158" w:rsidR="00472FC8" w:rsidRDefault="000C15BD" w:rsidP="00665191">
            <w:r>
              <w:t>Custom</w:t>
            </w:r>
          </w:p>
        </w:tc>
        <w:tc>
          <w:tcPr>
            <w:tcW w:w="1530" w:type="dxa"/>
          </w:tcPr>
          <w:p w14:paraId="7F2C059E" w14:textId="673511EA" w:rsidR="00472FC8" w:rsidRDefault="00472FC8" w:rsidP="00665191"/>
        </w:tc>
        <w:tc>
          <w:tcPr>
            <w:tcW w:w="1080" w:type="dxa"/>
          </w:tcPr>
          <w:p w14:paraId="12B92A34" w14:textId="37030665" w:rsidR="00472FC8" w:rsidRDefault="00472FC8" w:rsidP="00665191"/>
        </w:tc>
        <w:tc>
          <w:tcPr>
            <w:tcW w:w="4705" w:type="dxa"/>
          </w:tcPr>
          <w:p w14:paraId="6B2F3C02" w14:textId="77777777" w:rsidR="00472FC8" w:rsidRDefault="00472FC8" w:rsidP="00665191"/>
        </w:tc>
      </w:tr>
    </w:tbl>
    <w:p w14:paraId="3302ED43" w14:textId="44BE893D" w:rsidR="0097183F" w:rsidRDefault="0097183F">
      <w:pPr>
        <w:rPr>
          <w:rFonts w:asciiTheme="majorHAnsi" w:eastAsiaTheme="majorEastAsia" w:hAnsiTheme="majorHAnsi" w:cstheme="majorBidi"/>
          <w:color w:val="2F5496" w:themeColor="accent1" w:themeShade="BF"/>
          <w:sz w:val="32"/>
          <w:szCs w:val="32"/>
        </w:rPr>
      </w:pPr>
    </w:p>
    <w:p w14:paraId="773085B2" w14:textId="5437E61F" w:rsidR="00ED2FE3" w:rsidRDefault="00ED2FE3">
      <w:pPr>
        <w:rPr>
          <w:rFonts w:asciiTheme="majorHAnsi" w:eastAsiaTheme="majorEastAsia" w:hAnsiTheme="majorHAnsi" w:cstheme="majorBidi"/>
          <w:color w:val="2F5496" w:themeColor="accent1" w:themeShade="BF"/>
          <w:sz w:val="32"/>
          <w:szCs w:val="32"/>
        </w:rPr>
      </w:pPr>
      <w:r>
        <w:rPr>
          <w:noProof/>
        </w:rPr>
        <w:drawing>
          <wp:inline distT="0" distB="0" distL="0" distR="0" wp14:anchorId="7F84115E" wp14:editId="671FFCD3">
            <wp:extent cx="5943600" cy="4542155"/>
            <wp:effectExtent l="0" t="0" r="0" b="0"/>
            <wp:docPr id="2082510138" name="Picture 1" descr="A graph of different types of oil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0138" name="Picture 1" descr="A graph of different types of oil prices&#10;&#10;Description automatically generated with medium confidence"/>
                    <pic:cNvPicPr/>
                  </pic:nvPicPr>
                  <pic:blipFill>
                    <a:blip r:embed="rId14"/>
                    <a:stretch>
                      <a:fillRect/>
                    </a:stretch>
                  </pic:blipFill>
                  <pic:spPr>
                    <a:xfrm>
                      <a:off x="0" y="0"/>
                      <a:ext cx="5943600" cy="4542155"/>
                    </a:xfrm>
                    <a:prstGeom prst="rect">
                      <a:avLst/>
                    </a:prstGeom>
                  </pic:spPr>
                </pic:pic>
              </a:graphicData>
            </a:graphic>
          </wp:inline>
        </w:drawing>
      </w:r>
    </w:p>
    <w:p w14:paraId="0673636C" w14:textId="593E6B2E" w:rsidR="002E6661" w:rsidRDefault="00380926" w:rsidP="00D14C44">
      <w:pPr>
        <w:pStyle w:val="Heading1"/>
        <w:rPr>
          <w:b/>
          <w:bCs/>
        </w:rPr>
      </w:pPr>
      <w:r w:rsidRPr="00C705AD">
        <w:rPr>
          <w:b/>
          <w:bCs/>
        </w:rPr>
        <w:lastRenderedPageBreak/>
        <w:t>Questions to answer</w:t>
      </w:r>
      <w:r w:rsidR="002E6661">
        <w:rPr>
          <w:b/>
          <w:bCs/>
        </w:rPr>
        <w:t xml:space="preserve"> – </w:t>
      </w:r>
    </w:p>
    <w:p w14:paraId="7CED2F4C" w14:textId="47466A07" w:rsidR="00F85070" w:rsidRPr="002E6661" w:rsidRDefault="002E6661" w:rsidP="002E6661">
      <w:pPr>
        <w:pStyle w:val="Heading1"/>
        <w:rPr>
          <w:sz w:val="24"/>
          <w:szCs w:val="24"/>
        </w:rPr>
      </w:pPr>
      <w:r>
        <w:rPr>
          <w:b/>
          <w:bCs/>
          <w:sz w:val="24"/>
          <w:szCs w:val="24"/>
        </w:rPr>
        <w:t xml:space="preserve">Important </w:t>
      </w:r>
      <w:r w:rsidRPr="002E6661">
        <w:rPr>
          <w:b/>
          <w:bCs/>
          <w:sz w:val="24"/>
          <w:szCs w:val="24"/>
        </w:rPr>
        <w:t xml:space="preserve">Note: </w:t>
      </w:r>
      <w:r>
        <w:rPr>
          <w:b/>
          <w:bCs/>
          <w:sz w:val="24"/>
          <w:szCs w:val="24"/>
        </w:rPr>
        <w:br/>
      </w:r>
      <w:r w:rsidRPr="002E6661">
        <w:rPr>
          <w:b/>
          <w:bCs/>
          <w:i/>
          <w:iCs/>
          <w:sz w:val="24"/>
          <w:szCs w:val="24"/>
        </w:rPr>
        <w:t xml:space="preserve">* </w:t>
      </w:r>
      <w:r w:rsidRPr="002E6661">
        <w:rPr>
          <w:i/>
          <w:iCs/>
          <w:sz w:val="24"/>
          <w:szCs w:val="24"/>
        </w:rPr>
        <w:t>Please include any assumptions around the answers.</w:t>
      </w:r>
      <w:r w:rsidRPr="002E6661">
        <w:rPr>
          <w:i/>
          <w:iCs/>
          <w:sz w:val="24"/>
          <w:szCs w:val="24"/>
        </w:rPr>
        <w:br/>
        <w:t>* My portfolio is worth $100 Million in equity</w:t>
      </w:r>
      <w:r>
        <w:br/>
      </w:r>
    </w:p>
    <w:p w14:paraId="550E56A7" w14:textId="1895FC07" w:rsidR="00F85070" w:rsidRPr="002E6661" w:rsidRDefault="002E6661" w:rsidP="0097183F">
      <w:pPr>
        <w:pStyle w:val="ListParagraph"/>
        <w:numPr>
          <w:ilvl w:val="0"/>
          <w:numId w:val="3"/>
        </w:numPr>
        <w:rPr>
          <w:sz w:val="24"/>
          <w:szCs w:val="24"/>
        </w:rPr>
      </w:pPr>
      <w:r w:rsidRPr="002E6661">
        <w:rPr>
          <w:sz w:val="24"/>
          <w:szCs w:val="24"/>
        </w:rPr>
        <w:t>What monthly portfolio volatility forecast would you recommend to the risk manager?</w:t>
      </w:r>
    </w:p>
    <w:p w14:paraId="65EACC29" w14:textId="0A2143FD" w:rsidR="0097183F" w:rsidRPr="002E6661" w:rsidRDefault="002E6661" w:rsidP="0097183F">
      <w:pPr>
        <w:pStyle w:val="ListParagraph"/>
        <w:numPr>
          <w:ilvl w:val="0"/>
          <w:numId w:val="3"/>
        </w:numPr>
        <w:rPr>
          <w:sz w:val="24"/>
          <w:szCs w:val="24"/>
        </w:rPr>
      </w:pPr>
      <w:r>
        <w:rPr>
          <w:sz w:val="24"/>
          <w:szCs w:val="24"/>
        </w:rPr>
        <w:t>W</w:t>
      </w:r>
      <w:r w:rsidRPr="002E6661">
        <w:rPr>
          <w:sz w:val="24"/>
          <w:szCs w:val="24"/>
        </w:rPr>
        <w:t>hat would be my potential 1-month worst loss estimate?</w:t>
      </w:r>
    </w:p>
    <w:p w14:paraId="597F8D73" w14:textId="6E73C8DF" w:rsidR="00ED447A" w:rsidRPr="002E6661" w:rsidRDefault="002E6661" w:rsidP="0097183F">
      <w:pPr>
        <w:pStyle w:val="ListParagraph"/>
        <w:numPr>
          <w:ilvl w:val="0"/>
          <w:numId w:val="3"/>
        </w:numPr>
        <w:rPr>
          <w:sz w:val="24"/>
          <w:szCs w:val="24"/>
        </w:rPr>
      </w:pPr>
      <w:r>
        <w:rPr>
          <w:sz w:val="24"/>
          <w:szCs w:val="24"/>
        </w:rPr>
        <w:t>What are the minimum and maximum losses on the portfolio that we should plan for?</w:t>
      </w:r>
    </w:p>
    <w:p w14:paraId="6743A273" w14:textId="1AFF3D60" w:rsidR="00ED447A" w:rsidRPr="002E6661" w:rsidRDefault="00ED447A" w:rsidP="0097183F">
      <w:pPr>
        <w:pStyle w:val="ListParagraph"/>
        <w:numPr>
          <w:ilvl w:val="0"/>
          <w:numId w:val="3"/>
        </w:numPr>
        <w:rPr>
          <w:sz w:val="24"/>
          <w:szCs w:val="24"/>
        </w:rPr>
      </w:pPr>
      <w:r w:rsidRPr="002E6661">
        <w:rPr>
          <w:sz w:val="24"/>
          <w:szCs w:val="24"/>
        </w:rPr>
        <w:t xml:space="preserve">In simple language, explain to </w:t>
      </w:r>
      <w:r w:rsidR="002E6661">
        <w:rPr>
          <w:sz w:val="24"/>
          <w:szCs w:val="24"/>
        </w:rPr>
        <w:t xml:space="preserve">Chief Investment Officer and the Chief Risk Officer, what loss we should plan for and what is the rational for the </w:t>
      </w:r>
      <w:r w:rsidR="0061577E">
        <w:rPr>
          <w:sz w:val="24"/>
          <w:szCs w:val="24"/>
        </w:rPr>
        <w:t>recommendation. Do not use technical jargon in the explanation.</w:t>
      </w:r>
    </w:p>
    <w:p w14:paraId="7325D399" w14:textId="12AE8BFF" w:rsidR="00127835" w:rsidRPr="00C705AD" w:rsidRDefault="00127835" w:rsidP="00D14C44">
      <w:pPr>
        <w:pStyle w:val="Heading1"/>
        <w:rPr>
          <w:b/>
          <w:bCs/>
        </w:rPr>
      </w:pPr>
      <w:r w:rsidRPr="00C705AD">
        <w:rPr>
          <w:b/>
          <w:bCs/>
        </w:rPr>
        <w:t>Things to remember</w:t>
      </w:r>
    </w:p>
    <w:p w14:paraId="1242F0D9" w14:textId="231B6AF4" w:rsidR="0097183F" w:rsidRPr="0097183F" w:rsidRDefault="0097183F" w:rsidP="0097183F">
      <w:r>
        <w:t xml:space="preserve">The current state of the art in </w:t>
      </w:r>
      <w:r w:rsidR="00ED2FE3">
        <w:t>volatility forecasting</w:t>
      </w:r>
      <w:r>
        <w:t xml:space="preserve"> leans heavily on </w:t>
      </w:r>
      <w:r w:rsidR="00ED2FE3">
        <w:t>humans understanding the nature of the market</w:t>
      </w:r>
      <w:r w:rsidR="00ED447A">
        <w:t xml:space="preserve">. In this exercise you are selecting amongst a series of pre-defined </w:t>
      </w:r>
      <w:r w:rsidR="00ED2FE3">
        <w:t>models</w:t>
      </w:r>
      <w:r w:rsidR="000F2729">
        <w:t>. As you get more experience in</w:t>
      </w:r>
      <w:r w:rsidR="00ED447A">
        <w:t xml:space="preserve"> the </w:t>
      </w:r>
      <w:r w:rsidR="00355C94">
        <w:t>field,</w:t>
      </w:r>
      <w:r w:rsidR="00ED447A">
        <w:t xml:space="preserve"> </w:t>
      </w:r>
      <w:r w:rsidR="009F2AF1">
        <w:t>you will</w:t>
      </w:r>
      <w:r w:rsidR="00ED447A">
        <w:t xml:space="preserve"> </w:t>
      </w:r>
      <w:r w:rsidR="000F2729">
        <w:t xml:space="preserve">learn to </w:t>
      </w:r>
      <w:r w:rsidR="00ED2FE3">
        <w:t>blend models and intuition into more coherent estimates of future volatility.</w:t>
      </w:r>
    </w:p>
    <w:p w14:paraId="3E6FAAE5" w14:textId="5548A4A7" w:rsidR="00472FC8" w:rsidRDefault="00472FC8" w:rsidP="008C78C1"/>
    <w:p w14:paraId="16D4A834" w14:textId="23F04C49" w:rsidR="008C78C1" w:rsidRDefault="008C78C1" w:rsidP="000F1973">
      <w:pPr>
        <w:jc w:val="center"/>
      </w:pPr>
      <w:r>
        <w:rPr>
          <w:noProof/>
        </w:rPr>
        <w:drawing>
          <wp:inline distT="0" distB="0" distL="0" distR="0" wp14:anchorId="5B2FE134" wp14:editId="3F35720A">
            <wp:extent cx="5943600" cy="2226945"/>
            <wp:effectExtent l="0" t="0" r="0" b="1905"/>
            <wp:docPr id="691048842" name="Picture 23" descr="A diagram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48842" name="Picture 23" descr="A diagram of a stock marke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p>
    <w:p w14:paraId="54AB6383" w14:textId="77777777" w:rsidR="008C78C1" w:rsidRDefault="008C78C1">
      <w:r>
        <w:br w:type="page"/>
      </w:r>
    </w:p>
    <w:p w14:paraId="55F2A53B" w14:textId="7A337BFF" w:rsidR="008C78C1" w:rsidRPr="008C78C1" w:rsidRDefault="008C78C1" w:rsidP="008C78C1">
      <w:pPr>
        <w:pStyle w:val="Heading1"/>
        <w:rPr>
          <w:b/>
          <w:bCs/>
          <w:color w:val="auto"/>
          <w:sz w:val="28"/>
          <w:szCs w:val="28"/>
        </w:rPr>
      </w:pPr>
      <w:r w:rsidRPr="008C78C1">
        <w:rPr>
          <w:b/>
          <w:bCs/>
          <w:color w:val="auto"/>
          <w:sz w:val="28"/>
          <w:szCs w:val="28"/>
        </w:rPr>
        <w:lastRenderedPageBreak/>
        <w:t>Appendix A</w:t>
      </w:r>
    </w:p>
    <w:p w14:paraId="4E156E02" w14:textId="510207D0" w:rsidR="008C78C1" w:rsidRPr="008C78C1" w:rsidRDefault="008C78C1" w:rsidP="008C78C1">
      <w:pPr>
        <w:pStyle w:val="Heading1"/>
        <w:rPr>
          <w:color w:val="auto"/>
          <w:sz w:val="28"/>
          <w:szCs w:val="28"/>
        </w:rPr>
      </w:pPr>
      <w:r w:rsidRPr="008C78C1">
        <w:rPr>
          <w:color w:val="auto"/>
          <w:sz w:val="28"/>
          <w:szCs w:val="28"/>
        </w:rPr>
        <w:t>Volatility spikes in the soft commodities market can occur due to various factors, including weather events, geopolitical tensions, supply chain disruptions, changes in demand, and macroeconomic conditions. Here are a few notable periods of volatility spikes in recent years and the macro conditions that may have contributed to them:</w:t>
      </w:r>
    </w:p>
    <w:p w14:paraId="272A1F44" w14:textId="77777777" w:rsidR="008C78C1" w:rsidRPr="008C78C1" w:rsidRDefault="008C78C1" w:rsidP="008C78C1">
      <w:pPr>
        <w:pStyle w:val="Heading1"/>
        <w:numPr>
          <w:ilvl w:val="0"/>
          <w:numId w:val="5"/>
        </w:numPr>
        <w:tabs>
          <w:tab w:val="clear" w:pos="720"/>
        </w:tabs>
        <w:rPr>
          <w:color w:val="auto"/>
          <w:sz w:val="28"/>
          <w:szCs w:val="28"/>
        </w:rPr>
      </w:pPr>
      <w:r w:rsidRPr="008C78C1">
        <w:rPr>
          <w:b/>
          <w:bCs/>
          <w:color w:val="auto"/>
          <w:sz w:val="28"/>
          <w:szCs w:val="28"/>
        </w:rPr>
        <w:t>2010-2012:</w:t>
      </w:r>
      <w:r w:rsidRPr="008C78C1">
        <w:rPr>
          <w:color w:val="auto"/>
          <w:sz w:val="28"/>
          <w:szCs w:val="28"/>
        </w:rPr>
        <w:t xml:space="preserve"> This period saw significant volatility spikes in soft commodities such as wheat, corn, and soybeans. One of the primary drivers was adverse weather conditions, including droughts in key agricultural regions such as the United States and Russia. These weather events led to concerns about crop yields and supply shortages, contributing to heightened price volatility. Additionally, macroeconomic factors such as increased demand from emerging economies and the weakening of the US dollar also played a role.</w:t>
      </w:r>
    </w:p>
    <w:p w14:paraId="15FE33B2" w14:textId="77777777" w:rsidR="008C78C1" w:rsidRPr="008C78C1" w:rsidRDefault="008C78C1" w:rsidP="008C78C1">
      <w:pPr>
        <w:pStyle w:val="Heading1"/>
        <w:numPr>
          <w:ilvl w:val="0"/>
          <w:numId w:val="5"/>
        </w:numPr>
        <w:tabs>
          <w:tab w:val="clear" w:pos="720"/>
        </w:tabs>
        <w:rPr>
          <w:color w:val="auto"/>
          <w:sz w:val="28"/>
          <w:szCs w:val="28"/>
        </w:rPr>
      </w:pPr>
      <w:r w:rsidRPr="008C78C1">
        <w:rPr>
          <w:b/>
          <w:bCs/>
          <w:color w:val="auto"/>
          <w:sz w:val="28"/>
          <w:szCs w:val="28"/>
        </w:rPr>
        <w:t>2015-2016:</w:t>
      </w:r>
      <w:r w:rsidRPr="008C78C1">
        <w:rPr>
          <w:color w:val="auto"/>
          <w:sz w:val="28"/>
          <w:szCs w:val="28"/>
        </w:rPr>
        <w:t xml:space="preserve"> Soft commodities experienced volatility spikes during this period due to a combination of factors. El Niño weather patterns led to erratic weather conditions in various parts of the world, affecting crop production. In addition, currency fluctuations, particularly the strengthening of the US dollar, impacted commodity prices. Economic slowdowns in China and other emerging markets also influenced demand dynamics.</w:t>
      </w:r>
    </w:p>
    <w:p w14:paraId="5411EBC9" w14:textId="77777777" w:rsidR="008C78C1" w:rsidRPr="008C78C1" w:rsidRDefault="008C78C1" w:rsidP="008C78C1">
      <w:pPr>
        <w:pStyle w:val="Heading1"/>
        <w:numPr>
          <w:ilvl w:val="0"/>
          <w:numId w:val="5"/>
        </w:numPr>
        <w:tabs>
          <w:tab w:val="clear" w:pos="720"/>
        </w:tabs>
        <w:rPr>
          <w:color w:val="auto"/>
          <w:sz w:val="28"/>
          <w:szCs w:val="28"/>
        </w:rPr>
      </w:pPr>
      <w:r w:rsidRPr="008C78C1">
        <w:rPr>
          <w:b/>
          <w:bCs/>
          <w:color w:val="auto"/>
          <w:sz w:val="28"/>
          <w:szCs w:val="28"/>
        </w:rPr>
        <w:t>2019-2020:</w:t>
      </w:r>
      <w:r w:rsidRPr="008C78C1">
        <w:rPr>
          <w:color w:val="auto"/>
          <w:sz w:val="28"/>
          <w:szCs w:val="28"/>
        </w:rPr>
        <w:t xml:space="preserve"> Volatility in the soft commodities market surged again, driven by weather-related concerns, trade tensions, and the COVID-19 pandemic. Adverse weather conditions, such as floods and droughts in key agricultural regions, affected crop yields and supply chains. Trade disputes between major economies, particularly the US-China trade tensions, added uncertainty to commodity markets. The COVID-19 pandemic further disrupted supply chains, labor availability, and demand patterns, contributing to heightened volatility.</w:t>
      </w:r>
    </w:p>
    <w:p w14:paraId="4E8F59BB" w14:textId="77777777" w:rsidR="008C78C1" w:rsidRPr="008C78C1" w:rsidRDefault="008C78C1" w:rsidP="008C78C1">
      <w:pPr>
        <w:pStyle w:val="Heading1"/>
        <w:rPr>
          <w:color w:val="auto"/>
          <w:sz w:val="28"/>
          <w:szCs w:val="28"/>
        </w:rPr>
      </w:pPr>
      <w:r w:rsidRPr="008C78C1">
        <w:rPr>
          <w:color w:val="auto"/>
          <w:sz w:val="28"/>
          <w:szCs w:val="28"/>
        </w:rPr>
        <w:t>Macro conditions to be aware of during periods of volatility spikes in the soft commodities market include:</w:t>
      </w:r>
    </w:p>
    <w:p w14:paraId="6C72415C"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lastRenderedPageBreak/>
        <w:t>Weather Patterns: Keep an eye on weather forecasts and patterns, as adverse weather events such as droughts, floods, hurricanes, and frosts can significantly impact crop yields and supply dynamics.</w:t>
      </w:r>
    </w:p>
    <w:p w14:paraId="76424BDF"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Global Economic Conditions: Changes in global economic conditions, including economic growth rates, inflation, interest rates, and currency movements, can influence demand for soft commodities and affect prices.</w:t>
      </w:r>
    </w:p>
    <w:p w14:paraId="6865A81D"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Trade Policies and Geopolitical Tensions: Trade policies, tariffs, and geopolitical tensions between major trading partners can disrupt supply chains, affect export/import dynamics, and lead to uncertainty in commodity markets.</w:t>
      </w:r>
    </w:p>
    <w:p w14:paraId="1EEF555A"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Crop Reports and Production Estimates: Pay attention to crop reports, production estimates, and planting intentions released by government agencies and industry organizations, as they provide insights into supply and demand fundamentals.</w:t>
      </w:r>
    </w:p>
    <w:p w14:paraId="5EAA17FD" w14:textId="77777777" w:rsidR="008C78C1" w:rsidRPr="008C78C1" w:rsidRDefault="008C78C1" w:rsidP="008C78C1">
      <w:pPr>
        <w:pStyle w:val="Heading1"/>
        <w:numPr>
          <w:ilvl w:val="0"/>
          <w:numId w:val="6"/>
        </w:numPr>
        <w:tabs>
          <w:tab w:val="clear" w:pos="720"/>
        </w:tabs>
        <w:rPr>
          <w:color w:val="auto"/>
          <w:sz w:val="28"/>
          <w:szCs w:val="28"/>
        </w:rPr>
      </w:pPr>
      <w:r w:rsidRPr="008C78C1">
        <w:rPr>
          <w:color w:val="auto"/>
          <w:sz w:val="28"/>
          <w:szCs w:val="28"/>
        </w:rPr>
        <w:t>Government Policies and Subsidies: Government policies related to agricultural subsidies, export/import regulations, biofuel mandates, and food security initiatives can have significant implications for soft commodity markets.</w:t>
      </w:r>
    </w:p>
    <w:p w14:paraId="3E672AE3" w14:textId="77777777" w:rsidR="008C78C1" w:rsidRPr="008C78C1" w:rsidRDefault="008C78C1" w:rsidP="008C78C1">
      <w:pPr>
        <w:pStyle w:val="Heading1"/>
        <w:rPr>
          <w:color w:val="auto"/>
          <w:sz w:val="28"/>
          <w:szCs w:val="28"/>
        </w:rPr>
      </w:pPr>
      <w:r w:rsidRPr="008C78C1">
        <w:rPr>
          <w:color w:val="auto"/>
          <w:sz w:val="28"/>
          <w:szCs w:val="28"/>
        </w:rPr>
        <w:t>By monitoring these macro conditions and factors, market participants can better understand and anticipate volatility spikes in the soft commodities market and adjust their strategies accordingly.</w:t>
      </w:r>
    </w:p>
    <w:p w14:paraId="284CC362" w14:textId="77777777" w:rsidR="000F1973" w:rsidRPr="008C78C1" w:rsidRDefault="000F1973" w:rsidP="000F1973">
      <w:pPr>
        <w:jc w:val="center"/>
        <w:rPr>
          <w:sz w:val="20"/>
          <w:szCs w:val="20"/>
        </w:rPr>
      </w:pPr>
    </w:p>
    <w:sectPr w:rsidR="000F1973" w:rsidRPr="008C78C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5A547" w14:textId="77777777" w:rsidR="000E77F1" w:rsidRDefault="000E77F1" w:rsidP="007E7313">
      <w:pPr>
        <w:spacing w:after="0" w:line="240" w:lineRule="auto"/>
      </w:pPr>
      <w:r>
        <w:separator/>
      </w:r>
    </w:p>
  </w:endnote>
  <w:endnote w:type="continuationSeparator" w:id="0">
    <w:p w14:paraId="5241A1AA" w14:textId="77777777" w:rsidR="000E77F1" w:rsidRDefault="000E77F1" w:rsidP="007E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523B2" w14:textId="77777777" w:rsidR="000E77F1" w:rsidRDefault="000E77F1" w:rsidP="007E7313">
      <w:pPr>
        <w:spacing w:after="0" w:line="240" w:lineRule="auto"/>
      </w:pPr>
      <w:r>
        <w:separator/>
      </w:r>
    </w:p>
  </w:footnote>
  <w:footnote w:type="continuationSeparator" w:id="0">
    <w:p w14:paraId="69525AEA" w14:textId="77777777" w:rsidR="000E77F1" w:rsidRDefault="000E77F1" w:rsidP="007E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AD3CA" w14:textId="1B081A5A" w:rsidR="007E7313" w:rsidRDefault="007E7313" w:rsidP="007E7313">
    <w:pPr>
      <w:pStyle w:val="Header"/>
      <w:jc w:val="center"/>
    </w:pPr>
    <w:r>
      <w:rPr>
        <w:noProof/>
      </w:rPr>
      <w:drawing>
        <wp:inline distT="0" distB="0" distL="0" distR="0" wp14:anchorId="35E9D246" wp14:editId="566C7D19">
          <wp:extent cx="1999397" cy="298623"/>
          <wp:effectExtent l="0" t="0" r="127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0794" cy="301819"/>
                  </a:xfrm>
                  <a:prstGeom prst="rect">
                    <a:avLst/>
                  </a:prstGeom>
                  <a:noFill/>
                  <a:ln>
                    <a:noFill/>
                  </a:ln>
                </pic:spPr>
              </pic:pic>
            </a:graphicData>
          </a:graphic>
        </wp:inline>
      </w:drawing>
    </w:r>
  </w:p>
  <w:p w14:paraId="20E7A240" w14:textId="0599BAF5" w:rsidR="007E7313" w:rsidRDefault="007E7313" w:rsidP="007E7313">
    <w:pPr>
      <w:pStyle w:val="Header"/>
      <w:jc w:val="center"/>
    </w:pPr>
  </w:p>
  <w:p w14:paraId="7C9BA725" w14:textId="4BB0A495" w:rsidR="006027EF" w:rsidRPr="007E7313" w:rsidRDefault="006027EF" w:rsidP="007E7313">
    <w:pPr>
      <w:pStyle w:val="Header"/>
      <w:jc w:val="center"/>
      <w:rPr>
        <w:i/>
        <w:iCs/>
      </w:rPr>
    </w:pPr>
    <w:r>
      <w:rPr>
        <w:i/>
        <w:iCs/>
        <w:sz w:val="16"/>
        <w:szCs w:val="16"/>
      </w:rPr>
      <w:t xml:space="preserve">“A breakthrough in machine learning would be worth ten </w:t>
    </w:r>
    <w:r w:rsidR="00127835">
      <w:rPr>
        <w:i/>
        <w:iCs/>
        <w:sz w:val="16"/>
        <w:szCs w:val="16"/>
      </w:rPr>
      <w:t>Microsoft’s</w:t>
    </w:r>
    <w:r>
      <w:rPr>
        <w:i/>
        <w:iCs/>
        <w:sz w:val="16"/>
        <w:szCs w:val="16"/>
      </w:rPr>
      <w:t>” – Bill Gates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D7112"/>
    <w:multiLevelType w:val="hybridMultilevel"/>
    <w:tmpl w:val="3108785E"/>
    <w:lvl w:ilvl="0" w:tplc="D8A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73B7D"/>
    <w:multiLevelType w:val="multilevel"/>
    <w:tmpl w:val="D4C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3664B"/>
    <w:multiLevelType w:val="hybridMultilevel"/>
    <w:tmpl w:val="40A4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72FA0"/>
    <w:multiLevelType w:val="hybridMultilevel"/>
    <w:tmpl w:val="7B9699AA"/>
    <w:lvl w:ilvl="0" w:tplc="A5EAA028">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838A2"/>
    <w:multiLevelType w:val="hybridMultilevel"/>
    <w:tmpl w:val="A638259A"/>
    <w:lvl w:ilvl="0" w:tplc="D8A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A6518"/>
    <w:multiLevelType w:val="hybridMultilevel"/>
    <w:tmpl w:val="D08C1F58"/>
    <w:lvl w:ilvl="0" w:tplc="D8A4A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7188C"/>
    <w:multiLevelType w:val="multilevel"/>
    <w:tmpl w:val="B724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249856">
    <w:abstractNumId w:val="5"/>
  </w:num>
  <w:num w:numId="2" w16cid:durableId="594437826">
    <w:abstractNumId w:val="4"/>
  </w:num>
  <w:num w:numId="3" w16cid:durableId="582182291">
    <w:abstractNumId w:val="0"/>
  </w:num>
  <w:num w:numId="4" w16cid:durableId="1546211449">
    <w:abstractNumId w:val="3"/>
  </w:num>
  <w:num w:numId="5" w16cid:durableId="1133132100">
    <w:abstractNumId w:val="6"/>
  </w:num>
  <w:num w:numId="6" w16cid:durableId="1883977601">
    <w:abstractNumId w:val="1"/>
  </w:num>
  <w:num w:numId="7" w16cid:durableId="1977679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13"/>
    <w:rsid w:val="00024B4F"/>
    <w:rsid w:val="00025CC7"/>
    <w:rsid w:val="00054E7B"/>
    <w:rsid w:val="000C15BD"/>
    <w:rsid w:val="000C70C9"/>
    <w:rsid w:val="000E77F1"/>
    <w:rsid w:val="000F1973"/>
    <w:rsid w:val="000F2729"/>
    <w:rsid w:val="00127835"/>
    <w:rsid w:val="00160D28"/>
    <w:rsid w:val="001619B6"/>
    <w:rsid w:val="001646EE"/>
    <w:rsid w:val="001848F7"/>
    <w:rsid w:val="00186467"/>
    <w:rsid w:val="00224811"/>
    <w:rsid w:val="002E6661"/>
    <w:rsid w:val="003417ED"/>
    <w:rsid w:val="0034652B"/>
    <w:rsid w:val="00355C94"/>
    <w:rsid w:val="003753ED"/>
    <w:rsid w:val="00380926"/>
    <w:rsid w:val="003B2645"/>
    <w:rsid w:val="003B7E37"/>
    <w:rsid w:val="003D492B"/>
    <w:rsid w:val="00472FC8"/>
    <w:rsid w:val="004D4F51"/>
    <w:rsid w:val="00503A8D"/>
    <w:rsid w:val="006027EF"/>
    <w:rsid w:val="0061577E"/>
    <w:rsid w:val="00616628"/>
    <w:rsid w:val="00665191"/>
    <w:rsid w:val="006F49EB"/>
    <w:rsid w:val="007E7313"/>
    <w:rsid w:val="00855323"/>
    <w:rsid w:val="0087047F"/>
    <w:rsid w:val="008C78C1"/>
    <w:rsid w:val="00905703"/>
    <w:rsid w:val="00905B98"/>
    <w:rsid w:val="009678C4"/>
    <w:rsid w:val="009714D6"/>
    <w:rsid w:val="0097183F"/>
    <w:rsid w:val="009A213D"/>
    <w:rsid w:val="009E6318"/>
    <w:rsid w:val="009F2AF1"/>
    <w:rsid w:val="00A452AD"/>
    <w:rsid w:val="00AB4A82"/>
    <w:rsid w:val="00AD03FE"/>
    <w:rsid w:val="00BB4815"/>
    <w:rsid w:val="00C705AD"/>
    <w:rsid w:val="00D14C44"/>
    <w:rsid w:val="00D16A56"/>
    <w:rsid w:val="00D842A0"/>
    <w:rsid w:val="00E80A1A"/>
    <w:rsid w:val="00ED1B50"/>
    <w:rsid w:val="00ED2FE3"/>
    <w:rsid w:val="00ED447A"/>
    <w:rsid w:val="00F70015"/>
    <w:rsid w:val="00F8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7B4"/>
  <w15:chartTrackingRefBased/>
  <w15:docId w15:val="{B7D69ACB-22AE-4B3B-9F9B-CA91D3D6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313"/>
  </w:style>
  <w:style w:type="paragraph" w:styleId="Footer">
    <w:name w:val="footer"/>
    <w:basedOn w:val="Normal"/>
    <w:link w:val="FooterChar"/>
    <w:uiPriority w:val="99"/>
    <w:unhideWhenUsed/>
    <w:rsid w:val="007E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313"/>
  </w:style>
  <w:style w:type="character" w:customStyle="1" w:styleId="Heading2Char">
    <w:name w:val="Heading 2 Char"/>
    <w:basedOn w:val="DefaultParagraphFont"/>
    <w:link w:val="Heading2"/>
    <w:uiPriority w:val="9"/>
    <w:rsid w:val="007E73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05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83F"/>
    <w:pPr>
      <w:ind w:left="720"/>
      <w:contextualSpacing/>
    </w:pPr>
  </w:style>
  <w:style w:type="character" w:customStyle="1" w:styleId="s6f0f19c30">
    <w:name w:val="s6f0f19c30"/>
    <w:basedOn w:val="DefaultParagraphFont"/>
    <w:rsid w:val="00616628"/>
  </w:style>
  <w:style w:type="paragraph" w:styleId="Revision">
    <w:name w:val="Revision"/>
    <w:hidden/>
    <w:uiPriority w:val="99"/>
    <w:semiHidden/>
    <w:rsid w:val="00855323"/>
    <w:pPr>
      <w:spacing w:after="0" w:line="240" w:lineRule="auto"/>
    </w:pPr>
  </w:style>
  <w:style w:type="character" w:customStyle="1" w:styleId="sbb7761af0">
    <w:name w:val="sbb7761af0"/>
    <w:basedOn w:val="DefaultParagraphFont"/>
    <w:rsid w:val="009E6318"/>
  </w:style>
  <w:style w:type="character" w:styleId="Hyperlink">
    <w:name w:val="Hyperlink"/>
    <w:basedOn w:val="DefaultParagraphFont"/>
    <w:uiPriority w:val="99"/>
    <w:unhideWhenUsed/>
    <w:rsid w:val="008C78C1"/>
    <w:rPr>
      <w:color w:val="0563C1" w:themeColor="hyperlink"/>
      <w:u w:val="single"/>
    </w:rPr>
  </w:style>
  <w:style w:type="character" w:styleId="UnresolvedMention">
    <w:name w:val="Unresolved Mention"/>
    <w:basedOn w:val="DefaultParagraphFont"/>
    <w:uiPriority w:val="99"/>
    <w:semiHidden/>
    <w:unhideWhenUsed/>
    <w:rsid w:val="008C78C1"/>
    <w:rPr>
      <w:color w:val="605E5C"/>
      <w:shd w:val="clear" w:color="auto" w:fill="E1DFDD"/>
    </w:rPr>
  </w:style>
  <w:style w:type="paragraph" w:styleId="NormalWeb">
    <w:name w:val="Normal (Web)"/>
    <w:basedOn w:val="Normal"/>
    <w:uiPriority w:val="99"/>
    <w:semiHidden/>
    <w:unhideWhenUsed/>
    <w:rsid w:val="008C78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63078">
      <w:bodyDiv w:val="1"/>
      <w:marLeft w:val="0"/>
      <w:marRight w:val="0"/>
      <w:marTop w:val="0"/>
      <w:marBottom w:val="0"/>
      <w:divBdr>
        <w:top w:val="none" w:sz="0" w:space="0" w:color="auto"/>
        <w:left w:val="none" w:sz="0" w:space="0" w:color="auto"/>
        <w:bottom w:val="none" w:sz="0" w:space="0" w:color="auto"/>
        <w:right w:val="none" w:sz="0" w:space="0" w:color="auto"/>
      </w:divBdr>
    </w:div>
    <w:div w:id="266817355">
      <w:bodyDiv w:val="1"/>
      <w:marLeft w:val="0"/>
      <w:marRight w:val="0"/>
      <w:marTop w:val="0"/>
      <w:marBottom w:val="0"/>
      <w:divBdr>
        <w:top w:val="none" w:sz="0" w:space="0" w:color="auto"/>
        <w:left w:val="none" w:sz="0" w:space="0" w:color="auto"/>
        <w:bottom w:val="none" w:sz="0" w:space="0" w:color="auto"/>
        <w:right w:val="none" w:sz="0" w:space="0" w:color="auto"/>
      </w:divBdr>
    </w:div>
    <w:div w:id="270943036">
      <w:bodyDiv w:val="1"/>
      <w:marLeft w:val="0"/>
      <w:marRight w:val="0"/>
      <w:marTop w:val="0"/>
      <w:marBottom w:val="0"/>
      <w:divBdr>
        <w:top w:val="none" w:sz="0" w:space="0" w:color="auto"/>
        <w:left w:val="none" w:sz="0" w:space="0" w:color="auto"/>
        <w:bottom w:val="none" w:sz="0" w:space="0" w:color="auto"/>
        <w:right w:val="none" w:sz="0" w:space="0" w:color="auto"/>
      </w:divBdr>
      <w:divsChild>
        <w:div w:id="499541426">
          <w:marLeft w:val="0"/>
          <w:marRight w:val="0"/>
          <w:marTop w:val="0"/>
          <w:marBottom w:val="0"/>
          <w:divBdr>
            <w:top w:val="none" w:sz="0" w:space="0" w:color="auto"/>
            <w:left w:val="none" w:sz="0" w:space="0" w:color="auto"/>
            <w:bottom w:val="none" w:sz="0" w:space="0" w:color="auto"/>
            <w:right w:val="none" w:sz="0" w:space="0" w:color="auto"/>
          </w:divBdr>
          <w:divsChild>
            <w:div w:id="448352165">
              <w:marLeft w:val="0"/>
              <w:marRight w:val="0"/>
              <w:marTop w:val="0"/>
              <w:marBottom w:val="0"/>
              <w:divBdr>
                <w:top w:val="none" w:sz="0" w:space="0" w:color="auto"/>
                <w:left w:val="none" w:sz="0" w:space="0" w:color="auto"/>
                <w:bottom w:val="none" w:sz="0" w:space="0" w:color="auto"/>
                <w:right w:val="none" w:sz="0" w:space="0" w:color="auto"/>
              </w:divBdr>
              <w:divsChild>
                <w:div w:id="211314117">
                  <w:marLeft w:val="0"/>
                  <w:marRight w:val="0"/>
                  <w:marTop w:val="30"/>
                  <w:marBottom w:val="135"/>
                  <w:divBdr>
                    <w:top w:val="none" w:sz="0" w:space="0" w:color="auto"/>
                    <w:left w:val="none" w:sz="0" w:space="0" w:color="auto"/>
                    <w:bottom w:val="none" w:sz="0" w:space="0" w:color="auto"/>
                    <w:right w:val="none" w:sz="0" w:space="0" w:color="auto"/>
                  </w:divBdr>
                </w:div>
                <w:div w:id="13005263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7694358">
      <w:bodyDiv w:val="1"/>
      <w:marLeft w:val="0"/>
      <w:marRight w:val="0"/>
      <w:marTop w:val="0"/>
      <w:marBottom w:val="0"/>
      <w:divBdr>
        <w:top w:val="none" w:sz="0" w:space="0" w:color="auto"/>
        <w:left w:val="none" w:sz="0" w:space="0" w:color="auto"/>
        <w:bottom w:val="none" w:sz="0" w:space="0" w:color="auto"/>
        <w:right w:val="none" w:sz="0" w:space="0" w:color="auto"/>
      </w:divBdr>
      <w:divsChild>
        <w:div w:id="1889416073">
          <w:marLeft w:val="0"/>
          <w:marRight w:val="0"/>
          <w:marTop w:val="0"/>
          <w:marBottom w:val="0"/>
          <w:divBdr>
            <w:top w:val="none" w:sz="0" w:space="0" w:color="auto"/>
            <w:left w:val="none" w:sz="0" w:space="0" w:color="auto"/>
            <w:bottom w:val="none" w:sz="0" w:space="0" w:color="auto"/>
            <w:right w:val="none" w:sz="0" w:space="0" w:color="auto"/>
          </w:divBdr>
          <w:divsChild>
            <w:div w:id="1373650481">
              <w:marLeft w:val="0"/>
              <w:marRight w:val="0"/>
              <w:marTop w:val="0"/>
              <w:marBottom w:val="0"/>
              <w:divBdr>
                <w:top w:val="none" w:sz="0" w:space="0" w:color="auto"/>
                <w:left w:val="none" w:sz="0" w:space="0" w:color="auto"/>
                <w:bottom w:val="none" w:sz="0" w:space="0" w:color="auto"/>
                <w:right w:val="none" w:sz="0" w:space="0" w:color="auto"/>
              </w:divBdr>
              <w:divsChild>
                <w:div w:id="76481082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84467744">
      <w:bodyDiv w:val="1"/>
      <w:marLeft w:val="0"/>
      <w:marRight w:val="0"/>
      <w:marTop w:val="0"/>
      <w:marBottom w:val="0"/>
      <w:divBdr>
        <w:top w:val="none" w:sz="0" w:space="0" w:color="auto"/>
        <w:left w:val="none" w:sz="0" w:space="0" w:color="auto"/>
        <w:bottom w:val="none" w:sz="0" w:space="0" w:color="auto"/>
        <w:right w:val="none" w:sz="0" w:space="0" w:color="auto"/>
      </w:divBdr>
      <w:divsChild>
        <w:div w:id="2068263857">
          <w:marLeft w:val="0"/>
          <w:marRight w:val="0"/>
          <w:marTop w:val="0"/>
          <w:marBottom w:val="0"/>
          <w:divBdr>
            <w:top w:val="none" w:sz="0" w:space="0" w:color="auto"/>
            <w:left w:val="none" w:sz="0" w:space="0" w:color="auto"/>
            <w:bottom w:val="none" w:sz="0" w:space="0" w:color="auto"/>
            <w:right w:val="none" w:sz="0" w:space="0" w:color="auto"/>
          </w:divBdr>
          <w:divsChild>
            <w:div w:id="1539582385">
              <w:marLeft w:val="0"/>
              <w:marRight w:val="0"/>
              <w:marTop w:val="0"/>
              <w:marBottom w:val="0"/>
              <w:divBdr>
                <w:top w:val="none" w:sz="0" w:space="0" w:color="auto"/>
                <w:left w:val="none" w:sz="0" w:space="0" w:color="auto"/>
                <w:bottom w:val="none" w:sz="0" w:space="0" w:color="auto"/>
                <w:right w:val="none" w:sz="0" w:space="0" w:color="auto"/>
              </w:divBdr>
              <w:divsChild>
                <w:div w:id="224395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79853090">
      <w:bodyDiv w:val="1"/>
      <w:marLeft w:val="0"/>
      <w:marRight w:val="0"/>
      <w:marTop w:val="0"/>
      <w:marBottom w:val="0"/>
      <w:divBdr>
        <w:top w:val="none" w:sz="0" w:space="0" w:color="auto"/>
        <w:left w:val="none" w:sz="0" w:space="0" w:color="auto"/>
        <w:bottom w:val="none" w:sz="0" w:space="0" w:color="auto"/>
        <w:right w:val="none" w:sz="0" w:space="0" w:color="auto"/>
      </w:divBdr>
      <w:divsChild>
        <w:div w:id="654531441">
          <w:marLeft w:val="0"/>
          <w:marRight w:val="0"/>
          <w:marTop w:val="0"/>
          <w:marBottom w:val="0"/>
          <w:divBdr>
            <w:top w:val="none" w:sz="0" w:space="0" w:color="auto"/>
            <w:left w:val="none" w:sz="0" w:space="0" w:color="auto"/>
            <w:bottom w:val="none" w:sz="0" w:space="0" w:color="auto"/>
            <w:right w:val="none" w:sz="0" w:space="0" w:color="auto"/>
          </w:divBdr>
          <w:divsChild>
            <w:div w:id="595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853">
      <w:bodyDiv w:val="1"/>
      <w:marLeft w:val="0"/>
      <w:marRight w:val="0"/>
      <w:marTop w:val="0"/>
      <w:marBottom w:val="0"/>
      <w:divBdr>
        <w:top w:val="none" w:sz="0" w:space="0" w:color="auto"/>
        <w:left w:val="none" w:sz="0" w:space="0" w:color="auto"/>
        <w:bottom w:val="none" w:sz="0" w:space="0" w:color="auto"/>
        <w:right w:val="none" w:sz="0" w:space="0" w:color="auto"/>
      </w:divBdr>
      <w:divsChild>
        <w:div w:id="72900567">
          <w:marLeft w:val="0"/>
          <w:marRight w:val="0"/>
          <w:marTop w:val="0"/>
          <w:marBottom w:val="0"/>
          <w:divBdr>
            <w:top w:val="none" w:sz="0" w:space="0" w:color="auto"/>
            <w:left w:val="none" w:sz="0" w:space="0" w:color="auto"/>
            <w:bottom w:val="none" w:sz="0" w:space="0" w:color="auto"/>
            <w:right w:val="none" w:sz="0" w:space="0" w:color="auto"/>
          </w:divBdr>
          <w:divsChild>
            <w:div w:id="1236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Romoff/QRM.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Alphonso</dc:creator>
  <cp:keywords/>
  <dc:description/>
  <cp:lastModifiedBy>Marshall Alphonso</cp:lastModifiedBy>
  <cp:revision>38</cp:revision>
  <dcterms:created xsi:type="dcterms:W3CDTF">2022-08-03T22:16:00Z</dcterms:created>
  <dcterms:modified xsi:type="dcterms:W3CDTF">2024-07-23T16:01:00Z</dcterms:modified>
</cp:coreProperties>
</file>