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C0A8" w14:textId="77777777" w:rsidR="003A7EB3" w:rsidRPr="003A427C" w:rsidRDefault="003A7EB3" w:rsidP="003A7EB3">
      <w:pPr>
        <w:jc w:val="center"/>
        <w:rPr>
          <w:rFonts w:ascii="WPP" w:hAnsi="WPP"/>
          <w:b/>
          <w:bCs/>
          <w:sz w:val="28"/>
          <w:szCs w:val="28"/>
        </w:rPr>
      </w:pPr>
      <w:proofErr w:type="gramStart"/>
      <w:r w:rsidRPr="003A427C">
        <w:rPr>
          <w:rFonts w:ascii="WPP" w:hAnsi="WPP"/>
          <w:b/>
          <w:bCs/>
          <w:sz w:val="28"/>
          <w:szCs w:val="28"/>
        </w:rPr>
        <w:t xml:space="preserve">Predictive  </w:t>
      </w:r>
      <w:proofErr w:type="spellStart"/>
      <w:r w:rsidRPr="003A427C">
        <w:rPr>
          <w:rFonts w:ascii="WPP" w:hAnsi="WPP"/>
          <w:b/>
          <w:bCs/>
          <w:sz w:val="28"/>
          <w:szCs w:val="28"/>
        </w:rPr>
        <w:t>Modelling</w:t>
      </w:r>
      <w:proofErr w:type="spellEnd"/>
      <w:proofErr w:type="gramEnd"/>
      <w:r>
        <w:rPr>
          <w:rFonts w:ascii="WPP" w:hAnsi="WPP"/>
          <w:b/>
          <w:bCs/>
          <w:sz w:val="28"/>
          <w:szCs w:val="28"/>
        </w:rPr>
        <w:t xml:space="preserve"> App</w:t>
      </w:r>
    </w:p>
    <w:p w14:paraId="6C2FB855" w14:textId="77777777" w:rsidR="003A7EB3" w:rsidRPr="00E114D1" w:rsidRDefault="003A7EB3" w:rsidP="003A7EB3">
      <w:pPr>
        <w:rPr>
          <w:rFonts w:ascii="WPP" w:hAnsi="WPP"/>
          <w:b/>
          <w:bCs/>
          <w:sz w:val="26"/>
          <w:szCs w:val="26"/>
        </w:rPr>
      </w:pPr>
      <w:r w:rsidRPr="00E114D1">
        <w:rPr>
          <w:rFonts w:ascii="WPP" w:hAnsi="WPP"/>
          <w:b/>
          <w:bCs/>
          <w:sz w:val="26"/>
          <w:szCs w:val="26"/>
        </w:rPr>
        <w:t xml:space="preserve">Qué es Predictive </w:t>
      </w:r>
      <w:proofErr w:type="spellStart"/>
      <w:r w:rsidRPr="00E114D1">
        <w:rPr>
          <w:rFonts w:ascii="WPP" w:hAnsi="WPP"/>
          <w:b/>
          <w:bCs/>
          <w:sz w:val="26"/>
          <w:szCs w:val="26"/>
        </w:rPr>
        <w:t>Modeling</w:t>
      </w:r>
      <w:proofErr w:type="spellEnd"/>
    </w:p>
    <w:p w14:paraId="7DBF83C5" w14:textId="77777777" w:rsidR="003A7EB3" w:rsidRPr="003A427C" w:rsidRDefault="003A7EB3" w:rsidP="003A7EB3">
      <w:pPr>
        <w:rPr>
          <w:rFonts w:ascii="WPP" w:hAnsi="WPP"/>
        </w:rPr>
      </w:pPr>
      <w:r w:rsidRPr="003A427C">
        <w:rPr>
          <w:rFonts w:ascii="WPP" w:hAnsi="WPP"/>
        </w:rPr>
        <w:t xml:space="preserve">Predictive </w:t>
      </w:r>
      <w:proofErr w:type="spellStart"/>
      <w:r w:rsidRPr="003A427C">
        <w:rPr>
          <w:rFonts w:ascii="WPP" w:hAnsi="WPP"/>
        </w:rPr>
        <w:t>Modelling</w:t>
      </w:r>
      <w:proofErr w:type="spellEnd"/>
      <w:r w:rsidRPr="003A427C">
        <w:rPr>
          <w:rFonts w:ascii="WPP" w:hAnsi="WPP"/>
        </w:rPr>
        <w:t xml:space="preserve"> es la solución de WPP que permite medir el impacto de una Campaña a los </w:t>
      </w:r>
      <w:proofErr w:type="spellStart"/>
      <w:r w:rsidRPr="003A427C">
        <w:rPr>
          <w:rFonts w:ascii="WPP" w:hAnsi="WPP"/>
        </w:rPr>
        <w:t>KPIs</w:t>
      </w:r>
      <w:proofErr w:type="spellEnd"/>
      <w:r w:rsidRPr="003A427C">
        <w:rPr>
          <w:rFonts w:ascii="WPP" w:hAnsi="WPP"/>
        </w:rPr>
        <w:t xml:space="preserve"> de Marketing o Negocio considerando información propia y de la competencia. </w:t>
      </w:r>
    </w:p>
    <w:p w14:paraId="372F162D" w14:textId="77777777" w:rsidR="003A7EB3" w:rsidRPr="00E114D1" w:rsidRDefault="003A7EB3" w:rsidP="003A7EB3">
      <w:pPr>
        <w:rPr>
          <w:rFonts w:ascii="WPP" w:hAnsi="WPP"/>
          <w:b/>
          <w:bCs/>
          <w:sz w:val="26"/>
          <w:szCs w:val="26"/>
        </w:rPr>
      </w:pPr>
      <w:r w:rsidRPr="00E114D1">
        <w:rPr>
          <w:rFonts w:ascii="WPP" w:hAnsi="WPP"/>
          <w:b/>
          <w:bCs/>
          <w:sz w:val="26"/>
          <w:szCs w:val="26"/>
        </w:rPr>
        <w:t>Fuentes de información</w:t>
      </w:r>
    </w:p>
    <w:p w14:paraId="24728EB2" w14:textId="77777777" w:rsidR="003A7EB3" w:rsidRPr="003A427C" w:rsidRDefault="003A7EB3" w:rsidP="003A7EB3">
      <w:pPr>
        <w:rPr>
          <w:rFonts w:ascii="WPP" w:hAnsi="WPP"/>
        </w:rPr>
      </w:pPr>
      <w:r w:rsidRPr="003A427C">
        <w:rPr>
          <w:rFonts w:ascii="WPP" w:hAnsi="WPP"/>
        </w:rPr>
        <w:t xml:space="preserve">La fuente principal de esto es información sindicada, es decir, información de Inversión en </w:t>
      </w:r>
      <w:proofErr w:type="spellStart"/>
      <w:r w:rsidRPr="003A427C">
        <w:rPr>
          <w:rFonts w:ascii="WPP" w:hAnsi="WPP"/>
        </w:rPr>
        <w:t>Paid</w:t>
      </w:r>
      <w:proofErr w:type="spellEnd"/>
      <w:r w:rsidRPr="003A427C">
        <w:rPr>
          <w:rFonts w:ascii="WPP" w:hAnsi="WPP"/>
        </w:rPr>
        <w:t xml:space="preserve"> Media proviene de HR, </w:t>
      </w:r>
      <w:proofErr w:type="spellStart"/>
      <w:r w:rsidRPr="003A427C">
        <w:rPr>
          <w:rFonts w:ascii="WPP" w:hAnsi="WPP"/>
        </w:rPr>
        <w:t>Auditsa</w:t>
      </w:r>
      <w:proofErr w:type="spellEnd"/>
      <w:r w:rsidRPr="003A427C">
        <w:rPr>
          <w:rFonts w:ascii="WPP" w:hAnsi="WPP"/>
        </w:rPr>
        <w:t xml:space="preserve">, </w:t>
      </w:r>
      <w:proofErr w:type="spellStart"/>
      <w:r w:rsidRPr="003A427C">
        <w:rPr>
          <w:rFonts w:ascii="WPP" w:hAnsi="WPP"/>
        </w:rPr>
        <w:t>Admetricks</w:t>
      </w:r>
      <w:proofErr w:type="spellEnd"/>
      <w:r w:rsidRPr="003A427C">
        <w:rPr>
          <w:rFonts w:ascii="WPP" w:hAnsi="WPP"/>
        </w:rPr>
        <w:t xml:space="preserve"> y TMS </w:t>
      </w:r>
      <w:proofErr w:type="spellStart"/>
      <w:r w:rsidRPr="003A427C">
        <w:rPr>
          <w:rFonts w:ascii="WPP" w:hAnsi="WPP"/>
        </w:rPr>
        <w:t>Advance</w:t>
      </w:r>
      <w:proofErr w:type="spellEnd"/>
      <w:r w:rsidRPr="003A427C">
        <w:rPr>
          <w:rFonts w:ascii="WPP" w:hAnsi="WPP"/>
        </w:rPr>
        <w:t xml:space="preserve"> </w:t>
      </w:r>
    </w:p>
    <w:p w14:paraId="59D90E0A" w14:textId="77777777" w:rsidR="003A7EB3" w:rsidRPr="003A427C" w:rsidRDefault="003A7EB3" w:rsidP="003A7EB3">
      <w:pPr>
        <w:rPr>
          <w:rFonts w:ascii="WPP" w:hAnsi="WPP"/>
        </w:rPr>
      </w:pPr>
      <w:r w:rsidRPr="003A427C">
        <w:rPr>
          <w:rFonts w:ascii="WPP" w:hAnsi="WPP"/>
        </w:rPr>
        <w:t>Sobre los KPIS que se pueden trabajar son:</w:t>
      </w:r>
    </w:p>
    <w:p w14:paraId="76FC8B7E" w14:textId="77777777" w:rsidR="003A7EB3" w:rsidRPr="003A427C" w:rsidRDefault="003A7EB3" w:rsidP="003A7EB3">
      <w:pPr>
        <w:pStyle w:val="Prrafodelista"/>
        <w:numPr>
          <w:ilvl w:val="0"/>
          <w:numId w:val="1"/>
        </w:numPr>
        <w:rPr>
          <w:rFonts w:ascii="WPP" w:hAnsi="WPP"/>
        </w:rPr>
      </w:pPr>
      <w:r w:rsidRPr="003A427C">
        <w:rPr>
          <w:rFonts w:ascii="WPP" w:hAnsi="WPP"/>
        </w:rPr>
        <w:t xml:space="preserve">Ventas. Fuente WPP: Kantar / Nielsen o </w:t>
      </w:r>
      <w:proofErr w:type="spellStart"/>
      <w:r w:rsidRPr="003A427C">
        <w:rPr>
          <w:rFonts w:ascii="WPP" w:hAnsi="WPP"/>
        </w:rPr>
        <w:t>Euromonitor</w:t>
      </w:r>
      <w:proofErr w:type="spellEnd"/>
      <w:r w:rsidRPr="003A427C">
        <w:rPr>
          <w:rFonts w:ascii="WPP" w:hAnsi="WPP"/>
        </w:rPr>
        <w:t>. Se recomienda volumen</w:t>
      </w:r>
    </w:p>
    <w:p w14:paraId="51805643" w14:textId="77777777" w:rsidR="003A7EB3" w:rsidRPr="003A7EB3" w:rsidRDefault="003A7EB3" w:rsidP="003A7EB3">
      <w:pPr>
        <w:pStyle w:val="Prrafodelista"/>
        <w:numPr>
          <w:ilvl w:val="0"/>
          <w:numId w:val="1"/>
        </w:numPr>
        <w:rPr>
          <w:rFonts w:ascii="WPP" w:hAnsi="WPP"/>
          <w:lang w:val="en-US"/>
        </w:rPr>
      </w:pPr>
      <w:r w:rsidRPr="003A427C">
        <w:rPr>
          <w:rFonts w:ascii="WPP" w:hAnsi="WPP"/>
          <w:lang w:val="en-US"/>
        </w:rPr>
        <w:t xml:space="preserve">Brand Health. </w:t>
      </w:r>
      <w:r w:rsidRPr="003A7EB3">
        <w:rPr>
          <w:rFonts w:ascii="WPP" w:hAnsi="WPP"/>
          <w:lang w:val="en-US"/>
        </w:rPr>
        <w:t>Fuente WPP: YouGov o BAV</w:t>
      </w:r>
    </w:p>
    <w:p w14:paraId="437A1AFC" w14:textId="77777777" w:rsidR="003A7EB3" w:rsidRPr="003A427C" w:rsidRDefault="003A7EB3" w:rsidP="003A7EB3">
      <w:pPr>
        <w:pStyle w:val="Prrafodelista"/>
        <w:numPr>
          <w:ilvl w:val="0"/>
          <w:numId w:val="1"/>
        </w:numPr>
        <w:rPr>
          <w:rFonts w:ascii="WPP" w:hAnsi="WPP"/>
          <w:lang w:val="en-US"/>
        </w:rPr>
      </w:pPr>
      <w:r w:rsidRPr="003A427C">
        <w:rPr>
          <w:rFonts w:ascii="WPP" w:hAnsi="WPP"/>
        </w:rPr>
        <w:t xml:space="preserve">Visitas al sitio Web / Penetración. </w:t>
      </w:r>
      <w:r w:rsidRPr="003A427C">
        <w:rPr>
          <w:rFonts w:ascii="WPP" w:hAnsi="WPP"/>
          <w:lang w:val="en-US"/>
        </w:rPr>
        <w:t>Fuente WPP: Similar Web</w:t>
      </w:r>
    </w:p>
    <w:p w14:paraId="3E6A1CCC" w14:textId="77777777" w:rsidR="003A7EB3" w:rsidRPr="003A427C" w:rsidRDefault="003A7EB3" w:rsidP="003A7EB3">
      <w:pPr>
        <w:pStyle w:val="Prrafodelista"/>
        <w:numPr>
          <w:ilvl w:val="0"/>
          <w:numId w:val="1"/>
        </w:numPr>
        <w:rPr>
          <w:rFonts w:ascii="WPP" w:hAnsi="WPP"/>
        </w:rPr>
      </w:pPr>
      <w:r w:rsidRPr="003A427C">
        <w:rPr>
          <w:rFonts w:ascii="WPP" w:hAnsi="WPP"/>
        </w:rPr>
        <w:t xml:space="preserve">Social Media: Métricas RRSS, </w:t>
      </w:r>
      <w:proofErr w:type="spellStart"/>
      <w:r w:rsidRPr="003A427C">
        <w:rPr>
          <w:rFonts w:ascii="WPP" w:hAnsi="WPP"/>
        </w:rPr>
        <w:t>Shareablee</w:t>
      </w:r>
      <w:proofErr w:type="spellEnd"/>
      <w:r w:rsidRPr="003A427C">
        <w:rPr>
          <w:rFonts w:ascii="WPP" w:hAnsi="WPP"/>
        </w:rPr>
        <w:t xml:space="preserve"> u </w:t>
      </w:r>
      <w:proofErr w:type="spellStart"/>
      <w:r w:rsidRPr="003A427C">
        <w:rPr>
          <w:rFonts w:ascii="WPP" w:hAnsi="WPP"/>
        </w:rPr>
        <w:t>Onclusive</w:t>
      </w:r>
      <w:proofErr w:type="spellEnd"/>
    </w:p>
    <w:p w14:paraId="07DFA37E" w14:textId="77777777" w:rsidR="003A7EB3" w:rsidRPr="003A427C" w:rsidRDefault="003A7EB3" w:rsidP="003A7EB3">
      <w:pPr>
        <w:rPr>
          <w:rFonts w:ascii="WPP" w:hAnsi="WPP"/>
        </w:rPr>
      </w:pPr>
      <w:r w:rsidRPr="003A427C">
        <w:rPr>
          <w:rFonts w:ascii="WPP" w:hAnsi="WPP"/>
        </w:rPr>
        <w:t>Para cada una de las opciones, la información puede ser proporcionada por cliente o por WPP.</w:t>
      </w:r>
    </w:p>
    <w:p w14:paraId="298FC309" w14:textId="77777777" w:rsidR="003A7EB3" w:rsidRPr="00E114D1" w:rsidRDefault="003A7EB3" w:rsidP="003A7EB3">
      <w:pPr>
        <w:rPr>
          <w:rFonts w:ascii="WPP" w:hAnsi="WPP"/>
          <w:b/>
          <w:bCs/>
          <w:sz w:val="26"/>
          <w:szCs w:val="26"/>
        </w:rPr>
      </w:pPr>
      <w:r w:rsidRPr="00E114D1">
        <w:rPr>
          <w:rFonts w:ascii="WPP" w:hAnsi="WPP"/>
          <w:b/>
          <w:bCs/>
          <w:sz w:val="26"/>
          <w:szCs w:val="26"/>
        </w:rPr>
        <w:t>Temporalidad y granularidad: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A7EB3" w:rsidRPr="003A427C" w14:paraId="40A3AFE9" w14:textId="77777777" w:rsidTr="008373A7">
        <w:tc>
          <w:tcPr>
            <w:tcW w:w="4414" w:type="dxa"/>
            <w:shd w:val="clear" w:color="auto" w:fill="000000" w:themeFill="text1"/>
          </w:tcPr>
          <w:p w14:paraId="0B39F4D5" w14:textId="77777777" w:rsidR="003A7EB3" w:rsidRPr="003A427C" w:rsidRDefault="003A7EB3" w:rsidP="008373A7">
            <w:pPr>
              <w:jc w:val="center"/>
              <w:rPr>
                <w:rFonts w:ascii="WPP" w:hAnsi="WPP"/>
                <w:color w:val="FFFFFF" w:themeColor="background1"/>
              </w:rPr>
            </w:pPr>
            <w:r w:rsidRPr="003A427C">
              <w:rPr>
                <w:rFonts w:ascii="WPP" w:hAnsi="WPP"/>
                <w:color w:val="FFFFFF" w:themeColor="background1"/>
              </w:rPr>
              <w:t>Granularidad</w:t>
            </w:r>
          </w:p>
        </w:tc>
        <w:tc>
          <w:tcPr>
            <w:tcW w:w="4414" w:type="dxa"/>
            <w:shd w:val="clear" w:color="auto" w:fill="000000" w:themeFill="text1"/>
          </w:tcPr>
          <w:p w14:paraId="49724A92" w14:textId="77777777" w:rsidR="003A7EB3" w:rsidRPr="003A427C" w:rsidRDefault="003A7EB3" w:rsidP="008373A7">
            <w:pPr>
              <w:jc w:val="center"/>
              <w:rPr>
                <w:rFonts w:ascii="WPP" w:hAnsi="WPP"/>
                <w:color w:val="FFFFFF" w:themeColor="background1"/>
              </w:rPr>
            </w:pPr>
            <w:r w:rsidRPr="003A427C">
              <w:rPr>
                <w:rFonts w:ascii="WPP" w:hAnsi="WPP"/>
                <w:color w:val="FFFFFF" w:themeColor="background1"/>
              </w:rPr>
              <w:t>Periodicidad mínima (# de años)</w:t>
            </w:r>
          </w:p>
        </w:tc>
      </w:tr>
      <w:tr w:rsidR="003A7EB3" w:rsidRPr="003A427C" w14:paraId="0B19A780" w14:textId="77777777" w:rsidTr="008373A7">
        <w:tc>
          <w:tcPr>
            <w:tcW w:w="4414" w:type="dxa"/>
          </w:tcPr>
          <w:p w14:paraId="62A0548F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Semanal</w:t>
            </w:r>
          </w:p>
        </w:tc>
        <w:tc>
          <w:tcPr>
            <w:tcW w:w="4414" w:type="dxa"/>
          </w:tcPr>
          <w:p w14:paraId="3BD8E6C3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1</w:t>
            </w:r>
          </w:p>
        </w:tc>
      </w:tr>
      <w:tr w:rsidR="003A7EB3" w:rsidRPr="003A427C" w14:paraId="56BFD173" w14:textId="77777777" w:rsidTr="008373A7">
        <w:tc>
          <w:tcPr>
            <w:tcW w:w="4414" w:type="dxa"/>
          </w:tcPr>
          <w:p w14:paraId="723B991D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Mensual</w:t>
            </w:r>
          </w:p>
        </w:tc>
        <w:tc>
          <w:tcPr>
            <w:tcW w:w="4414" w:type="dxa"/>
          </w:tcPr>
          <w:p w14:paraId="736DCF8A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3</w:t>
            </w:r>
          </w:p>
        </w:tc>
      </w:tr>
      <w:tr w:rsidR="003A7EB3" w:rsidRPr="003A427C" w14:paraId="64EDD12F" w14:textId="77777777" w:rsidTr="008373A7">
        <w:tc>
          <w:tcPr>
            <w:tcW w:w="4414" w:type="dxa"/>
          </w:tcPr>
          <w:p w14:paraId="17D30D69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Trimestral</w:t>
            </w:r>
          </w:p>
        </w:tc>
        <w:tc>
          <w:tcPr>
            <w:tcW w:w="4414" w:type="dxa"/>
          </w:tcPr>
          <w:p w14:paraId="16B62673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5</w:t>
            </w:r>
          </w:p>
        </w:tc>
      </w:tr>
      <w:tr w:rsidR="003A7EB3" w:rsidRPr="003A427C" w14:paraId="008B0BCF" w14:textId="77777777" w:rsidTr="008373A7">
        <w:tc>
          <w:tcPr>
            <w:tcW w:w="4414" w:type="dxa"/>
          </w:tcPr>
          <w:p w14:paraId="127ED5E3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Anual</w:t>
            </w:r>
          </w:p>
        </w:tc>
        <w:tc>
          <w:tcPr>
            <w:tcW w:w="4414" w:type="dxa"/>
          </w:tcPr>
          <w:p w14:paraId="26E028D4" w14:textId="77777777" w:rsidR="003A7EB3" w:rsidRPr="003A427C" w:rsidRDefault="003A7EB3" w:rsidP="008373A7">
            <w:pPr>
              <w:jc w:val="center"/>
              <w:rPr>
                <w:rFonts w:ascii="WPP" w:hAnsi="WPP"/>
              </w:rPr>
            </w:pPr>
            <w:r w:rsidRPr="003A427C">
              <w:rPr>
                <w:rFonts w:ascii="WPP" w:hAnsi="WPP"/>
              </w:rPr>
              <w:t>7</w:t>
            </w:r>
          </w:p>
        </w:tc>
      </w:tr>
    </w:tbl>
    <w:p w14:paraId="7150BFEA" w14:textId="77777777" w:rsidR="003A7EB3" w:rsidRDefault="003A7EB3" w:rsidP="003A7EB3">
      <w:pPr>
        <w:rPr>
          <w:rFonts w:ascii="WPP" w:hAnsi="WPP"/>
        </w:rPr>
      </w:pPr>
      <w:r w:rsidRPr="003A427C">
        <w:rPr>
          <w:rFonts w:ascii="WPP" w:hAnsi="WPP"/>
        </w:rPr>
        <w:t>Se recomienda trabajar con información mensual</w:t>
      </w:r>
    </w:p>
    <w:p w14:paraId="41DF6B4C" w14:textId="77777777" w:rsidR="003A7EB3" w:rsidRPr="003A427C" w:rsidRDefault="003A7EB3" w:rsidP="003A7EB3">
      <w:pPr>
        <w:rPr>
          <w:rFonts w:ascii="WPP" w:hAnsi="WPP"/>
          <w:b/>
          <w:bCs/>
        </w:rPr>
      </w:pPr>
      <w:r w:rsidRPr="003A427C">
        <w:rPr>
          <w:rFonts w:ascii="WPP" w:hAnsi="WPP"/>
          <w:b/>
          <w:bCs/>
        </w:rPr>
        <w:t>La App</w:t>
      </w:r>
    </w:p>
    <w:p w14:paraId="33240838" w14:textId="77777777" w:rsidR="003A7EB3" w:rsidRDefault="003A7EB3" w:rsidP="003A7EB3">
      <w:pPr>
        <w:rPr>
          <w:rFonts w:ascii="WPP" w:hAnsi="WPP"/>
        </w:rPr>
      </w:pPr>
      <w:r>
        <w:rPr>
          <w:rFonts w:ascii="WPP" w:hAnsi="WPP"/>
        </w:rPr>
        <w:t xml:space="preserve">El acceso a la App es el siguiente: </w:t>
      </w:r>
      <w:hyperlink r:id="rId5" w:tgtFrame="_blank" w:tooltip="https://mpredictive.streamlit.app/" w:history="1">
        <w:r w:rsidRPr="003A427C">
          <w:rPr>
            <w:rStyle w:val="Hipervnculo"/>
            <w:rFonts w:ascii="WPP" w:hAnsi="WPP"/>
          </w:rPr>
          <w:t>https://mpre</w:t>
        </w:r>
        <w:r w:rsidRPr="003A427C">
          <w:rPr>
            <w:rStyle w:val="Hipervnculo"/>
            <w:rFonts w:ascii="WPP" w:hAnsi="WPP"/>
          </w:rPr>
          <w:t>d</w:t>
        </w:r>
        <w:r w:rsidRPr="003A427C">
          <w:rPr>
            <w:rStyle w:val="Hipervnculo"/>
            <w:rFonts w:ascii="WPP" w:hAnsi="WPP"/>
          </w:rPr>
          <w:t>ictive.streamlit.app/</w:t>
        </w:r>
      </w:hyperlink>
    </w:p>
    <w:p w14:paraId="085C1C5F" w14:textId="77777777" w:rsidR="003A7EB3" w:rsidRDefault="003A7EB3" w:rsidP="003A7EB3">
      <w:pPr>
        <w:rPr>
          <w:rFonts w:ascii="WPP" w:hAnsi="WPP"/>
        </w:rPr>
      </w:pPr>
      <w:r>
        <w:rPr>
          <w:rFonts w:ascii="WPP" w:hAnsi="WPP"/>
        </w:rPr>
        <w:t>La aplicación consiste en dos principales zonas:</w:t>
      </w:r>
    </w:p>
    <w:p w14:paraId="50B91BB0" w14:textId="77777777" w:rsidR="003A7EB3" w:rsidRPr="00456CA5" w:rsidRDefault="003A7EB3" w:rsidP="003A7EB3">
      <w:pPr>
        <w:pStyle w:val="Prrafodelista"/>
        <w:numPr>
          <w:ilvl w:val="0"/>
          <w:numId w:val="2"/>
        </w:numPr>
        <w:rPr>
          <w:rFonts w:ascii="WPP" w:hAnsi="WPP"/>
        </w:rPr>
      </w:pPr>
      <w:r w:rsidRPr="00456CA5">
        <w:rPr>
          <w:rFonts w:ascii="WPP" w:hAnsi="WPP"/>
        </w:rPr>
        <w:t>Parámetros</w:t>
      </w:r>
    </w:p>
    <w:p w14:paraId="68680B19" w14:textId="77777777" w:rsidR="003A7EB3" w:rsidRDefault="003A7EB3" w:rsidP="003A7EB3">
      <w:pPr>
        <w:pStyle w:val="Prrafodelista"/>
        <w:numPr>
          <w:ilvl w:val="0"/>
          <w:numId w:val="2"/>
        </w:numPr>
        <w:rPr>
          <w:rFonts w:ascii="WPP" w:hAnsi="WPP"/>
        </w:rPr>
      </w:pPr>
      <w:proofErr w:type="spellStart"/>
      <w:r w:rsidRPr="00456CA5">
        <w:rPr>
          <w:rFonts w:ascii="WPP" w:hAnsi="WPP"/>
        </w:rPr>
        <w:t>Analytics</w:t>
      </w:r>
      <w:proofErr w:type="spellEnd"/>
    </w:p>
    <w:p w14:paraId="7A7EA7F4" w14:textId="77777777" w:rsidR="003A7EB3" w:rsidRDefault="003A7EB3" w:rsidP="003A7EB3">
      <w:pPr>
        <w:rPr>
          <w:rFonts w:ascii="WPP" w:hAnsi="WPP"/>
        </w:rPr>
      </w:pPr>
      <w:r>
        <w:rPr>
          <w:rFonts w:ascii="WPP" w:hAnsi="WPP"/>
          <w:noProof/>
        </w:rPr>
        <w:lastRenderedPageBreak/>
        <w:drawing>
          <wp:inline distT="0" distB="0" distL="0" distR="0" wp14:anchorId="41FD0C6E" wp14:editId="23D2A943">
            <wp:extent cx="5724525" cy="3152140"/>
            <wp:effectExtent l="0" t="0" r="9525" b="0"/>
            <wp:docPr id="13469169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E2EBA" w14:textId="77777777" w:rsidR="003A7EB3" w:rsidRPr="00E114D1" w:rsidRDefault="003A7EB3" w:rsidP="003A7EB3">
      <w:pPr>
        <w:rPr>
          <w:rFonts w:ascii="WPP" w:hAnsi="WPP"/>
          <w:b/>
          <w:bCs/>
          <w:color w:val="00B050"/>
        </w:rPr>
      </w:pPr>
      <w:r>
        <w:rPr>
          <w:rFonts w:ascii="WPP" w:hAnsi="WPP"/>
          <w:b/>
          <w:bCs/>
          <w:color w:val="00B050"/>
        </w:rPr>
        <w:t xml:space="preserve">Sección de </w:t>
      </w:r>
      <w:r w:rsidRPr="00E114D1">
        <w:rPr>
          <w:rFonts w:ascii="WPP" w:hAnsi="WPP"/>
          <w:b/>
          <w:bCs/>
          <w:color w:val="00B050"/>
        </w:rPr>
        <w:t>Parámetros.</w:t>
      </w:r>
    </w:p>
    <w:p w14:paraId="1D5395C6" w14:textId="77777777" w:rsidR="003A7EB3" w:rsidRDefault="003A7EB3" w:rsidP="003A7EB3">
      <w:pPr>
        <w:rPr>
          <w:rFonts w:ascii="WPP" w:hAnsi="WPP"/>
        </w:rPr>
      </w:pPr>
      <w:r>
        <w:rPr>
          <w:rFonts w:ascii="WPP" w:hAnsi="WPP"/>
        </w:rPr>
        <w:t>Es la sección que permite parametrizar el modelo y los criterios con que se ejecutará, en este podrás encontrar:</w:t>
      </w:r>
    </w:p>
    <w:p w14:paraId="2AA59E9A" w14:textId="77777777" w:rsidR="003A7EB3" w:rsidRDefault="003A7EB3" w:rsidP="003A7EB3">
      <w:pPr>
        <w:rPr>
          <w:rFonts w:ascii="WPP" w:hAnsi="WPP"/>
        </w:rPr>
      </w:pPr>
      <w:proofErr w:type="gramStart"/>
      <w:r w:rsidRPr="00E114D1">
        <w:rPr>
          <w:rFonts w:ascii="WPP" w:hAnsi="WPP"/>
          <w:i/>
          <w:iCs/>
          <w:color w:val="00B050"/>
        </w:rPr>
        <w:t>Link</w:t>
      </w:r>
      <w:proofErr w:type="gramEnd"/>
      <w:r w:rsidRPr="00E114D1">
        <w:rPr>
          <w:rFonts w:ascii="WPP" w:hAnsi="WPP"/>
          <w:i/>
          <w:iCs/>
          <w:color w:val="00B050"/>
        </w:rPr>
        <w:t xml:space="preserve"> para descarga del </w:t>
      </w:r>
      <w:proofErr w:type="spellStart"/>
      <w:r w:rsidRPr="00E114D1">
        <w:rPr>
          <w:rFonts w:ascii="WPP" w:hAnsi="WPP"/>
          <w:i/>
          <w:iCs/>
          <w:color w:val="00B050"/>
        </w:rPr>
        <w:t>Template</w:t>
      </w:r>
      <w:proofErr w:type="spellEnd"/>
      <w:r w:rsidRPr="00E114D1">
        <w:rPr>
          <w:rFonts w:ascii="WPP" w:hAnsi="WPP"/>
          <w:i/>
          <w:iCs/>
          <w:color w:val="00B050"/>
        </w:rPr>
        <w:t>.</w:t>
      </w:r>
      <w:r w:rsidRPr="00E114D1">
        <w:rPr>
          <w:rFonts w:ascii="WPP" w:hAnsi="WPP"/>
          <w:color w:val="00B050"/>
        </w:rPr>
        <w:t xml:space="preserve"> </w:t>
      </w:r>
      <w:r>
        <w:rPr>
          <w:rFonts w:ascii="WPP" w:hAnsi="WPP"/>
        </w:rPr>
        <w:t xml:space="preserve">Al dar clic harás descarga de un archivo CSV con los campos que utiliza el modelo, su formato, nombre de encabezados, orden y formato de contenido. Es muy importante que los campos de fecha tengan formato: </w:t>
      </w:r>
      <w:proofErr w:type="spellStart"/>
      <w:r>
        <w:rPr>
          <w:rFonts w:ascii="WPP" w:hAnsi="WPP"/>
        </w:rPr>
        <w:t>dd</w:t>
      </w:r>
      <w:proofErr w:type="spellEnd"/>
      <w:r>
        <w:rPr>
          <w:rFonts w:ascii="WPP" w:hAnsi="WPP"/>
        </w:rPr>
        <w:t>/mm/</w:t>
      </w:r>
      <w:proofErr w:type="spellStart"/>
      <w:r>
        <w:rPr>
          <w:rFonts w:ascii="WPP" w:hAnsi="WPP"/>
        </w:rPr>
        <w:t>aaaa</w:t>
      </w:r>
      <w:proofErr w:type="spellEnd"/>
      <w:r>
        <w:rPr>
          <w:rFonts w:ascii="WPP" w:hAnsi="WPP"/>
        </w:rPr>
        <w:t xml:space="preserve"> y las columnas con número tengan formato general</w:t>
      </w:r>
    </w:p>
    <w:p w14:paraId="2EC25356" w14:textId="77777777" w:rsidR="003A7EB3" w:rsidRDefault="003A7EB3" w:rsidP="003A7EB3">
      <w:pPr>
        <w:jc w:val="center"/>
        <w:rPr>
          <w:rFonts w:ascii="WPP" w:hAnsi="WPP"/>
        </w:rPr>
      </w:pPr>
      <w:r w:rsidRPr="00E129E9">
        <w:rPr>
          <w:rFonts w:ascii="WPP" w:hAnsi="WPP"/>
        </w:rPr>
        <w:drawing>
          <wp:inline distT="0" distB="0" distL="0" distR="0" wp14:anchorId="63B425E3" wp14:editId="111E584C">
            <wp:extent cx="1781424" cy="781159"/>
            <wp:effectExtent l="0" t="0" r="9525" b="0"/>
            <wp:docPr id="209112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2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D877" w14:textId="77777777" w:rsidR="003A7EB3" w:rsidRDefault="003A7EB3" w:rsidP="003A7EB3">
      <w:pPr>
        <w:rPr>
          <w:rFonts w:ascii="WPP" w:hAnsi="WPP"/>
        </w:rPr>
      </w:pPr>
      <w:proofErr w:type="spellStart"/>
      <w:r>
        <w:rPr>
          <w:rFonts w:ascii="WPP" w:hAnsi="WPP"/>
          <w:i/>
          <w:iCs/>
          <w:color w:val="00B050"/>
        </w:rPr>
        <w:t>Browse</w:t>
      </w:r>
      <w:proofErr w:type="spellEnd"/>
      <w:r>
        <w:rPr>
          <w:rFonts w:ascii="WPP" w:hAnsi="WPP"/>
          <w:i/>
          <w:iCs/>
          <w:color w:val="00B050"/>
        </w:rPr>
        <w:t xml:space="preserve"> files</w:t>
      </w:r>
      <w:r w:rsidRPr="00E114D1">
        <w:rPr>
          <w:rFonts w:ascii="WPP" w:hAnsi="WPP"/>
          <w:i/>
          <w:iCs/>
          <w:color w:val="00B050"/>
        </w:rPr>
        <w:t>.</w:t>
      </w:r>
      <w:r w:rsidRPr="00E114D1">
        <w:rPr>
          <w:rFonts w:ascii="WPP" w:hAnsi="WPP"/>
          <w:color w:val="00B050"/>
        </w:rPr>
        <w:t xml:space="preserve"> </w:t>
      </w:r>
      <w:r>
        <w:rPr>
          <w:rFonts w:ascii="WPP" w:hAnsi="WPP"/>
        </w:rPr>
        <w:t>Es el botón para cargar la información en el formato mencionado anteriormente</w:t>
      </w:r>
    </w:p>
    <w:p w14:paraId="5E943F58" w14:textId="77777777" w:rsidR="003A7EB3" w:rsidRDefault="003A7EB3" w:rsidP="003A7EB3">
      <w:pPr>
        <w:jc w:val="center"/>
        <w:rPr>
          <w:rFonts w:ascii="WPP" w:hAnsi="WPP"/>
        </w:rPr>
      </w:pPr>
      <w:r w:rsidRPr="00E129E9">
        <w:rPr>
          <w:rFonts w:ascii="WPP" w:hAnsi="WPP"/>
        </w:rPr>
        <w:lastRenderedPageBreak/>
        <w:drawing>
          <wp:inline distT="0" distB="0" distL="0" distR="0" wp14:anchorId="542E257D" wp14:editId="09610A00">
            <wp:extent cx="2181529" cy="2419688"/>
            <wp:effectExtent l="0" t="0" r="0" b="0"/>
            <wp:docPr id="892536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3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0562" w14:textId="77777777" w:rsidR="003A7EB3" w:rsidRDefault="003A7EB3" w:rsidP="003A7EB3">
      <w:pPr>
        <w:rPr>
          <w:rFonts w:ascii="WPP" w:hAnsi="WPP"/>
        </w:rPr>
      </w:pPr>
      <w:r>
        <w:rPr>
          <w:rFonts w:ascii="WPP" w:hAnsi="WPP"/>
          <w:i/>
          <w:iCs/>
          <w:color w:val="00B050"/>
        </w:rPr>
        <w:t>Calibración del Análisis</w:t>
      </w:r>
      <w:r w:rsidRPr="00E114D1">
        <w:rPr>
          <w:rFonts w:ascii="WPP" w:hAnsi="WPP"/>
          <w:i/>
          <w:iCs/>
          <w:color w:val="00B050"/>
        </w:rPr>
        <w:t>.</w:t>
      </w:r>
      <w:r w:rsidRPr="00E114D1">
        <w:rPr>
          <w:rFonts w:ascii="WPP" w:hAnsi="WPP"/>
          <w:color w:val="00B050"/>
        </w:rPr>
        <w:t xml:space="preserve"> </w:t>
      </w:r>
      <w:r>
        <w:rPr>
          <w:rFonts w:ascii="WPP" w:hAnsi="WPP"/>
        </w:rPr>
        <w:t xml:space="preserve">En esta sección encontrarás algunos filtros que permitirán generar las consideraciones del modelo- </w:t>
      </w:r>
    </w:p>
    <w:p w14:paraId="0A8E6875" w14:textId="77777777" w:rsidR="003A7EB3" w:rsidRPr="00E114D1" w:rsidRDefault="003A7EB3" w:rsidP="003A7EB3">
      <w:pPr>
        <w:pStyle w:val="Prrafodelista"/>
        <w:numPr>
          <w:ilvl w:val="0"/>
          <w:numId w:val="3"/>
        </w:numPr>
        <w:rPr>
          <w:rFonts w:ascii="WPP" w:hAnsi="WPP"/>
        </w:rPr>
      </w:pPr>
      <w:r w:rsidRPr="00E114D1">
        <w:rPr>
          <w:rFonts w:ascii="WPP" w:hAnsi="WPP"/>
        </w:rPr>
        <w:t>Selecciona la Marca para modelar</w:t>
      </w:r>
      <w:r>
        <w:rPr>
          <w:rFonts w:ascii="WPP" w:hAnsi="WPP"/>
        </w:rPr>
        <w:t xml:space="preserve">. Debes seleccionar si requieres modelar la experiencia del mercado (Total Categoría) o solo la información de la Marca. Se recomienda modelar a partir de la experiencia de la marca; es posible hacer distintos escenarios. </w:t>
      </w:r>
    </w:p>
    <w:p w14:paraId="1449FAB1" w14:textId="77777777" w:rsidR="003A7EB3" w:rsidRPr="00E114D1" w:rsidRDefault="003A7EB3" w:rsidP="003A7EB3">
      <w:pPr>
        <w:pStyle w:val="Prrafodelista"/>
        <w:numPr>
          <w:ilvl w:val="0"/>
          <w:numId w:val="3"/>
        </w:numPr>
        <w:rPr>
          <w:rFonts w:ascii="WPP" w:hAnsi="WPP"/>
        </w:rPr>
      </w:pPr>
      <w:r w:rsidRPr="00E114D1">
        <w:rPr>
          <w:rFonts w:ascii="WPP" w:hAnsi="WPP"/>
        </w:rPr>
        <w:t>Selecciona Marca Propia:</w:t>
      </w:r>
      <w:r>
        <w:rPr>
          <w:rFonts w:ascii="WPP" w:hAnsi="WPP"/>
        </w:rPr>
        <w:t xml:space="preserve"> Seleccionar la marca de cliente. </w:t>
      </w:r>
    </w:p>
    <w:p w14:paraId="752315E4" w14:textId="77777777" w:rsidR="003A7EB3" w:rsidRPr="00E114D1" w:rsidRDefault="003A7EB3" w:rsidP="003A7EB3">
      <w:pPr>
        <w:pStyle w:val="Prrafodelista"/>
        <w:numPr>
          <w:ilvl w:val="0"/>
          <w:numId w:val="3"/>
        </w:numPr>
        <w:rPr>
          <w:rFonts w:ascii="WPP" w:hAnsi="WPP"/>
        </w:rPr>
      </w:pPr>
      <w:r w:rsidRPr="00E114D1">
        <w:rPr>
          <w:rFonts w:ascii="WPP" w:hAnsi="WPP"/>
        </w:rPr>
        <w:t>Selecciona el KPI a modelar:</w:t>
      </w:r>
      <w:r>
        <w:rPr>
          <w:rFonts w:ascii="WPP" w:hAnsi="WPP"/>
        </w:rPr>
        <w:t xml:space="preserve"> En el archivo input tienes la facilidad de cargar más de un KPI para analizar por lo que puedes trabajar distintos modelos</w:t>
      </w:r>
    </w:p>
    <w:p w14:paraId="5E0BB181" w14:textId="77777777" w:rsidR="003A7EB3" w:rsidRDefault="003A7EB3" w:rsidP="003A7EB3">
      <w:pPr>
        <w:pStyle w:val="Prrafodelista"/>
        <w:numPr>
          <w:ilvl w:val="0"/>
          <w:numId w:val="3"/>
        </w:numPr>
        <w:rPr>
          <w:rFonts w:ascii="WPP" w:hAnsi="WPP"/>
        </w:rPr>
      </w:pPr>
      <w:r w:rsidRPr="00E114D1">
        <w:rPr>
          <w:rFonts w:ascii="WPP" w:hAnsi="WPP"/>
        </w:rPr>
        <w:t>Naturaleza del KPI:</w:t>
      </w:r>
      <w:r>
        <w:rPr>
          <w:rFonts w:ascii="WPP" w:hAnsi="WPP"/>
        </w:rPr>
        <w:t xml:space="preserve"> Es importante señalar si el KPI se debe operar bajo la consideración de un promedio o por totales, para valores en porcentaje como: Brand Health, CTR, ROI se recomienda usar Promedio, en el caso de Ventas, Leads, Visitas se recomienda usas Totales</w:t>
      </w:r>
    </w:p>
    <w:p w14:paraId="01A58E70" w14:textId="77777777" w:rsidR="003A7EB3" w:rsidRDefault="003A7EB3" w:rsidP="003A7EB3">
      <w:pPr>
        <w:pStyle w:val="Prrafodelista"/>
        <w:jc w:val="center"/>
        <w:rPr>
          <w:rFonts w:ascii="WPP" w:hAnsi="WPP"/>
        </w:rPr>
      </w:pPr>
      <w:r w:rsidRPr="00EC4F95">
        <w:rPr>
          <w:rFonts w:ascii="WPP" w:hAnsi="WPP"/>
        </w:rPr>
        <w:lastRenderedPageBreak/>
        <w:drawing>
          <wp:inline distT="0" distB="0" distL="0" distR="0" wp14:anchorId="6AC95074" wp14:editId="482063A8">
            <wp:extent cx="2086266" cy="4458322"/>
            <wp:effectExtent l="0" t="0" r="9525" b="0"/>
            <wp:docPr id="190455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51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19BB" w14:textId="77777777" w:rsidR="003A7EB3" w:rsidRPr="00881294" w:rsidRDefault="003A7EB3" w:rsidP="003A7EB3">
      <w:pPr>
        <w:ind w:left="360"/>
        <w:rPr>
          <w:rFonts w:ascii="WPP" w:hAnsi="WPP"/>
          <w:i/>
          <w:iCs/>
          <w:color w:val="00B050"/>
        </w:rPr>
      </w:pPr>
      <w:r w:rsidRPr="00881294">
        <w:rPr>
          <w:rFonts w:ascii="WPP" w:hAnsi="WPP"/>
          <w:i/>
          <w:iCs/>
          <w:color w:val="00B050"/>
        </w:rPr>
        <w:t xml:space="preserve">Ayuda. </w:t>
      </w:r>
    </w:p>
    <w:p w14:paraId="4D25F9DE" w14:textId="77777777" w:rsidR="003A7EB3" w:rsidRDefault="003A7EB3" w:rsidP="003A7EB3">
      <w:pPr>
        <w:ind w:left="360"/>
        <w:rPr>
          <w:rFonts w:ascii="WPP" w:hAnsi="WPP"/>
        </w:rPr>
      </w:pPr>
      <w:r>
        <w:rPr>
          <w:rFonts w:ascii="WPP" w:hAnsi="WPP"/>
        </w:rPr>
        <w:t xml:space="preserve">En esta sección podrás encontrar las ultimas actualizaciones de la documentación o </w:t>
      </w:r>
      <w:proofErr w:type="gramStart"/>
      <w:r>
        <w:rPr>
          <w:rFonts w:ascii="WPP" w:hAnsi="WPP"/>
        </w:rPr>
        <w:t>Tips</w:t>
      </w:r>
      <w:proofErr w:type="gramEnd"/>
      <w:r>
        <w:rPr>
          <w:rFonts w:ascii="WPP" w:hAnsi="WPP"/>
        </w:rPr>
        <w:t xml:space="preserve"> así como soporte directo del equipo de desarrollo. </w:t>
      </w:r>
    </w:p>
    <w:p w14:paraId="44EFA445" w14:textId="77777777" w:rsidR="003A7EB3" w:rsidRDefault="003A7EB3" w:rsidP="003A7EB3">
      <w:pPr>
        <w:ind w:left="360"/>
        <w:jc w:val="center"/>
        <w:rPr>
          <w:rFonts w:ascii="WPP" w:hAnsi="WPP"/>
        </w:rPr>
      </w:pPr>
      <w:r w:rsidRPr="00E231A9">
        <w:rPr>
          <w:rFonts w:ascii="WPP" w:hAnsi="WPP"/>
        </w:rPr>
        <w:drawing>
          <wp:inline distT="0" distB="0" distL="0" distR="0" wp14:anchorId="1D9C0511" wp14:editId="057B1946">
            <wp:extent cx="2152950" cy="676369"/>
            <wp:effectExtent l="0" t="0" r="0" b="9525"/>
            <wp:docPr id="765737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37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D71D" w14:textId="77777777" w:rsidR="003A7EB3" w:rsidRDefault="003A7EB3" w:rsidP="003A7EB3">
      <w:pPr>
        <w:ind w:left="360"/>
        <w:rPr>
          <w:rFonts w:ascii="WPP" w:hAnsi="WPP"/>
        </w:rPr>
      </w:pPr>
    </w:p>
    <w:p w14:paraId="4EB24A87" w14:textId="77777777" w:rsidR="003A7EB3" w:rsidRDefault="003A7EB3" w:rsidP="003A7EB3">
      <w:pPr>
        <w:ind w:left="360"/>
        <w:rPr>
          <w:rFonts w:ascii="WPP" w:hAnsi="WPP"/>
        </w:rPr>
      </w:pPr>
    </w:p>
    <w:p w14:paraId="28E1F277" w14:textId="77777777" w:rsidR="003A7EB3" w:rsidRDefault="003A7EB3" w:rsidP="003A7EB3">
      <w:pPr>
        <w:ind w:left="360"/>
        <w:rPr>
          <w:rFonts w:ascii="WPP" w:hAnsi="WPP"/>
        </w:rPr>
      </w:pPr>
    </w:p>
    <w:p w14:paraId="7F1F7566" w14:textId="77777777" w:rsidR="003A7EB3" w:rsidRDefault="003A7EB3" w:rsidP="003A7EB3">
      <w:pPr>
        <w:ind w:left="360"/>
        <w:rPr>
          <w:rFonts w:ascii="WPP" w:hAnsi="WPP"/>
        </w:rPr>
      </w:pPr>
    </w:p>
    <w:p w14:paraId="74E7D6C4" w14:textId="77777777" w:rsidR="003A7EB3" w:rsidRDefault="003A7EB3" w:rsidP="003A7EB3">
      <w:pPr>
        <w:ind w:left="360"/>
        <w:rPr>
          <w:rFonts w:ascii="WPP" w:hAnsi="WPP"/>
        </w:rPr>
      </w:pPr>
    </w:p>
    <w:p w14:paraId="7D272233" w14:textId="77777777" w:rsidR="003A7EB3" w:rsidRDefault="003A7EB3" w:rsidP="003A7EB3">
      <w:pPr>
        <w:ind w:left="360"/>
        <w:rPr>
          <w:rFonts w:ascii="WPP" w:hAnsi="WPP"/>
        </w:rPr>
      </w:pPr>
    </w:p>
    <w:p w14:paraId="6157E840" w14:textId="77777777" w:rsidR="003A7EB3" w:rsidRPr="00E231A9" w:rsidRDefault="003A7EB3" w:rsidP="003A7EB3">
      <w:pPr>
        <w:ind w:left="360"/>
        <w:rPr>
          <w:rFonts w:ascii="WPP" w:hAnsi="WPP"/>
          <w:b/>
          <w:bCs/>
          <w:color w:val="00B0F0"/>
        </w:rPr>
      </w:pPr>
      <w:r w:rsidRPr="00E231A9">
        <w:rPr>
          <w:rFonts w:ascii="WPP" w:hAnsi="WPP"/>
          <w:b/>
          <w:bCs/>
          <w:color w:val="00B0F0"/>
        </w:rPr>
        <w:lastRenderedPageBreak/>
        <w:t xml:space="preserve">Sección de </w:t>
      </w:r>
      <w:proofErr w:type="spellStart"/>
      <w:r w:rsidRPr="00E231A9">
        <w:rPr>
          <w:rFonts w:ascii="WPP" w:hAnsi="WPP"/>
          <w:b/>
          <w:bCs/>
          <w:color w:val="00B0F0"/>
        </w:rPr>
        <w:t>Analytics</w:t>
      </w:r>
      <w:proofErr w:type="spellEnd"/>
      <w:r w:rsidRPr="00E231A9">
        <w:rPr>
          <w:rFonts w:ascii="WPP" w:hAnsi="WPP"/>
          <w:b/>
          <w:bCs/>
          <w:color w:val="00B0F0"/>
        </w:rPr>
        <w:t>.</w:t>
      </w:r>
    </w:p>
    <w:p w14:paraId="0475C47B" w14:textId="77777777" w:rsidR="003A7EB3" w:rsidRDefault="003A7EB3" w:rsidP="003A7EB3">
      <w:pPr>
        <w:ind w:left="360"/>
        <w:rPr>
          <w:rFonts w:ascii="WPP" w:hAnsi="WPP"/>
        </w:rPr>
      </w:pPr>
      <w:r>
        <w:rPr>
          <w:rFonts w:ascii="WPP" w:hAnsi="WPP"/>
        </w:rPr>
        <w:t xml:space="preserve">Esta área de trabajo está definida por tres pestañas: </w:t>
      </w:r>
    </w:p>
    <w:p w14:paraId="34FF655F" w14:textId="77777777" w:rsidR="003A7EB3" w:rsidRDefault="003A7EB3" w:rsidP="003A7EB3">
      <w:pPr>
        <w:ind w:left="360"/>
        <w:rPr>
          <w:rFonts w:ascii="WPP" w:hAnsi="WPP"/>
        </w:rPr>
      </w:pPr>
      <w:r w:rsidRPr="00D61B46">
        <w:rPr>
          <w:rFonts w:ascii="WPP" w:hAnsi="WPP"/>
        </w:rPr>
        <w:drawing>
          <wp:inline distT="0" distB="0" distL="0" distR="0" wp14:anchorId="5E853977" wp14:editId="37FA7C6C">
            <wp:extent cx="5353797" cy="695422"/>
            <wp:effectExtent l="0" t="0" r="0" b="9525"/>
            <wp:docPr id="919120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20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BA50" w14:textId="77777777" w:rsidR="003A7EB3" w:rsidRDefault="003A7EB3" w:rsidP="003A7EB3">
      <w:pPr>
        <w:ind w:left="360"/>
        <w:rPr>
          <w:rFonts w:ascii="WPP" w:hAnsi="WPP"/>
        </w:rPr>
      </w:pPr>
      <w:r>
        <w:rPr>
          <w:rFonts w:ascii="WPP" w:hAnsi="WPP"/>
        </w:rPr>
        <w:t xml:space="preserve">Cada pestaña se resaltan las letras en rojo cuando se encuentra activa. </w:t>
      </w:r>
    </w:p>
    <w:p w14:paraId="7C586FDE" w14:textId="77777777" w:rsidR="003A7EB3" w:rsidRDefault="003A7EB3" w:rsidP="003A7EB3">
      <w:pPr>
        <w:ind w:left="360"/>
        <w:rPr>
          <w:rFonts w:ascii="WPP" w:hAnsi="WPP"/>
        </w:rPr>
      </w:pPr>
      <w:r w:rsidRPr="0085010E">
        <w:rPr>
          <w:rFonts w:ascii="WPP" w:hAnsi="WPP"/>
          <w:i/>
          <w:iCs/>
        </w:rPr>
        <w:t>Análisis Visual</w:t>
      </w:r>
      <w:r>
        <w:rPr>
          <w:rFonts w:ascii="WPP" w:hAnsi="WPP"/>
        </w:rPr>
        <w:t xml:space="preserve">. </w:t>
      </w:r>
    </w:p>
    <w:p w14:paraId="67C88B8F" w14:textId="77777777" w:rsidR="003A7EB3" w:rsidRDefault="003A7EB3" w:rsidP="003A7EB3">
      <w:pPr>
        <w:ind w:left="360"/>
        <w:rPr>
          <w:rFonts w:ascii="WPP" w:hAnsi="WPP"/>
        </w:rPr>
      </w:pPr>
      <w:r>
        <w:rPr>
          <w:rFonts w:ascii="WPP" w:hAnsi="WPP"/>
        </w:rPr>
        <w:t xml:space="preserve">Es el área para hacer un Análisis Exploratorio de Datos, con tiene estadísticas básicas y evolución de los </w:t>
      </w:r>
      <w:proofErr w:type="spellStart"/>
      <w:proofErr w:type="gramStart"/>
      <w:r>
        <w:rPr>
          <w:rFonts w:ascii="WPP" w:hAnsi="WPP"/>
        </w:rPr>
        <w:t>KPIs</w:t>
      </w:r>
      <w:proofErr w:type="spellEnd"/>
      <w:proofErr w:type="gramEnd"/>
      <w:r>
        <w:rPr>
          <w:rFonts w:ascii="WPP" w:hAnsi="WPP"/>
        </w:rPr>
        <w:t xml:space="preserve"> así como de la inversión de medios</w:t>
      </w:r>
    </w:p>
    <w:p w14:paraId="139EED28" w14:textId="77777777" w:rsidR="003A7EB3" w:rsidRDefault="003A7EB3" w:rsidP="003A7EB3">
      <w:pPr>
        <w:ind w:left="360"/>
        <w:rPr>
          <w:rFonts w:ascii="WPP" w:hAnsi="WPP"/>
        </w:rPr>
      </w:pPr>
      <w:r w:rsidRPr="0071551C">
        <w:rPr>
          <w:rFonts w:ascii="WPP" w:hAnsi="WPP"/>
        </w:rPr>
        <w:drawing>
          <wp:inline distT="0" distB="0" distL="0" distR="0" wp14:anchorId="1F840E2F" wp14:editId="2820D779">
            <wp:extent cx="5612130" cy="2855595"/>
            <wp:effectExtent l="0" t="0" r="7620" b="1905"/>
            <wp:docPr id="67808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C2D7" w14:textId="77777777" w:rsidR="003A7EB3" w:rsidRPr="0085010E" w:rsidRDefault="003A7EB3" w:rsidP="003A7EB3">
      <w:pPr>
        <w:ind w:left="360"/>
        <w:rPr>
          <w:rFonts w:ascii="WPP" w:hAnsi="WPP"/>
          <w:i/>
          <w:iCs/>
        </w:rPr>
      </w:pPr>
      <w:r w:rsidRPr="0085010E">
        <w:rPr>
          <w:rFonts w:ascii="WPP" w:hAnsi="WPP"/>
          <w:i/>
          <w:iCs/>
        </w:rPr>
        <w:t>Modelo Predictivo</w:t>
      </w:r>
    </w:p>
    <w:p w14:paraId="45CB8B7F" w14:textId="77777777" w:rsidR="003A7EB3" w:rsidRDefault="003A7EB3" w:rsidP="003A7EB3">
      <w:pPr>
        <w:ind w:left="360"/>
        <w:rPr>
          <w:rFonts w:ascii="WPP" w:hAnsi="WPP"/>
        </w:rPr>
      </w:pPr>
      <w:r>
        <w:rPr>
          <w:rFonts w:ascii="WPP" w:hAnsi="WPP"/>
        </w:rPr>
        <w:t>Es la pestaña donde se desarrolla el modelo para responder cuál será el impacto de media en el negocio</w:t>
      </w:r>
    </w:p>
    <w:p w14:paraId="2CB3555D" w14:textId="77777777" w:rsidR="003A7EB3" w:rsidRDefault="003A7EB3" w:rsidP="003A7EB3">
      <w:pPr>
        <w:ind w:left="360" w:firstLine="348"/>
        <w:rPr>
          <w:rFonts w:ascii="WPP" w:hAnsi="WPP"/>
        </w:rPr>
      </w:pPr>
      <w:r>
        <w:rPr>
          <w:rFonts w:ascii="WPP" w:hAnsi="WPP"/>
        </w:rPr>
        <w:t xml:space="preserve">Pantalla inicial para el modelo </w:t>
      </w:r>
    </w:p>
    <w:p w14:paraId="76DE9C89" w14:textId="77777777" w:rsidR="003A7EB3" w:rsidRDefault="003A7EB3" w:rsidP="003A7EB3">
      <w:pPr>
        <w:ind w:left="360" w:firstLine="348"/>
        <w:rPr>
          <w:rFonts w:ascii="WPP" w:hAnsi="WPP"/>
        </w:rPr>
      </w:pPr>
      <w:r>
        <w:rPr>
          <w:rFonts w:ascii="WPP" w:hAnsi="WPP"/>
          <w:noProof/>
        </w:rPr>
        <w:lastRenderedPageBreak/>
        <w:drawing>
          <wp:inline distT="0" distB="0" distL="0" distR="0" wp14:anchorId="0EF711DB" wp14:editId="3774AA51">
            <wp:extent cx="5128028" cy="1933575"/>
            <wp:effectExtent l="0" t="0" r="0" b="0"/>
            <wp:docPr id="10532727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564" cy="19364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28261C" w14:textId="77777777" w:rsidR="003A7EB3" w:rsidRDefault="003A7EB3" w:rsidP="003A7EB3">
      <w:pPr>
        <w:ind w:left="360" w:firstLine="348"/>
        <w:rPr>
          <w:rFonts w:ascii="WPP" w:hAnsi="WPP"/>
        </w:rPr>
      </w:pPr>
    </w:p>
    <w:p w14:paraId="004AE135" w14:textId="77777777" w:rsidR="003A7EB3" w:rsidRDefault="003A7EB3" w:rsidP="003A7EB3">
      <w:pPr>
        <w:ind w:left="360" w:firstLine="348"/>
        <w:rPr>
          <w:rFonts w:ascii="WPP" w:hAnsi="WPP"/>
        </w:rPr>
      </w:pPr>
      <w:r>
        <w:rPr>
          <w:rFonts w:ascii="WPP" w:hAnsi="WPP"/>
        </w:rPr>
        <w:t>Antes de correr el modelo es necesario definir la inversión de Campaña y Duración para después ejecutar el modelo con el botón “Calcular Impacto de Campaña”</w:t>
      </w:r>
    </w:p>
    <w:p w14:paraId="53AE6A58" w14:textId="77777777" w:rsidR="003A7EB3" w:rsidRDefault="003A7EB3" w:rsidP="003A7EB3">
      <w:pPr>
        <w:ind w:left="360" w:firstLine="348"/>
        <w:rPr>
          <w:rFonts w:ascii="WPP" w:hAnsi="WPP"/>
        </w:rPr>
      </w:pPr>
    </w:p>
    <w:p w14:paraId="6532A5BC" w14:textId="77777777" w:rsidR="003A7EB3" w:rsidRDefault="003A7EB3" w:rsidP="003A7EB3">
      <w:pPr>
        <w:ind w:left="360" w:firstLine="348"/>
        <w:rPr>
          <w:rFonts w:ascii="WPP" w:hAnsi="WPP"/>
        </w:rPr>
      </w:pPr>
      <w:r>
        <w:rPr>
          <w:rFonts w:ascii="WPP" w:hAnsi="WPP"/>
        </w:rPr>
        <w:t>Resultados clave del ejercicio.</w:t>
      </w:r>
    </w:p>
    <w:p w14:paraId="630CF782" w14:textId="77777777" w:rsidR="003A7EB3" w:rsidRPr="00037413" w:rsidRDefault="003A7EB3" w:rsidP="003A7EB3">
      <w:pPr>
        <w:pStyle w:val="Prrafodelista"/>
        <w:numPr>
          <w:ilvl w:val="0"/>
          <w:numId w:val="4"/>
        </w:numPr>
        <w:rPr>
          <w:rFonts w:ascii="WPP" w:hAnsi="WPP"/>
        </w:rPr>
      </w:pPr>
      <w:proofErr w:type="spellStart"/>
      <w:r w:rsidRPr="00037413">
        <w:rPr>
          <w:rFonts w:ascii="WPP" w:hAnsi="WPP"/>
          <w:i/>
          <w:iCs/>
        </w:rPr>
        <w:t>Lift</w:t>
      </w:r>
      <w:proofErr w:type="spellEnd"/>
      <w:r w:rsidRPr="00037413">
        <w:rPr>
          <w:rFonts w:ascii="WPP" w:hAnsi="WPP"/>
        </w:rPr>
        <w:t xml:space="preserve"> total campaña. Es el resultado directo </w:t>
      </w:r>
      <w:proofErr w:type="gramStart"/>
      <w:r w:rsidRPr="00037413">
        <w:rPr>
          <w:rFonts w:ascii="WPP" w:hAnsi="WPP"/>
        </w:rPr>
        <w:t>a la objetivo</w:t>
      </w:r>
      <w:proofErr w:type="gramEnd"/>
      <w:r w:rsidRPr="00037413">
        <w:rPr>
          <w:rFonts w:ascii="WPP" w:hAnsi="WPP"/>
        </w:rPr>
        <w:t xml:space="preserve"> de la herramienta</w:t>
      </w:r>
    </w:p>
    <w:p w14:paraId="03802ABE" w14:textId="77777777" w:rsidR="003A7EB3" w:rsidRPr="00037413" w:rsidRDefault="003A7EB3" w:rsidP="003A7EB3">
      <w:pPr>
        <w:pStyle w:val="Prrafodelista"/>
        <w:numPr>
          <w:ilvl w:val="0"/>
          <w:numId w:val="4"/>
        </w:numPr>
        <w:rPr>
          <w:rFonts w:ascii="WPP" w:hAnsi="WPP"/>
        </w:rPr>
      </w:pPr>
      <w:proofErr w:type="spellStart"/>
      <w:r w:rsidRPr="00037413">
        <w:rPr>
          <w:rFonts w:ascii="WPP" w:hAnsi="WPP"/>
          <w:i/>
          <w:iCs/>
        </w:rPr>
        <w:t>Benchmark</w:t>
      </w:r>
      <w:proofErr w:type="spellEnd"/>
      <w:r w:rsidRPr="00037413">
        <w:rPr>
          <w:rFonts w:ascii="WPP" w:hAnsi="WPP"/>
        </w:rPr>
        <w:t>. Se contextualiza el nivel de crecimiento que genera medios respecto al crecimiento orgánico que tiene la marca</w:t>
      </w:r>
    </w:p>
    <w:p w14:paraId="66F47FCE" w14:textId="77777777" w:rsidR="003A7EB3" w:rsidRDefault="003A7EB3" w:rsidP="003A7EB3">
      <w:pPr>
        <w:pStyle w:val="Prrafodelista"/>
        <w:numPr>
          <w:ilvl w:val="0"/>
          <w:numId w:val="4"/>
        </w:numPr>
        <w:rPr>
          <w:rFonts w:ascii="WPP" w:hAnsi="WPP"/>
        </w:rPr>
      </w:pPr>
      <w:proofErr w:type="spellStart"/>
      <w:r w:rsidRPr="00037413">
        <w:rPr>
          <w:rFonts w:ascii="WPP" w:hAnsi="WPP"/>
          <w:i/>
          <w:iCs/>
        </w:rPr>
        <w:t>Indice</w:t>
      </w:r>
      <w:proofErr w:type="spellEnd"/>
      <w:r w:rsidRPr="00037413">
        <w:rPr>
          <w:rFonts w:ascii="WPP" w:hAnsi="WPP"/>
          <w:i/>
          <w:iCs/>
        </w:rPr>
        <w:t xml:space="preserve"> de Saturación</w:t>
      </w:r>
      <w:r w:rsidRPr="00037413">
        <w:rPr>
          <w:rFonts w:ascii="WPP" w:hAnsi="WPP"/>
        </w:rPr>
        <w:t xml:space="preserve">. Indica cuando la inversión en medio responde a un comportamiento más sencillo o difícil de mover, por </w:t>
      </w:r>
      <w:proofErr w:type="gramStart"/>
      <w:r w:rsidRPr="00037413">
        <w:rPr>
          <w:rFonts w:ascii="WPP" w:hAnsi="WPP"/>
        </w:rPr>
        <w:t>ejemplo</w:t>
      </w:r>
      <w:proofErr w:type="gramEnd"/>
      <w:r w:rsidRPr="00037413">
        <w:rPr>
          <w:rFonts w:ascii="WPP" w:hAnsi="WPP"/>
        </w:rPr>
        <w:t xml:space="preserve"> un Índice de Saturación debajo de 30 es adecuado para continuar haciendo inversión porque es sensible a crecimientos, mientras que arriba de 30 la inversión resulta topada para generar re</w:t>
      </w:r>
      <w:r>
        <w:rPr>
          <w:rFonts w:ascii="WPP" w:hAnsi="WPP"/>
        </w:rPr>
        <w:t>s</w:t>
      </w:r>
      <w:r w:rsidRPr="00037413">
        <w:rPr>
          <w:rFonts w:ascii="WPP" w:hAnsi="WPP"/>
        </w:rPr>
        <w:t>ultados</w:t>
      </w:r>
    </w:p>
    <w:p w14:paraId="4CD7F84C" w14:textId="77777777" w:rsidR="003A7EB3" w:rsidRDefault="003A7EB3" w:rsidP="003A7EB3">
      <w:pPr>
        <w:rPr>
          <w:rFonts w:ascii="WPP" w:hAnsi="WPP"/>
        </w:rPr>
      </w:pPr>
    </w:p>
    <w:p w14:paraId="145D5C1F" w14:textId="77777777" w:rsidR="003A7EB3" w:rsidRDefault="003A7EB3" w:rsidP="003A7EB3">
      <w:pPr>
        <w:rPr>
          <w:rFonts w:ascii="WPP" w:hAnsi="WPP"/>
        </w:rPr>
      </w:pPr>
    </w:p>
    <w:p w14:paraId="5CA3C2F0" w14:textId="77777777" w:rsidR="003A7EB3" w:rsidRDefault="003A7EB3" w:rsidP="003A7EB3">
      <w:pPr>
        <w:rPr>
          <w:rFonts w:ascii="WPP" w:hAnsi="WPP"/>
        </w:rPr>
      </w:pPr>
    </w:p>
    <w:p w14:paraId="117A5B70" w14:textId="77777777" w:rsidR="003A7EB3" w:rsidRDefault="003A7EB3" w:rsidP="003A7EB3">
      <w:pPr>
        <w:rPr>
          <w:rFonts w:ascii="WPP" w:hAnsi="WPP"/>
        </w:rPr>
      </w:pPr>
    </w:p>
    <w:p w14:paraId="1E12A0E5" w14:textId="77777777" w:rsidR="003A7EB3" w:rsidRDefault="003A7EB3" w:rsidP="003A7EB3">
      <w:pPr>
        <w:rPr>
          <w:rFonts w:ascii="WPP" w:hAnsi="WPP"/>
        </w:rPr>
      </w:pPr>
    </w:p>
    <w:p w14:paraId="4BB3366D" w14:textId="77777777" w:rsidR="003A7EB3" w:rsidRPr="001125D9" w:rsidRDefault="003A7EB3" w:rsidP="003A7EB3">
      <w:pPr>
        <w:rPr>
          <w:rFonts w:ascii="WPP" w:hAnsi="WPP"/>
        </w:rPr>
      </w:pPr>
    </w:p>
    <w:p w14:paraId="353BC725" w14:textId="77777777" w:rsidR="003A7EB3" w:rsidRDefault="003A7EB3" w:rsidP="003A7EB3">
      <w:pPr>
        <w:ind w:left="1068"/>
        <w:rPr>
          <w:rFonts w:ascii="WPP" w:hAnsi="WPP"/>
        </w:rPr>
      </w:pPr>
      <w:r>
        <w:rPr>
          <w:rFonts w:ascii="WPP" w:hAnsi="WPP"/>
        </w:rPr>
        <w:lastRenderedPageBreak/>
        <w:t>Curva de Predicción</w:t>
      </w:r>
    </w:p>
    <w:p w14:paraId="51539E39" w14:textId="77777777" w:rsidR="003A7EB3" w:rsidRDefault="003A7EB3" w:rsidP="003A7EB3">
      <w:pPr>
        <w:ind w:left="1068"/>
        <w:rPr>
          <w:rFonts w:ascii="WPP" w:hAnsi="WPP"/>
        </w:rPr>
      </w:pPr>
      <w:r>
        <w:rPr>
          <w:rFonts w:ascii="WPP" w:hAnsi="WPP"/>
        </w:rPr>
        <w:t xml:space="preserve">Recorre </w:t>
      </w:r>
      <w:proofErr w:type="spellStart"/>
      <w:r>
        <w:rPr>
          <w:rFonts w:ascii="WPP" w:hAnsi="WPP"/>
        </w:rPr>
        <w:t>lo</w:t>
      </w:r>
      <w:proofErr w:type="spellEnd"/>
      <w:r>
        <w:rPr>
          <w:rFonts w:ascii="WPP" w:hAnsi="WPP"/>
        </w:rPr>
        <w:t xml:space="preserve"> niveles de inversión para plantear escenarios de recorte o aumento de inversión</w:t>
      </w:r>
    </w:p>
    <w:p w14:paraId="0FE9CB00" w14:textId="77777777" w:rsidR="003A7EB3" w:rsidRDefault="003A7EB3" w:rsidP="003A7EB3">
      <w:pPr>
        <w:ind w:left="1068"/>
        <w:jc w:val="center"/>
        <w:rPr>
          <w:rFonts w:ascii="WPP" w:hAnsi="WPP"/>
        </w:rPr>
      </w:pPr>
      <w:r w:rsidRPr="0051133A">
        <w:rPr>
          <w:rFonts w:ascii="WPP" w:hAnsi="WPP"/>
        </w:rPr>
        <w:drawing>
          <wp:inline distT="0" distB="0" distL="0" distR="0" wp14:anchorId="11B6C244" wp14:editId="2B476034">
            <wp:extent cx="3810000" cy="2656395"/>
            <wp:effectExtent l="0" t="0" r="0" b="0"/>
            <wp:docPr id="689352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52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7615" cy="266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6DC2" w14:textId="77777777" w:rsidR="003A7EB3" w:rsidRDefault="003A7EB3" w:rsidP="003A7EB3">
      <w:pPr>
        <w:ind w:left="1068"/>
        <w:rPr>
          <w:rFonts w:ascii="WPP" w:hAnsi="WPP"/>
        </w:rPr>
      </w:pPr>
      <w:r>
        <w:rPr>
          <w:rFonts w:ascii="WPP" w:hAnsi="WPP"/>
        </w:rPr>
        <w:t>Impacto Predictivo.</w:t>
      </w:r>
    </w:p>
    <w:p w14:paraId="5F086C23" w14:textId="77777777" w:rsidR="003A7EB3" w:rsidRPr="00F71B2F" w:rsidRDefault="003A7EB3" w:rsidP="003A7EB3">
      <w:pPr>
        <w:ind w:left="1068"/>
        <w:rPr>
          <w:rFonts w:ascii="WPP" w:hAnsi="WPP"/>
        </w:rPr>
      </w:pPr>
      <w:r>
        <w:rPr>
          <w:rFonts w:ascii="WPP" w:hAnsi="WPP"/>
        </w:rPr>
        <w:t>Muestra el incremental al que llegará la marca dado el monto de inversión de la marca</w:t>
      </w:r>
    </w:p>
    <w:p w14:paraId="6129718D" w14:textId="77777777" w:rsidR="003A7EB3" w:rsidRDefault="003A7EB3" w:rsidP="003A7EB3">
      <w:pPr>
        <w:ind w:left="1068"/>
        <w:jc w:val="center"/>
        <w:rPr>
          <w:rFonts w:ascii="WPP" w:hAnsi="WPP"/>
        </w:rPr>
      </w:pPr>
      <w:r w:rsidRPr="00F71B2F">
        <w:rPr>
          <w:rFonts w:ascii="WPP" w:hAnsi="WPP"/>
        </w:rPr>
        <w:drawing>
          <wp:inline distT="0" distB="0" distL="0" distR="0" wp14:anchorId="6C4278E3" wp14:editId="4D24A00A">
            <wp:extent cx="4333875" cy="1783469"/>
            <wp:effectExtent l="0" t="0" r="0" b="7620"/>
            <wp:docPr id="103000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06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9650" cy="17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0B36" w14:textId="77777777" w:rsidR="003A7EB3" w:rsidRDefault="003A7EB3" w:rsidP="003A7EB3">
      <w:pPr>
        <w:ind w:left="1068"/>
        <w:rPr>
          <w:rFonts w:ascii="WPP" w:hAnsi="WPP"/>
        </w:rPr>
      </w:pPr>
      <w:r>
        <w:rPr>
          <w:rFonts w:ascii="WPP" w:hAnsi="WPP"/>
        </w:rPr>
        <w:t>Validación de Datas Cargados</w:t>
      </w:r>
    </w:p>
    <w:p w14:paraId="3318DA0E" w14:textId="77777777" w:rsidR="003A7EB3" w:rsidRPr="00037413" w:rsidRDefault="003A7EB3" w:rsidP="003A7EB3">
      <w:pPr>
        <w:ind w:left="1068"/>
        <w:rPr>
          <w:rFonts w:ascii="WPP" w:hAnsi="WPP"/>
        </w:rPr>
      </w:pPr>
      <w:r>
        <w:rPr>
          <w:rFonts w:ascii="WPP" w:hAnsi="WPP"/>
        </w:rPr>
        <w:t xml:space="preserve">Pestaña para validar que el Data Set se cargó correctamente. </w:t>
      </w:r>
    </w:p>
    <w:p w14:paraId="5B7210D8" w14:textId="77777777" w:rsidR="003A7EB3" w:rsidRDefault="003A7EB3" w:rsidP="003A7EB3">
      <w:pPr>
        <w:ind w:left="360" w:firstLine="348"/>
        <w:rPr>
          <w:rFonts w:ascii="WPP" w:hAnsi="WPP"/>
        </w:rPr>
      </w:pPr>
      <w:r>
        <w:rPr>
          <w:rFonts w:ascii="WPP" w:hAnsi="WPP"/>
        </w:rPr>
        <w:t xml:space="preserve"> </w:t>
      </w:r>
    </w:p>
    <w:p w14:paraId="440CA699" w14:textId="77777777" w:rsidR="00236AB3" w:rsidRDefault="00236AB3"/>
    <w:sectPr w:rsidR="00236A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PP">
    <w:panose1 w:val="00000500000000000000"/>
    <w:charset w:val="00"/>
    <w:family w:val="auto"/>
    <w:pitch w:val="variable"/>
    <w:sig w:usb0="00000287" w:usb1="00000001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F677F"/>
    <w:multiLevelType w:val="hybridMultilevel"/>
    <w:tmpl w:val="87A40D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6224E"/>
    <w:multiLevelType w:val="hybridMultilevel"/>
    <w:tmpl w:val="7ADCE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A67C7"/>
    <w:multiLevelType w:val="hybridMultilevel"/>
    <w:tmpl w:val="081679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53449F"/>
    <w:multiLevelType w:val="hybridMultilevel"/>
    <w:tmpl w:val="9D4E5FD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7294881">
    <w:abstractNumId w:val="1"/>
  </w:num>
  <w:num w:numId="2" w16cid:durableId="945693278">
    <w:abstractNumId w:val="0"/>
  </w:num>
  <w:num w:numId="3" w16cid:durableId="642126494">
    <w:abstractNumId w:val="2"/>
  </w:num>
  <w:num w:numId="4" w16cid:durableId="160588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E4"/>
    <w:rsid w:val="000B61B5"/>
    <w:rsid w:val="00236AB3"/>
    <w:rsid w:val="002F3036"/>
    <w:rsid w:val="003A7EB3"/>
    <w:rsid w:val="00630A79"/>
    <w:rsid w:val="00B72F77"/>
    <w:rsid w:val="00BD2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1A1A"/>
  <w15:chartTrackingRefBased/>
  <w15:docId w15:val="{69C7C4B7-B4BE-4086-B588-A720DFAB8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EB3"/>
  </w:style>
  <w:style w:type="paragraph" w:styleId="Ttulo1">
    <w:name w:val="heading 1"/>
    <w:basedOn w:val="Normal"/>
    <w:next w:val="Normal"/>
    <w:link w:val="Ttulo1Car"/>
    <w:uiPriority w:val="9"/>
    <w:qFormat/>
    <w:rsid w:val="00BD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D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D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D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D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D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D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2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2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2D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D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2D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D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DE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A7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A7EB3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A7EB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mpredictive.streamlit.app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653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RuizJ</dc:creator>
  <cp:keywords/>
  <dc:description/>
  <cp:lastModifiedBy>David RuizJ</cp:lastModifiedBy>
  <cp:revision>2</cp:revision>
  <dcterms:created xsi:type="dcterms:W3CDTF">2026-03-26T23:48:00Z</dcterms:created>
  <dcterms:modified xsi:type="dcterms:W3CDTF">2026-03-30T22:55:00Z</dcterms:modified>
</cp:coreProperties>
</file>