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The Historians — How to Play</w:t>
      </w:r>
    </w:p>
    <w:p>
      <w:pPr>
        <w:pStyle w:val="Subtitle"/>
      </w:pPr>
      <w:r>
        <w:t xml:space="preserve">An introductory guide to the game, its interface, and the rules (solo &amp; multiplayer)</w:t>
      </w:r>
    </w:p>
    <w:p>
      <w:pPr>
        <w:pStyle w:val="Heading1"/>
      </w:pPr>
      <w:r>
        <w:t xml:space="preserve">What This Game Is</w:t>
      </w:r>
    </w:p>
    <w:p>
      <w:pPr>
        <w:spacing w:after="120" w:line="276"/>
      </w:pPr>
      <w:r>
        <w:t xml:space="preserve">You play a historian building an academic career. You collect primary-source evidence cards, combine them with a conclusion (a thesis), and publish them as articles and books. Strong, well-supported publications earn prestige. The historian with the most distinguished career wins.</w:t>
      </w:r>
    </w:p>
    <w:p>
      <w:pPr>
        <w:pStyle w:val="Heading1"/>
      </w:pPr>
      <w:r>
        <w:t xml:space="preserve">Getting Started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Sign in. </w:t>
      </w:r>
      <w:r>
        <w:t xml:space="preserve">Go to thehistorians.org, create an account with your invite code, and sign in.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Pick a deck. </w:t>
      </w:r>
      <w:r>
        <w:t xml:space="preserve">On the home screen, choose a deck from the dropdown (for this assignment, "Early American History Study Guide").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Start playing. </w:t>
      </w:r>
      <w:r>
        <w:t xml:space="preserve">Click Solo to play on your own, or use the multiplayer panel to create or join a game with others.</w:t>
      </w:r>
    </w:p>
    <w:p>
      <w:pPr>
        <w:pStyle w:val="Heading1"/>
      </w:pPr>
      <w:r>
        <w:t xml:space="preserve">The Cards</w:t>
      </w:r>
    </w:p>
    <w:p>
      <w:pPr>
        <w:spacing w:after="120" w:line="276"/>
      </w:pPr>
      <w:r>
        <w:rPr>
          <w:b/>
          <w:bCs/>
        </w:rPr>
        <w:t xml:space="preserve">Evidence cards (the "archive"). </w:t>
      </w:r>
      <w:r>
        <w:t xml:space="preserve">Historical sources you draw into your hand and place into your projects. Each carries hidden properties: one or more tags (its themes), context fields (location, author, date, source type, citation, and "context tags"), and sometimes a small bonus.</w:t>
      </w:r>
    </w:p>
    <w:p>
      <w:pPr>
        <w:spacing w:after="120" w:line="276"/>
      </w:pPr>
      <w:r>
        <w:rPr>
          <w:b/>
          <w:bCs/>
        </w:rPr>
        <w:t xml:space="preserve">Conclusion cards (your theses). </w:t>
      </w:r>
      <w:r>
        <w:t xml:space="preserve">The questions or claims your research answers. These live in a library on the left and can be reused. Each conclusion has exactly one tag — its theme.</w:t>
      </w:r>
    </w:p>
    <w:p>
      <w:pPr>
        <w:spacing w:after="120" w:line="276"/>
      </w:pPr>
      <w:r>
        <w:rPr>
          <w:b/>
          <w:bCs/>
        </w:rPr>
        <w:t xml:space="preserve">Tip: turn on "Significance" in the header, then click a card to open it and read the historical-significance note behind that source. </w:t>
      </w:r>
      <w:r>
        <w:t xml:space="preserve">Turn on "Tags" the same way to reveal each card’s themes. Both are great for learning the history as you play.</w:t>
      </w:r>
    </w:p>
    <w:p>
      <w:pPr>
        <w:pStyle w:val="Heading1"/>
      </w:pPr>
      <w:r>
        <w:t xml:space="preserve">Building &amp; Publishing an Argument</w:t>
      </w:r>
    </w:p>
    <w:p>
      <w:pPr>
        <w:spacing w:after="120" w:line="276"/>
      </w:pPr>
      <w:r>
        <w:t xml:space="preserve">A project needs a conclusion plus several pieces of evidence. To publish, three things must be true: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The project has a conclusion.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It has enough evidence (at least 2 cards for an article; 6 or more makes it a book).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Every card — the conclusion and each evidence card — shares at least one common tag.</w:t>
      </w:r>
      <w:r>
        <w:t xml:space="preserve"> Mismatched evidence can’t be published (and in multiplayer a reviewer can reject it for exactly that).</w:t>
      </w:r>
    </w:p>
    <w:p>
      <w:pPr>
        <w:spacing w:after="120" w:line="276"/>
      </w:pPr>
      <w:r>
        <w:rPr>
          <w:b/>
          <w:bCs/>
        </w:rPr>
        <w:t xml:space="preserve">Prestige</w:t>
      </w:r>
      <w:r>
        <w:t xml:space="preserve"> comes from the size of the argument plus card and conclusion bonuses and your Literary Agent (Influence) bonus. It </w:t>
      </w:r>
      <w:r>
        <w:rPr>
          <w:i/>
          <w:iCs/>
        </w:rPr>
        <w:t xml:space="preserve">doubles</w:t>
      </w:r>
      <w:r>
        <w:t xml:space="preserve"> if every piece of evidence shares one common context — the same location, author, date, source type, citation, or context tag. So a focused argument is worth far more.</w:t>
      </w:r>
    </w:p>
    <w:p>
      <w:pPr>
        <w:pStyle w:val="Heading1"/>
      </w:pPr>
      <w:r>
        <w:t xml:space="preserve">The Interface, Top to Bottom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Header toggles: </w:t>
      </w:r>
      <w:r>
        <w:t xml:space="preserve">Tags, Significance, Story (career pop-ups on/off), Tutorial (hints on/off), How to Play (this reference), and Lobby (leave the game).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Timeline bar: </w:t>
      </w:r>
      <w:r>
        <w:t xml:space="preserve">your name, Prestige (your score), Citations, your six upgrade stats, your current Goal, your Stage (rank), and the Year.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Conclusions rail (left): </w:t>
      </w:r>
      <w:r>
        <w:t xml:space="preserve">your library of theses. Drag one into a project’s conclusion slot.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Project rows (center): </w:t>
      </w:r>
      <w:r>
        <w:t xml:space="preserve">your workspaces. Drop a conclusion and evidence here, then Submit for Review (publish) or Attend Conference.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Research Notebook (bottom): </w:t>
      </w:r>
      <w:r>
        <w:t xml:space="preserve">your hand of evidence and the Archive deck. Click the deck to draw. Drag cards within the hand to reorder them.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Bookshelf: </w:t>
      </w:r>
      <w:r>
        <w:t xml:space="preserve">your published works. You can print or save them as a study guide — see "Save Your Works as a Study Guide" below.</w:t>
      </w:r>
    </w:p>
    <w:p>
      <w:r>
        <w:br w:type="page"/>
      </w:r>
    </w:p>
    <w:p>
      <w:pPr>
        <w:pStyle w:val="Heading1"/>
      </w:pPr>
      <w:r>
        <w:t xml:space="preserve">Playing Solo</w:t>
      </w:r>
    </w:p>
    <w:p>
      <w:pPr>
        <w:spacing w:after="120" w:line="276"/>
      </w:pPr>
      <w:r>
        <w:t xml:space="preserve">A solo career runs 25 years. Time only passes when you take one of these actions: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Draw</w:t>
      </w:r>
      <w:r>
        <w:t xml:space="preserve"> — refill your hand from the Archive (costs 1 year).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Publish</w:t>
      </w:r>
      <w:r>
        <w:t xml:space="preserve"> — submit a project (costs 1 year, whether it succeeds or not).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Attend a Conference</w:t>
      </w:r>
      <w:r>
        <w:t xml:space="preserve"> — stage a project’s evidence and swap it for a fresh selection from the archive, banking citation tokens (costs 1 year).</w:t>
      </w:r>
    </w:p>
    <w:p>
      <w:pPr>
        <w:spacing w:after="120" w:line="276"/>
      </w:pPr>
      <w:r>
        <w:t xml:space="preserve">Dragging cards, opening cards, and toggling settings are all free.</w:t>
      </w:r>
    </w:p>
    <w:p>
      <w:pPr>
        <w:pStyle w:val="Heading2"/>
      </w:pPr>
      <w:r>
        <w:t xml:space="preserve">Your Career</w:t>
      </w:r>
    </w:p>
    <w:p>
      <w:pPr>
        <w:spacing w:after="120" w:line="276"/>
      </w:pPr>
      <w:r>
        <w:t xml:space="preserve">You begin as a recent PhD looking for work. Your career advances by what you publish: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9CDD2" w:sz="1"/>
              <w:left w:val="single" w:color="C9CDD2" w:sz="1"/>
              <w:bottom w:val="single" w:color="C9CDD2" w:sz="1"/>
              <w:right w:val="single" w:color="C9CDD2" w:sz="1"/>
            </w:tcBorders>
            <w:shd w:fill="1F3A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160"/>
            <w:tcBorders>
              <w:top w:val="single" w:color="C9CDD2" w:sz="1"/>
              <w:left w:val="single" w:color="C9CDD2" w:sz="1"/>
              <w:bottom w:val="single" w:color="C9CDD2" w:sz="1"/>
              <w:right w:val="single" w:color="C9CDD2" w:sz="1"/>
            </w:tcBorders>
            <w:shd w:fill="1F3A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you reach it</w:t>
            </w:r>
          </w:p>
        </w:tc>
      </w:tr>
      <w:tr>
        <w:tc>
          <w:tcPr>
            <w:tcW w:type="dxa" w:w="4200"/>
            <w:tcBorders>
              <w:top w:val="single" w:color="C9CDD2" w:sz="1"/>
              <w:left w:val="single" w:color="C9CDD2" w:sz="1"/>
              <w:bottom w:val="single" w:color="C9CDD2" w:sz="1"/>
              <w:right w:val="single" w:color="C9CDD2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Hired (Visiting Assistant Professor)</w:t>
            </w:r>
          </w:p>
        </w:tc>
        <w:tc>
          <w:tcPr>
            <w:tcW w:type="dxa" w:w="5160"/>
            <w:tcBorders>
              <w:top w:val="single" w:color="C9CDD2" w:sz="1"/>
              <w:left w:val="single" w:color="C9CDD2" w:sz="1"/>
              <w:bottom w:val="single" w:color="C9CDD2" w:sz="1"/>
              <w:right w:val="single" w:color="C9CDD2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Publish your first article.</w:t>
            </w:r>
          </w:p>
        </w:tc>
      </w:tr>
      <w:tr>
        <w:tc>
          <w:tcPr>
            <w:tcW w:type="dxa" w:w="4200"/>
            <w:tcBorders>
              <w:top w:val="single" w:color="C9CDD2" w:sz="1"/>
              <w:left w:val="single" w:color="C9CDD2" w:sz="1"/>
              <w:bottom w:val="single" w:color="C9CDD2" w:sz="1"/>
              <w:right w:val="single" w:color="C9CDD2" w:sz="1"/>
            </w:tcBorders>
            <w:shd w:fill="F2EF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Assistant Professor (tenure track)</w:t>
            </w:r>
          </w:p>
        </w:tc>
        <w:tc>
          <w:tcPr>
            <w:tcW w:type="dxa" w:w="5160"/>
            <w:tcBorders>
              <w:top w:val="single" w:color="C9CDD2" w:sz="1"/>
              <w:left w:val="single" w:color="C9CDD2" w:sz="1"/>
              <w:bottom w:val="single" w:color="C9CDD2" w:sz="1"/>
              <w:right w:val="single" w:color="C9CDD2" w:sz="1"/>
            </w:tcBorders>
            <w:shd w:fill="F2EF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Publish your first book.</w:t>
            </w:r>
          </w:p>
        </w:tc>
      </w:tr>
      <w:tr>
        <w:tc>
          <w:tcPr>
            <w:tcW w:type="dxa" w:w="4200"/>
            <w:tcBorders>
              <w:top w:val="single" w:color="C9CDD2" w:sz="1"/>
              <w:left w:val="single" w:color="C9CDD2" w:sz="1"/>
              <w:bottom w:val="single" w:color="C9CDD2" w:sz="1"/>
              <w:right w:val="single" w:color="C9CDD2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Associate Professor</w:t>
            </w:r>
          </w:p>
        </w:tc>
        <w:tc>
          <w:tcPr>
            <w:tcW w:type="dxa" w:w="5160"/>
            <w:tcBorders>
              <w:top w:val="single" w:color="C9CDD2" w:sz="1"/>
              <w:left w:val="single" w:color="C9CDD2" w:sz="1"/>
              <w:bottom w:val="single" w:color="C9CDD2" w:sz="1"/>
              <w:right w:val="single" w:color="C9CDD2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 books published.</w:t>
            </w:r>
          </w:p>
        </w:tc>
      </w:tr>
      <w:tr>
        <w:tc>
          <w:tcPr>
            <w:tcW w:type="dxa" w:w="4200"/>
            <w:tcBorders>
              <w:top w:val="single" w:color="C9CDD2" w:sz="1"/>
              <w:left w:val="single" w:color="C9CDD2" w:sz="1"/>
              <w:bottom w:val="single" w:color="C9CDD2" w:sz="1"/>
              <w:right w:val="single" w:color="C9CDD2" w:sz="1"/>
            </w:tcBorders>
            <w:shd w:fill="F2EF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Full Professor</w:t>
            </w:r>
          </w:p>
        </w:tc>
        <w:tc>
          <w:tcPr>
            <w:tcW w:type="dxa" w:w="5160"/>
            <w:tcBorders>
              <w:top w:val="single" w:color="C9CDD2" w:sz="1"/>
              <w:left w:val="single" w:color="C9CDD2" w:sz="1"/>
              <w:bottom w:val="single" w:color="C9CDD2" w:sz="1"/>
              <w:right w:val="single" w:color="C9CDD2" w:sz="1"/>
            </w:tcBorders>
            <w:shd w:fill="F2EF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 books published.</w:t>
            </w:r>
          </w:p>
        </w:tc>
      </w:tr>
      <w:tr>
        <w:tc>
          <w:tcPr>
            <w:tcW w:type="dxa" w:w="4200"/>
            <w:tcBorders>
              <w:top w:val="single" w:color="C9CDD2" w:sz="1"/>
              <w:left w:val="single" w:color="C9CDD2" w:sz="1"/>
              <w:bottom w:val="single" w:color="C9CDD2" w:sz="1"/>
              <w:right w:val="single" w:color="C9CDD2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Endowed Professor</w:t>
            </w:r>
          </w:p>
        </w:tc>
        <w:tc>
          <w:tcPr>
            <w:tcW w:type="dxa" w:w="5160"/>
            <w:tcBorders>
              <w:top w:val="single" w:color="C9CDD2" w:sz="1"/>
              <w:left w:val="single" w:color="C9CDD2" w:sz="1"/>
              <w:bottom w:val="single" w:color="C9CDD2" w:sz="1"/>
              <w:right w:val="single" w:color="C9CDD2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7 books published.</w:t>
            </w:r>
          </w:p>
        </w:tc>
      </w:tr>
    </w:tbl>
    <w:p>
      <w:r>
        <w:t xml:space="preserve"/>
      </w:r>
    </w:p>
    <w:p>
      <w:pPr>
        <w:spacing w:after="120" w:line="276"/>
      </w:pPr>
      <w:r>
        <w:rPr>
          <w:b/>
          <w:bCs/>
        </w:rPr>
        <w:t xml:space="preserve">Two deadlines can end your career early: </w:t>
      </w:r>
      <w:r>
        <w:t xml:space="preserve">you must publish at least one article by year 3 (to get hired), and at least one book by year 6 (for a permanent post). Miss either and the game ends.</w:t>
      </w:r>
    </w:p>
    <w:p>
      <w:pPr>
        <w:pStyle w:val="Heading2"/>
      </w:pPr>
      <w:r>
        <w:t xml:space="preserve">Upgrades (Money to Invest)</w:t>
      </w:r>
    </w:p>
    <w:p>
      <w:pPr>
        <w:spacing w:after="120" w:line="276"/>
      </w:pPr>
      <w:r>
        <w:t xml:space="preserve">Every other year you come into money — a grant while you’re job-hunting, or a pay raise once you’re employed — and every promotion adds a bonus. You invest each one in a single upgrade: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9CDD2" w:sz="1"/>
              <w:left w:val="single" w:color="C9CDD2" w:sz="1"/>
              <w:bottom w:val="single" w:color="C9CDD2" w:sz="1"/>
              <w:right w:val="single" w:color="C9CDD2" w:sz="1"/>
            </w:tcBorders>
            <w:shd w:fill="1F3A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Upgrade</w:t>
            </w:r>
          </w:p>
        </w:tc>
        <w:tc>
          <w:tcPr>
            <w:tcW w:type="dxa" w:w="6360"/>
            <w:tcBorders>
              <w:top w:val="single" w:color="C9CDD2" w:sz="1"/>
              <w:left w:val="single" w:color="C9CDD2" w:sz="1"/>
              <w:bottom w:val="single" w:color="C9CDD2" w:sz="1"/>
              <w:right w:val="single" w:color="C9CDD2" w:sz="1"/>
            </w:tcBorders>
            <w:shd w:fill="1F3A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9CDD2" w:sz="1"/>
              <w:left w:val="single" w:color="C9CDD2" w:sz="1"/>
              <w:bottom w:val="single" w:color="C9CDD2" w:sz="1"/>
              <w:right w:val="single" w:color="C9CDD2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Research Funding</w:t>
            </w:r>
          </w:p>
        </w:tc>
        <w:tc>
          <w:tcPr>
            <w:tcW w:type="dxa" w:w="6360"/>
            <w:tcBorders>
              <w:top w:val="single" w:color="C9CDD2" w:sz="1"/>
              <w:left w:val="single" w:color="C9CDD2" w:sz="1"/>
              <w:bottom w:val="single" w:color="C9CDD2" w:sz="1"/>
              <w:right w:val="single" w:color="C9CDD2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How many cards you draw at a time.</w:t>
            </w:r>
          </w:p>
        </w:tc>
      </w:tr>
      <w:tr>
        <w:tc>
          <w:tcPr>
            <w:tcW w:type="dxa" w:w="3000"/>
            <w:tcBorders>
              <w:top w:val="single" w:color="C9CDD2" w:sz="1"/>
              <w:left w:val="single" w:color="C9CDD2" w:sz="1"/>
              <w:bottom w:val="single" w:color="C9CDD2" w:sz="1"/>
              <w:right w:val="single" w:color="C9CDD2" w:sz="1"/>
            </w:tcBorders>
            <w:shd w:fill="F2EF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Personal Archive</w:t>
            </w:r>
          </w:p>
        </w:tc>
        <w:tc>
          <w:tcPr>
            <w:tcW w:type="dxa" w:w="6360"/>
            <w:tcBorders>
              <w:top w:val="single" w:color="C9CDD2" w:sz="1"/>
              <w:left w:val="single" w:color="C9CDD2" w:sz="1"/>
              <w:bottom w:val="single" w:color="C9CDD2" w:sz="1"/>
              <w:right w:val="single" w:color="C9CDD2" w:sz="1"/>
            </w:tcBorders>
            <w:shd w:fill="F2EF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How many cards you can hold in your notebook.</w:t>
            </w:r>
          </w:p>
        </w:tc>
      </w:tr>
      <w:tr>
        <w:tc>
          <w:tcPr>
            <w:tcW w:type="dxa" w:w="3000"/>
            <w:tcBorders>
              <w:top w:val="single" w:color="C9CDD2" w:sz="1"/>
              <w:left w:val="single" w:color="C9CDD2" w:sz="1"/>
              <w:bottom w:val="single" w:color="C9CDD2" w:sz="1"/>
              <w:right w:val="single" w:color="C9CDD2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Literary Agent</w:t>
            </w:r>
          </w:p>
        </w:tc>
        <w:tc>
          <w:tcPr>
            <w:tcW w:type="dxa" w:w="6360"/>
            <w:tcBorders>
              <w:top w:val="single" w:color="C9CDD2" w:sz="1"/>
              <w:left w:val="single" w:color="C9CDD2" w:sz="1"/>
              <w:bottom w:val="single" w:color="C9CDD2" w:sz="1"/>
              <w:right w:val="single" w:color="C9CDD2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Bonus prestige on every publication.</w:t>
            </w:r>
          </w:p>
        </w:tc>
      </w:tr>
      <w:tr>
        <w:tc>
          <w:tcPr>
            <w:tcW w:type="dxa" w:w="3000"/>
            <w:tcBorders>
              <w:top w:val="single" w:color="C9CDD2" w:sz="1"/>
              <w:left w:val="single" w:color="C9CDD2" w:sz="1"/>
              <w:bottom w:val="single" w:color="C9CDD2" w:sz="1"/>
              <w:right w:val="single" w:color="C9CDD2" w:sz="1"/>
            </w:tcBorders>
            <w:shd w:fill="F2EF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Workspaces</w:t>
            </w:r>
          </w:p>
        </w:tc>
        <w:tc>
          <w:tcPr>
            <w:tcW w:type="dxa" w:w="6360"/>
            <w:tcBorders>
              <w:top w:val="single" w:color="C9CDD2" w:sz="1"/>
              <w:left w:val="single" w:color="C9CDD2" w:sz="1"/>
              <w:bottom w:val="single" w:color="C9CDD2" w:sz="1"/>
              <w:right w:val="single" w:color="C9CDD2" w:sz="1"/>
            </w:tcBorders>
            <w:shd w:fill="F2EF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How many projects you can run at once.</w:t>
            </w:r>
          </w:p>
        </w:tc>
      </w:tr>
      <w:tr>
        <w:tc>
          <w:tcPr>
            <w:tcW w:type="dxa" w:w="3000"/>
            <w:tcBorders>
              <w:top w:val="single" w:color="C9CDD2" w:sz="1"/>
              <w:left w:val="single" w:color="C9CDD2" w:sz="1"/>
              <w:bottom w:val="single" w:color="C9CDD2" w:sz="1"/>
              <w:right w:val="single" w:color="C9CDD2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Association Memberships</w:t>
            </w:r>
          </w:p>
        </w:tc>
        <w:tc>
          <w:tcPr>
            <w:tcW w:type="dxa" w:w="6360"/>
            <w:tcBorders>
              <w:top w:val="single" w:color="C9CDD2" w:sz="1"/>
              <w:left w:val="single" w:color="C9CDD2" w:sz="1"/>
              <w:bottom w:val="single" w:color="C9CDD2" w:sz="1"/>
              <w:right w:val="single" w:color="C9CDD2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Your payoff at conferences (more cards to draft, more citations).</w:t>
            </w:r>
          </w:p>
        </w:tc>
      </w:tr>
      <w:tr>
        <w:tc>
          <w:tcPr>
            <w:tcW w:type="dxa" w:w="3000"/>
            <w:tcBorders>
              <w:top w:val="single" w:color="C9CDD2" w:sz="1"/>
              <w:left w:val="single" w:color="C9CDD2" w:sz="1"/>
              <w:bottom w:val="single" w:color="C9CDD2" w:sz="1"/>
              <w:right w:val="single" w:color="C9CDD2" w:sz="1"/>
            </w:tcBorders>
            <w:shd w:fill="F2EF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Publicist</w:t>
            </w:r>
          </w:p>
        </w:tc>
        <w:tc>
          <w:tcPr>
            <w:tcW w:type="dxa" w:w="6360"/>
            <w:tcBorders>
              <w:top w:val="single" w:color="C9CDD2" w:sz="1"/>
              <w:left w:val="single" w:color="C9CDD2" w:sz="1"/>
              <w:bottom w:val="single" w:color="C9CDD2" w:sz="1"/>
              <w:right w:val="single" w:color="C9CDD2" w:sz="1"/>
            </w:tcBorders>
            <w:shd w:fill="F2EF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How much each banked citation is worth at game’s end.</w:t>
            </w:r>
          </w:p>
        </w:tc>
      </w:tr>
    </w:tbl>
    <w:p>
      <w:r>
        <w:t xml:space="preserve"/>
      </w:r>
    </w:p>
    <w:p>
      <w:pPr>
        <w:spacing w:after="120" w:line="276"/>
      </w:pPr>
      <w:r>
        <w:rPr>
          <w:b/>
          <w:bCs/>
        </w:rPr>
        <w:t xml:space="preserve">Citations &amp; the endgame: </w:t>
      </w:r>
      <w:r>
        <w:t xml:space="preserve">attending conferences banks citation tokens. At retirement, each token is multiplied by your Publicist level and added to your prestige — so conferences are a long game. Your final prestige (including the citation payout) is your score.</w:t>
      </w:r>
    </w:p>
    <w:p>
      <w:r>
        <w:br w:type="page"/>
      </w:r>
    </w:p>
    <w:p>
      <w:pPr>
        <w:pStyle w:val="Heading1"/>
      </w:pPr>
      <w:r>
        <w:t xml:space="preserve">Playing Multiplayer</w:t>
      </w:r>
    </w:p>
    <w:p>
      <w:pPr>
        <w:spacing w:after="120" w:line="276"/>
      </w:pPr>
      <w:r>
        <w:t xml:space="preserve">2 to 5 historians share one archive and compete. From the home screen you can create a game (pick a deck and a length — Short 10 years, Medium 18, or Long 25) or join an open lobby. The host starts the game once everyone is in.</w:t>
      </w:r>
    </w:p>
    <w:p>
      <w:pPr>
        <w:pStyle w:val="Heading2"/>
      </w:pPr>
      <w:r>
        <w:t xml:space="preserve">The Year and Its Phases</w:t>
      </w:r>
    </w:p>
    <w:p>
      <w:pPr>
        <w:spacing w:after="120" w:line="276"/>
      </w:pPr>
      <w:r>
        <w:t xml:space="preserve">Unlike solo, everyone acts at the same time. Each year runs through up to three phases: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Action phase </w:t>
      </w:r>
      <w:r>
        <w:t xml:space="preserve">— every player secretly commits ONE action (Draw, Publish, Review, Attend a Conference, or Pass), then clicks End Year. The year resolves once everyone has committed.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Review phase </w:t>
      </w:r>
      <w:r>
        <w:t xml:space="preserve">— if anyone published, the table peer-reviews each manuscript one at a time.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Conference phase </w:t>
      </w:r>
      <w:r>
        <w:t xml:space="preserve">— if anyone attended a conference, the card draft runs.</w:t>
      </w:r>
    </w:p>
    <w:p>
      <w:pPr>
        <w:pStyle w:val="Heading2"/>
      </w:pPr>
      <w:r>
        <w:t xml:space="preserve">Peer Review</w:t>
      </w:r>
    </w:p>
    <w:p>
      <w:pPr>
        <w:spacing w:after="120" w:line="276"/>
      </w:pPr>
      <w:r>
        <w:t xml:space="preserve">When you publish in multiplayer, your manuscript goes to the table instead of publishing directly. Reviewers see a limited view and vote: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Approve</w:t>
      </w:r>
      <w:r>
        <w:t xml:space="preserve"> — publish it.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Reject</w:t>
      </w:r>
      <w:r>
        <w:t xml:space="preserve"> — flag the evidence that sinks it.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Revise &amp; Resubmit</w:t>
      </w:r>
      <w:r>
        <w:t xml:space="preserve"> — propose cuts/additions for the writer to decide next.</w:t>
      </w:r>
    </w:p>
    <w:p>
      <w:pPr>
        <w:spacing w:after="120" w:line="276"/>
      </w:pPr>
      <w:r>
        <w:t xml:space="preserve">The majority decides (ties lean to Revise). An approved manuscript is published; a rejected one keeps its evidence for you to reclaim, plus a consolation draw. You can spend objection tokens to contest a rejection the rules say was unfair.</w:t>
      </w:r>
    </w:p>
    <w:p>
      <w:pPr>
        <w:pStyle w:val="Heading2"/>
      </w:pPr>
      <w:r>
        <w:t xml:space="preserve">Citations, Conferences &amp; Awards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Citing others: </w:t>
      </w:r>
      <w:r>
        <w:t xml:space="preserve">drag a published work from the library into your project to cite it. You gain prestige; the cited author gains a citation token.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Conferences: </w:t>
      </w:r>
      <w:r>
        <w:t xml:space="preserve">attendees draft cards from a shared pool in order of Association Memberships, and everyone earns citation tokens.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End of game: </w:t>
      </w:r>
      <w:r>
        <w:t xml:space="preserve">banked citations pay out (tokens × Publicist), and five awards grant bonus prestige (e.g., most publications, most citations, first to publish a book). Final scores post to a Hall of Scholars leaderboard kept separately for each game length.</w:t>
      </w:r>
    </w:p>
    <w:p>
      <w:pPr>
        <w:pStyle w:val="Heading1"/>
      </w:pPr>
      <w:r>
        <w:t xml:space="preserve">Save Your Works as a Study Guide</w:t>
      </w:r>
    </w:p>
    <w:p>
      <w:pPr>
        <w:spacing w:after="120" w:line="276"/>
      </w:pPr>
      <w:r>
        <w:t xml:space="preserve">Everything you publish is collected into a printable "Collected Works" document. Each publication appears with its thesis and a table of every piece of evidence behind it — the date, title, content, historical-significance note, and citation. Because it gathers the sources and their significance in one place, it doubles as a ready-made review sheet for the material you covered.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Solo: </w:t>
      </w:r>
      <w:r>
        <w:t xml:space="preserve">click "View / Print Works" on the Bookshelf during the game, or "View / Print My Works" on the final results screen.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Multiplayer: </w:t>
      </w:r>
      <w:r>
        <w:t xml:space="preserve">on the Final Standings screen, click "View / Print My Works" to export your own publications.</w:t>
      </w:r>
    </w:p>
    <w:p>
      <w:pPr>
        <w:spacing w:after="120" w:line="276"/>
      </w:pPr>
      <w:r>
        <w:rPr>
          <w:b/>
          <w:bCs/>
        </w:rPr>
        <w:t xml:space="preserve">The document opens in a new browser tab. </w:t>
      </w:r>
      <w:r>
        <w:t xml:space="preserve">Use your browser’s Print command and choose "Save as PDF" as the destination to download it. The significance notes are included automatically, so the saved PDF works as a study guide for the topics in your deck.</w:t>
      </w:r>
    </w:p>
    <w:p>
      <w:pPr>
        <w:pStyle w:val="Heading1"/>
      </w:pPr>
      <w:r>
        <w:t xml:space="preserve">Tips for a High Score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Focus your arguments — all evidence sharing one place, author, date, source type, or context tag doubles the prestige.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Hit the deadlines: an article by year 3, a book by year 6.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Invest upgrades to match your style — Literary Agent for raw prestige, or Association Memberships + Publicist to win the long citation game.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Turn on the in-game tutorial for guided hints, and open "How to Play" any time.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rFonts w:ascii="Arial" w:cs="Arial" w:eastAsia="Arial" w:hAnsi="Arial"/>
      <w:b/>
      <w:bCs/>
      <w:color w:val="1F3A4D"/>
      <w:sz w:val="44"/>
      <w:szCs w:val="44"/>
    </w:rPr>
  </w:style>
  <w:style w:type="paragraph" w:styleId="Subtitle">
    <w:name w:val="Subtitle"/>
    <w:basedOn w:val="Normal"/>
    <w:next w:val="Normal"/>
    <w:pPr>
      <w:spacing w:after="240"/>
    </w:pPr>
    <w:rPr>
      <w:i/>
      <w:iCs/>
      <w:color w:val="5A6B73"/>
      <w:sz w:val="24"/>
      <w:szCs w:val="24"/>
    </w:rPr>
  </w:style>
  <w:style w:type="paragraph" w:styleId="Heading1">
    <w:name w:val="Heading 1"/>
    <w:basedOn w:val="Normal"/>
    <w:next w:val="Normal"/>
    <w:qFormat/>
    <w:pPr>
      <w:pBdr>
        <w:bottom w:val="single" w:color="C8A23A" w:sz="6" w:space="4"/>
      </w:pBdr>
      <w:spacing w:after="120" w:before="280"/>
      <w:outlineLvl w:val="0"/>
    </w:pPr>
    <w:rPr>
      <w:rFonts w:ascii="Arial" w:cs="Arial" w:eastAsia="Arial" w:hAnsi="Arial"/>
      <w:b/>
      <w:bCs/>
      <w:color w:val="1F3A4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526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2E526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2026-06-21T23:55:08.942Z</dcterms:created>
  <dcterms:modified xsi:type="dcterms:W3CDTF">2026-06-21T23:55:08.942Z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