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19336835" w:displacedByCustomXml="next"/>
    <w:bookmarkEnd w:id="0" w:displacedByCustomXml="next"/>
    <w:bookmarkStart w:id="1" w:name="_Toc172951699" w:displacedByCustomXml="next"/>
    <w:bookmarkStart w:id="2" w:name="_Toc102128106" w:displacedByCustomXml="next"/>
    <w:sdt>
      <w:sdtPr>
        <w:rPr>
          <w:rFonts w:asciiTheme="minorHAnsi" w:eastAsiaTheme="minorEastAsia" w:hAnsiTheme="minorHAnsi" w:cstheme="minorBidi"/>
          <w:b w:val="0"/>
          <w:bCs w:val="0"/>
          <w:smallCaps w:val="0"/>
          <w:color w:val="auto"/>
          <w:sz w:val="22"/>
          <w:szCs w:val="22"/>
        </w:rPr>
        <w:id w:val="-1560776799"/>
        <w:docPartObj>
          <w:docPartGallery w:val="Table of Contents"/>
          <w:docPartUnique/>
        </w:docPartObj>
      </w:sdtPr>
      <w:sdtEndPr>
        <w:rPr>
          <w:noProof/>
        </w:rPr>
      </w:sdtEndPr>
      <w:sdtContent>
        <w:p w14:paraId="7D4D6CC4" w14:textId="76D309BB" w:rsidR="009B6849" w:rsidRPr="00551C46" w:rsidRDefault="00031FAB" w:rsidP="009B6849">
          <w:pPr>
            <w:pStyle w:val="Heading1"/>
            <w:numPr>
              <w:ilvl w:val="0"/>
              <w:numId w:val="0"/>
            </w:numPr>
            <w:ind w:left="432" w:hanging="432"/>
          </w:pPr>
          <w:r w:rsidRPr="00551C46">
            <w:t>Contents</w:t>
          </w:r>
          <w:bookmarkEnd w:id="1"/>
        </w:p>
        <w:p w14:paraId="4828B8D3" w14:textId="0370EF65" w:rsidR="00057E5A" w:rsidRDefault="00031FAB">
          <w:pPr>
            <w:pStyle w:val="TOC1"/>
            <w:tabs>
              <w:tab w:val="right" w:leader="dot" w:pos="9016"/>
            </w:tabs>
            <w:rPr>
              <w:noProof/>
              <w:kern w:val="2"/>
              <w:sz w:val="24"/>
              <w:szCs w:val="24"/>
              <w:lang w:eastAsia="en-AU"/>
              <w14:ligatures w14:val="standardContextual"/>
            </w:rPr>
          </w:pPr>
          <w:r w:rsidRPr="00551C46">
            <w:fldChar w:fldCharType="begin"/>
          </w:r>
          <w:r w:rsidRPr="00551C46">
            <w:instrText xml:space="preserve"> TOC \o "1-3" \h \z \u </w:instrText>
          </w:r>
          <w:r w:rsidRPr="00551C46">
            <w:fldChar w:fldCharType="separate"/>
          </w:r>
          <w:hyperlink w:anchor="_Toc172951699" w:history="1">
            <w:r w:rsidR="00057E5A" w:rsidRPr="00666ADC">
              <w:rPr>
                <w:rStyle w:val="Hyperlink"/>
                <w:noProof/>
              </w:rPr>
              <w:t>Contents</w:t>
            </w:r>
            <w:r w:rsidR="00057E5A">
              <w:rPr>
                <w:noProof/>
                <w:webHidden/>
              </w:rPr>
              <w:tab/>
            </w:r>
            <w:r w:rsidR="00057E5A">
              <w:rPr>
                <w:noProof/>
                <w:webHidden/>
              </w:rPr>
              <w:fldChar w:fldCharType="begin"/>
            </w:r>
            <w:r w:rsidR="00057E5A">
              <w:rPr>
                <w:noProof/>
                <w:webHidden/>
              </w:rPr>
              <w:instrText xml:space="preserve"> PAGEREF _Toc172951699 \h </w:instrText>
            </w:r>
            <w:r w:rsidR="00057E5A">
              <w:rPr>
                <w:noProof/>
                <w:webHidden/>
              </w:rPr>
            </w:r>
            <w:r w:rsidR="00057E5A">
              <w:rPr>
                <w:noProof/>
                <w:webHidden/>
              </w:rPr>
              <w:fldChar w:fldCharType="separate"/>
            </w:r>
            <w:r w:rsidR="00057E5A">
              <w:rPr>
                <w:noProof/>
                <w:webHidden/>
              </w:rPr>
              <w:t>1</w:t>
            </w:r>
            <w:r w:rsidR="00057E5A">
              <w:rPr>
                <w:noProof/>
                <w:webHidden/>
              </w:rPr>
              <w:fldChar w:fldCharType="end"/>
            </w:r>
          </w:hyperlink>
        </w:p>
        <w:p w14:paraId="5D4764F2" w14:textId="2195CE57" w:rsidR="00057E5A" w:rsidRDefault="00057E5A">
          <w:pPr>
            <w:pStyle w:val="TOC1"/>
            <w:tabs>
              <w:tab w:val="left" w:pos="440"/>
              <w:tab w:val="right" w:leader="dot" w:pos="9016"/>
            </w:tabs>
            <w:rPr>
              <w:noProof/>
              <w:kern w:val="2"/>
              <w:sz w:val="24"/>
              <w:szCs w:val="24"/>
              <w:lang w:eastAsia="en-AU"/>
              <w14:ligatures w14:val="standardContextual"/>
            </w:rPr>
          </w:pPr>
          <w:hyperlink w:anchor="_Toc172951700" w:history="1">
            <w:r w:rsidRPr="00666ADC">
              <w:rPr>
                <w:rStyle w:val="Hyperlink"/>
                <w:noProof/>
              </w:rPr>
              <w:t>1</w:t>
            </w:r>
            <w:r>
              <w:rPr>
                <w:noProof/>
                <w:kern w:val="2"/>
                <w:sz w:val="24"/>
                <w:szCs w:val="24"/>
                <w:lang w:eastAsia="en-AU"/>
                <w14:ligatures w14:val="standardContextual"/>
              </w:rPr>
              <w:tab/>
            </w:r>
            <w:r w:rsidRPr="00666ADC">
              <w:rPr>
                <w:rStyle w:val="Hyperlink"/>
                <w:noProof/>
              </w:rPr>
              <w:t>Introduction</w:t>
            </w:r>
            <w:r>
              <w:rPr>
                <w:noProof/>
                <w:webHidden/>
              </w:rPr>
              <w:tab/>
            </w:r>
            <w:r>
              <w:rPr>
                <w:noProof/>
                <w:webHidden/>
              </w:rPr>
              <w:fldChar w:fldCharType="begin"/>
            </w:r>
            <w:r>
              <w:rPr>
                <w:noProof/>
                <w:webHidden/>
              </w:rPr>
              <w:instrText xml:space="preserve"> PAGEREF _Toc172951700 \h </w:instrText>
            </w:r>
            <w:r>
              <w:rPr>
                <w:noProof/>
                <w:webHidden/>
              </w:rPr>
            </w:r>
            <w:r>
              <w:rPr>
                <w:noProof/>
                <w:webHidden/>
              </w:rPr>
              <w:fldChar w:fldCharType="separate"/>
            </w:r>
            <w:r>
              <w:rPr>
                <w:noProof/>
                <w:webHidden/>
              </w:rPr>
              <w:t>2</w:t>
            </w:r>
            <w:r>
              <w:rPr>
                <w:noProof/>
                <w:webHidden/>
              </w:rPr>
              <w:fldChar w:fldCharType="end"/>
            </w:r>
          </w:hyperlink>
        </w:p>
        <w:p w14:paraId="16F88024" w14:textId="73CA76A1" w:rsidR="00057E5A" w:rsidRDefault="00057E5A">
          <w:pPr>
            <w:pStyle w:val="TOC1"/>
            <w:tabs>
              <w:tab w:val="left" w:pos="440"/>
              <w:tab w:val="right" w:leader="dot" w:pos="9016"/>
            </w:tabs>
            <w:rPr>
              <w:noProof/>
              <w:kern w:val="2"/>
              <w:sz w:val="24"/>
              <w:szCs w:val="24"/>
              <w:lang w:eastAsia="en-AU"/>
              <w14:ligatures w14:val="standardContextual"/>
            </w:rPr>
          </w:pPr>
          <w:hyperlink w:anchor="_Toc172951701" w:history="1">
            <w:r w:rsidRPr="00666ADC">
              <w:rPr>
                <w:rStyle w:val="Hyperlink"/>
                <w:noProof/>
              </w:rPr>
              <w:t>2</w:t>
            </w:r>
            <w:r>
              <w:rPr>
                <w:noProof/>
                <w:kern w:val="2"/>
                <w:sz w:val="24"/>
                <w:szCs w:val="24"/>
                <w:lang w:eastAsia="en-AU"/>
                <w14:ligatures w14:val="standardContextual"/>
              </w:rPr>
              <w:tab/>
            </w:r>
            <w:r w:rsidRPr="00666ADC">
              <w:rPr>
                <w:rStyle w:val="Hyperlink"/>
                <w:noProof/>
              </w:rPr>
              <w:t>Methods: Optimisation Tool</w:t>
            </w:r>
            <w:r>
              <w:rPr>
                <w:noProof/>
                <w:webHidden/>
              </w:rPr>
              <w:tab/>
            </w:r>
            <w:r>
              <w:rPr>
                <w:noProof/>
                <w:webHidden/>
              </w:rPr>
              <w:fldChar w:fldCharType="begin"/>
            </w:r>
            <w:r>
              <w:rPr>
                <w:noProof/>
                <w:webHidden/>
              </w:rPr>
              <w:instrText xml:space="preserve"> PAGEREF _Toc172951701 \h </w:instrText>
            </w:r>
            <w:r>
              <w:rPr>
                <w:noProof/>
                <w:webHidden/>
              </w:rPr>
            </w:r>
            <w:r>
              <w:rPr>
                <w:noProof/>
                <w:webHidden/>
              </w:rPr>
              <w:fldChar w:fldCharType="separate"/>
            </w:r>
            <w:r>
              <w:rPr>
                <w:noProof/>
                <w:webHidden/>
              </w:rPr>
              <w:t>3</w:t>
            </w:r>
            <w:r>
              <w:rPr>
                <w:noProof/>
                <w:webHidden/>
              </w:rPr>
              <w:fldChar w:fldCharType="end"/>
            </w:r>
          </w:hyperlink>
        </w:p>
        <w:p w14:paraId="5658B1F4" w14:textId="60F519CB" w:rsidR="00057E5A" w:rsidRDefault="00057E5A">
          <w:pPr>
            <w:pStyle w:val="TOC2"/>
            <w:tabs>
              <w:tab w:val="left" w:pos="960"/>
              <w:tab w:val="right" w:leader="dot" w:pos="9016"/>
            </w:tabs>
            <w:rPr>
              <w:noProof/>
              <w:kern w:val="2"/>
              <w:sz w:val="24"/>
              <w:szCs w:val="24"/>
              <w:lang w:eastAsia="en-AU"/>
              <w14:ligatures w14:val="standardContextual"/>
            </w:rPr>
          </w:pPr>
          <w:hyperlink w:anchor="_Toc172951702" w:history="1">
            <w:r w:rsidRPr="00666ADC">
              <w:rPr>
                <w:rStyle w:val="Hyperlink"/>
                <w:noProof/>
              </w:rPr>
              <w:t>2.1</w:t>
            </w:r>
            <w:r>
              <w:rPr>
                <w:noProof/>
                <w:kern w:val="2"/>
                <w:sz w:val="24"/>
                <w:szCs w:val="24"/>
                <w:lang w:eastAsia="en-AU"/>
                <w14:ligatures w14:val="standardContextual"/>
              </w:rPr>
              <w:tab/>
            </w:r>
            <w:r w:rsidRPr="00666ADC">
              <w:rPr>
                <w:rStyle w:val="Hyperlink"/>
                <w:noProof/>
              </w:rPr>
              <w:t>General description</w:t>
            </w:r>
            <w:r>
              <w:rPr>
                <w:noProof/>
                <w:webHidden/>
              </w:rPr>
              <w:tab/>
            </w:r>
            <w:r>
              <w:rPr>
                <w:noProof/>
                <w:webHidden/>
              </w:rPr>
              <w:fldChar w:fldCharType="begin"/>
            </w:r>
            <w:r>
              <w:rPr>
                <w:noProof/>
                <w:webHidden/>
              </w:rPr>
              <w:instrText xml:space="preserve"> PAGEREF _Toc172951702 \h </w:instrText>
            </w:r>
            <w:r>
              <w:rPr>
                <w:noProof/>
                <w:webHidden/>
              </w:rPr>
            </w:r>
            <w:r>
              <w:rPr>
                <w:noProof/>
                <w:webHidden/>
              </w:rPr>
              <w:fldChar w:fldCharType="separate"/>
            </w:r>
            <w:r>
              <w:rPr>
                <w:noProof/>
                <w:webHidden/>
              </w:rPr>
              <w:t>3</w:t>
            </w:r>
            <w:r>
              <w:rPr>
                <w:noProof/>
                <w:webHidden/>
              </w:rPr>
              <w:fldChar w:fldCharType="end"/>
            </w:r>
          </w:hyperlink>
        </w:p>
        <w:p w14:paraId="23AFC56B" w14:textId="21EE991A" w:rsidR="00057E5A" w:rsidRDefault="00057E5A">
          <w:pPr>
            <w:pStyle w:val="TOC2"/>
            <w:tabs>
              <w:tab w:val="left" w:pos="960"/>
              <w:tab w:val="right" w:leader="dot" w:pos="9016"/>
            </w:tabs>
            <w:rPr>
              <w:noProof/>
              <w:kern w:val="2"/>
              <w:sz w:val="24"/>
              <w:szCs w:val="24"/>
              <w:lang w:eastAsia="en-AU"/>
              <w14:ligatures w14:val="standardContextual"/>
            </w:rPr>
          </w:pPr>
          <w:hyperlink w:anchor="_Toc172951703" w:history="1">
            <w:r w:rsidRPr="00666ADC">
              <w:rPr>
                <w:rStyle w:val="Hyperlink"/>
                <w:noProof/>
              </w:rPr>
              <w:t>2.2</w:t>
            </w:r>
            <w:r>
              <w:rPr>
                <w:noProof/>
                <w:kern w:val="2"/>
                <w:sz w:val="24"/>
                <w:szCs w:val="24"/>
                <w:lang w:eastAsia="en-AU"/>
                <w14:ligatures w14:val="standardContextual"/>
              </w:rPr>
              <w:tab/>
            </w:r>
            <w:r w:rsidRPr="00666ADC">
              <w:rPr>
                <w:rStyle w:val="Hyperlink"/>
                <w:noProof/>
              </w:rPr>
              <w:t>Technical parameters</w:t>
            </w:r>
            <w:r>
              <w:rPr>
                <w:noProof/>
                <w:webHidden/>
              </w:rPr>
              <w:tab/>
            </w:r>
            <w:r>
              <w:rPr>
                <w:noProof/>
                <w:webHidden/>
              </w:rPr>
              <w:fldChar w:fldCharType="begin"/>
            </w:r>
            <w:r>
              <w:rPr>
                <w:noProof/>
                <w:webHidden/>
              </w:rPr>
              <w:instrText xml:space="preserve"> PAGEREF _Toc172951703 \h </w:instrText>
            </w:r>
            <w:r>
              <w:rPr>
                <w:noProof/>
                <w:webHidden/>
              </w:rPr>
            </w:r>
            <w:r>
              <w:rPr>
                <w:noProof/>
                <w:webHidden/>
              </w:rPr>
              <w:fldChar w:fldCharType="separate"/>
            </w:r>
            <w:r>
              <w:rPr>
                <w:noProof/>
                <w:webHidden/>
              </w:rPr>
              <w:t>4</w:t>
            </w:r>
            <w:r>
              <w:rPr>
                <w:noProof/>
                <w:webHidden/>
              </w:rPr>
              <w:fldChar w:fldCharType="end"/>
            </w:r>
          </w:hyperlink>
        </w:p>
        <w:p w14:paraId="2935634D" w14:textId="3E844A52" w:rsidR="00057E5A" w:rsidRDefault="00057E5A">
          <w:pPr>
            <w:pStyle w:val="TOC2"/>
            <w:tabs>
              <w:tab w:val="left" w:pos="960"/>
              <w:tab w:val="right" w:leader="dot" w:pos="9016"/>
            </w:tabs>
            <w:rPr>
              <w:noProof/>
              <w:kern w:val="2"/>
              <w:sz w:val="24"/>
              <w:szCs w:val="24"/>
              <w:lang w:eastAsia="en-AU"/>
              <w14:ligatures w14:val="standardContextual"/>
            </w:rPr>
          </w:pPr>
          <w:hyperlink w:anchor="_Toc172951704" w:history="1">
            <w:r w:rsidRPr="00666ADC">
              <w:rPr>
                <w:rStyle w:val="Hyperlink"/>
                <w:noProof/>
              </w:rPr>
              <w:t>2.3</w:t>
            </w:r>
            <w:r>
              <w:rPr>
                <w:noProof/>
                <w:kern w:val="2"/>
                <w:sz w:val="24"/>
                <w:szCs w:val="24"/>
                <w:lang w:eastAsia="en-AU"/>
                <w14:ligatures w14:val="standardContextual"/>
              </w:rPr>
              <w:tab/>
            </w:r>
            <w:r w:rsidRPr="00666ADC">
              <w:rPr>
                <w:rStyle w:val="Hyperlink"/>
                <w:noProof/>
              </w:rPr>
              <w:t>Costing calculations</w:t>
            </w:r>
            <w:r>
              <w:rPr>
                <w:noProof/>
                <w:webHidden/>
              </w:rPr>
              <w:tab/>
            </w:r>
            <w:r>
              <w:rPr>
                <w:noProof/>
                <w:webHidden/>
              </w:rPr>
              <w:fldChar w:fldCharType="begin"/>
            </w:r>
            <w:r>
              <w:rPr>
                <w:noProof/>
                <w:webHidden/>
              </w:rPr>
              <w:instrText xml:space="preserve"> PAGEREF _Toc172951704 \h </w:instrText>
            </w:r>
            <w:r>
              <w:rPr>
                <w:noProof/>
                <w:webHidden/>
              </w:rPr>
            </w:r>
            <w:r>
              <w:rPr>
                <w:noProof/>
                <w:webHidden/>
              </w:rPr>
              <w:fldChar w:fldCharType="separate"/>
            </w:r>
            <w:r>
              <w:rPr>
                <w:noProof/>
                <w:webHidden/>
              </w:rPr>
              <w:t>4</w:t>
            </w:r>
            <w:r>
              <w:rPr>
                <w:noProof/>
                <w:webHidden/>
              </w:rPr>
              <w:fldChar w:fldCharType="end"/>
            </w:r>
          </w:hyperlink>
        </w:p>
        <w:p w14:paraId="002F5B1E" w14:textId="3D8867F0" w:rsidR="00057E5A" w:rsidRDefault="00057E5A">
          <w:pPr>
            <w:pStyle w:val="TOC2"/>
            <w:tabs>
              <w:tab w:val="left" w:pos="960"/>
              <w:tab w:val="right" w:leader="dot" w:pos="9016"/>
            </w:tabs>
            <w:rPr>
              <w:noProof/>
              <w:kern w:val="2"/>
              <w:sz w:val="24"/>
              <w:szCs w:val="24"/>
              <w:lang w:eastAsia="en-AU"/>
              <w14:ligatures w14:val="standardContextual"/>
            </w:rPr>
          </w:pPr>
          <w:hyperlink w:anchor="_Toc172951705" w:history="1">
            <w:r w:rsidRPr="00666ADC">
              <w:rPr>
                <w:rStyle w:val="Hyperlink"/>
                <w:noProof/>
              </w:rPr>
              <w:t>2.4</w:t>
            </w:r>
            <w:r>
              <w:rPr>
                <w:noProof/>
                <w:kern w:val="2"/>
                <w:sz w:val="24"/>
                <w:szCs w:val="24"/>
                <w:lang w:eastAsia="en-AU"/>
                <w14:ligatures w14:val="standardContextual"/>
              </w:rPr>
              <w:tab/>
            </w:r>
            <w:r w:rsidRPr="00666ADC">
              <w:rPr>
                <w:rStyle w:val="Hyperlink"/>
                <w:noProof/>
              </w:rPr>
              <w:t>Results</w:t>
            </w:r>
            <w:r>
              <w:rPr>
                <w:noProof/>
                <w:webHidden/>
              </w:rPr>
              <w:tab/>
            </w:r>
            <w:r>
              <w:rPr>
                <w:noProof/>
                <w:webHidden/>
              </w:rPr>
              <w:fldChar w:fldCharType="begin"/>
            </w:r>
            <w:r>
              <w:rPr>
                <w:noProof/>
                <w:webHidden/>
              </w:rPr>
              <w:instrText xml:space="preserve"> PAGEREF _Toc172951705 \h </w:instrText>
            </w:r>
            <w:r>
              <w:rPr>
                <w:noProof/>
                <w:webHidden/>
              </w:rPr>
            </w:r>
            <w:r>
              <w:rPr>
                <w:noProof/>
                <w:webHidden/>
              </w:rPr>
              <w:fldChar w:fldCharType="separate"/>
            </w:r>
            <w:r>
              <w:rPr>
                <w:noProof/>
                <w:webHidden/>
              </w:rPr>
              <w:t>5</w:t>
            </w:r>
            <w:r>
              <w:rPr>
                <w:noProof/>
                <w:webHidden/>
              </w:rPr>
              <w:fldChar w:fldCharType="end"/>
            </w:r>
          </w:hyperlink>
        </w:p>
        <w:p w14:paraId="33C72EB8" w14:textId="25BE6198" w:rsidR="00057E5A" w:rsidRDefault="00057E5A">
          <w:pPr>
            <w:pStyle w:val="TOC3"/>
            <w:tabs>
              <w:tab w:val="left" w:pos="1200"/>
              <w:tab w:val="right" w:leader="dot" w:pos="9016"/>
            </w:tabs>
            <w:rPr>
              <w:noProof/>
              <w:kern w:val="2"/>
              <w:sz w:val="24"/>
              <w:szCs w:val="24"/>
              <w:lang w:eastAsia="en-AU"/>
              <w14:ligatures w14:val="standardContextual"/>
            </w:rPr>
          </w:pPr>
          <w:hyperlink w:anchor="_Toc172951706" w:history="1">
            <w:r w:rsidRPr="00666ADC">
              <w:rPr>
                <w:rStyle w:val="Hyperlink"/>
                <w:noProof/>
              </w:rPr>
              <w:t>2.4.1</w:t>
            </w:r>
            <w:r>
              <w:rPr>
                <w:noProof/>
                <w:kern w:val="2"/>
                <w:sz w:val="24"/>
                <w:szCs w:val="24"/>
                <w:lang w:eastAsia="en-AU"/>
                <w14:ligatures w14:val="standardContextual"/>
              </w:rPr>
              <w:tab/>
            </w:r>
            <w:r w:rsidRPr="00666ADC">
              <w:rPr>
                <w:rStyle w:val="Hyperlink"/>
                <w:noProof/>
              </w:rPr>
              <w:t>Optimization: Minimisation of LCOH</w:t>
            </w:r>
            <w:r>
              <w:rPr>
                <w:noProof/>
                <w:webHidden/>
              </w:rPr>
              <w:tab/>
            </w:r>
            <w:r>
              <w:rPr>
                <w:noProof/>
                <w:webHidden/>
              </w:rPr>
              <w:fldChar w:fldCharType="begin"/>
            </w:r>
            <w:r>
              <w:rPr>
                <w:noProof/>
                <w:webHidden/>
              </w:rPr>
              <w:instrText xml:space="preserve"> PAGEREF _Toc172951706 \h </w:instrText>
            </w:r>
            <w:r>
              <w:rPr>
                <w:noProof/>
                <w:webHidden/>
              </w:rPr>
            </w:r>
            <w:r>
              <w:rPr>
                <w:noProof/>
                <w:webHidden/>
              </w:rPr>
              <w:fldChar w:fldCharType="separate"/>
            </w:r>
            <w:r>
              <w:rPr>
                <w:noProof/>
                <w:webHidden/>
              </w:rPr>
              <w:t>5</w:t>
            </w:r>
            <w:r>
              <w:rPr>
                <w:noProof/>
                <w:webHidden/>
              </w:rPr>
              <w:fldChar w:fldCharType="end"/>
            </w:r>
          </w:hyperlink>
        </w:p>
        <w:p w14:paraId="7B5811BF" w14:textId="10CADDC6" w:rsidR="00057E5A" w:rsidRDefault="00057E5A">
          <w:pPr>
            <w:pStyle w:val="TOC3"/>
            <w:tabs>
              <w:tab w:val="left" w:pos="1200"/>
              <w:tab w:val="right" w:leader="dot" w:pos="9016"/>
            </w:tabs>
            <w:rPr>
              <w:noProof/>
              <w:kern w:val="2"/>
              <w:sz w:val="24"/>
              <w:szCs w:val="24"/>
              <w:lang w:eastAsia="en-AU"/>
              <w14:ligatures w14:val="standardContextual"/>
            </w:rPr>
          </w:pPr>
          <w:hyperlink w:anchor="_Toc172951707" w:history="1">
            <w:r w:rsidRPr="00666ADC">
              <w:rPr>
                <w:rStyle w:val="Hyperlink"/>
                <w:noProof/>
              </w:rPr>
              <w:t>2.4.2</w:t>
            </w:r>
            <w:r>
              <w:rPr>
                <w:noProof/>
                <w:kern w:val="2"/>
                <w:sz w:val="24"/>
                <w:szCs w:val="24"/>
                <w:lang w:eastAsia="en-AU"/>
                <w14:ligatures w14:val="standardContextual"/>
              </w:rPr>
              <w:tab/>
            </w:r>
            <w:r w:rsidRPr="00666ADC">
              <w:rPr>
                <w:rStyle w:val="Hyperlink"/>
                <w:noProof/>
              </w:rPr>
              <w:t>Technical parameters</w:t>
            </w:r>
            <w:r>
              <w:rPr>
                <w:noProof/>
                <w:webHidden/>
              </w:rPr>
              <w:tab/>
            </w:r>
            <w:r>
              <w:rPr>
                <w:noProof/>
                <w:webHidden/>
              </w:rPr>
              <w:fldChar w:fldCharType="begin"/>
            </w:r>
            <w:r>
              <w:rPr>
                <w:noProof/>
                <w:webHidden/>
              </w:rPr>
              <w:instrText xml:space="preserve"> PAGEREF _Toc172951707 \h </w:instrText>
            </w:r>
            <w:r>
              <w:rPr>
                <w:noProof/>
                <w:webHidden/>
              </w:rPr>
            </w:r>
            <w:r>
              <w:rPr>
                <w:noProof/>
                <w:webHidden/>
              </w:rPr>
              <w:fldChar w:fldCharType="separate"/>
            </w:r>
            <w:r>
              <w:rPr>
                <w:noProof/>
                <w:webHidden/>
              </w:rPr>
              <w:t>9</w:t>
            </w:r>
            <w:r>
              <w:rPr>
                <w:noProof/>
                <w:webHidden/>
              </w:rPr>
              <w:fldChar w:fldCharType="end"/>
            </w:r>
          </w:hyperlink>
        </w:p>
        <w:p w14:paraId="7CADD0DB" w14:textId="28B8761C" w:rsidR="00057E5A" w:rsidRDefault="00057E5A">
          <w:pPr>
            <w:pStyle w:val="TOC3"/>
            <w:tabs>
              <w:tab w:val="left" w:pos="1200"/>
              <w:tab w:val="right" w:leader="dot" w:pos="9016"/>
            </w:tabs>
            <w:rPr>
              <w:noProof/>
              <w:kern w:val="2"/>
              <w:sz w:val="24"/>
              <w:szCs w:val="24"/>
              <w:lang w:eastAsia="en-AU"/>
              <w14:ligatures w14:val="standardContextual"/>
            </w:rPr>
          </w:pPr>
          <w:hyperlink w:anchor="_Toc172951708" w:history="1">
            <w:r w:rsidRPr="00666ADC">
              <w:rPr>
                <w:rStyle w:val="Hyperlink"/>
                <w:noProof/>
              </w:rPr>
              <w:t>2.4.3</w:t>
            </w:r>
            <w:r>
              <w:rPr>
                <w:noProof/>
                <w:kern w:val="2"/>
                <w:sz w:val="24"/>
                <w:szCs w:val="24"/>
                <w:lang w:eastAsia="en-AU"/>
                <w14:ligatures w14:val="standardContextual"/>
              </w:rPr>
              <w:tab/>
            </w:r>
            <w:r w:rsidRPr="00666ADC">
              <w:rPr>
                <w:rStyle w:val="Hyperlink"/>
                <w:noProof/>
              </w:rPr>
              <w:t>Cost distribution</w:t>
            </w:r>
            <w:r>
              <w:rPr>
                <w:noProof/>
                <w:webHidden/>
              </w:rPr>
              <w:tab/>
            </w:r>
            <w:r>
              <w:rPr>
                <w:noProof/>
                <w:webHidden/>
              </w:rPr>
              <w:fldChar w:fldCharType="begin"/>
            </w:r>
            <w:r>
              <w:rPr>
                <w:noProof/>
                <w:webHidden/>
              </w:rPr>
              <w:instrText xml:space="preserve"> PAGEREF _Toc172951708 \h </w:instrText>
            </w:r>
            <w:r>
              <w:rPr>
                <w:noProof/>
                <w:webHidden/>
              </w:rPr>
            </w:r>
            <w:r>
              <w:rPr>
                <w:noProof/>
                <w:webHidden/>
              </w:rPr>
              <w:fldChar w:fldCharType="separate"/>
            </w:r>
            <w:r>
              <w:rPr>
                <w:noProof/>
                <w:webHidden/>
              </w:rPr>
              <w:t>11</w:t>
            </w:r>
            <w:r>
              <w:rPr>
                <w:noProof/>
                <w:webHidden/>
              </w:rPr>
              <w:fldChar w:fldCharType="end"/>
            </w:r>
          </w:hyperlink>
        </w:p>
        <w:p w14:paraId="33326728" w14:textId="3E56E90F" w:rsidR="00057E5A" w:rsidRDefault="00057E5A">
          <w:pPr>
            <w:pStyle w:val="TOC3"/>
            <w:tabs>
              <w:tab w:val="left" w:pos="1200"/>
              <w:tab w:val="right" w:leader="dot" w:pos="9016"/>
            </w:tabs>
            <w:rPr>
              <w:noProof/>
              <w:kern w:val="2"/>
              <w:sz w:val="24"/>
              <w:szCs w:val="24"/>
              <w:lang w:eastAsia="en-AU"/>
              <w14:ligatures w14:val="standardContextual"/>
            </w:rPr>
          </w:pPr>
          <w:hyperlink w:anchor="_Toc172951709" w:history="1">
            <w:r w:rsidRPr="00666ADC">
              <w:rPr>
                <w:rStyle w:val="Hyperlink"/>
                <w:noProof/>
              </w:rPr>
              <w:t>2.4.4</w:t>
            </w:r>
            <w:r>
              <w:rPr>
                <w:noProof/>
                <w:kern w:val="2"/>
                <w:sz w:val="24"/>
                <w:szCs w:val="24"/>
                <w:lang w:eastAsia="en-AU"/>
                <w14:ligatures w14:val="standardContextual"/>
              </w:rPr>
              <w:tab/>
            </w:r>
            <w:r w:rsidRPr="00666ADC">
              <w:rPr>
                <w:rStyle w:val="Hyperlink"/>
                <w:noProof/>
              </w:rPr>
              <w:t>Sensitivity analysis</w:t>
            </w:r>
            <w:r>
              <w:rPr>
                <w:noProof/>
                <w:webHidden/>
              </w:rPr>
              <w:tab/>
            </w:r>
            <w:r>
              <w:rPr>
                <w:noProof/>
                <w:webHidden/>
              </w:rPr>
              <w:fldChar w:fldCharType="begin"/>
            </w:r>
            <w:r>
              <w:rPr>
                <w:noProof/>
                <w:webHidden/>
              </w:rPr>
              <w:instrText xml:space="preserve"> PAGEREF _Toc172951709 \h </w:instrText>
            </w:r>
            <w:r>
              <w:rPr>
                <w:noProof/>
                <w:webHidden/>
              </w:rPr>
            </w:r>
            <w:r>
              <w:rPr>
                <w:noProof/>
                <w:webHidden/>
              </w:rPr>
              <w:fldChar w:fldCharType="separate"/>
            </w:r>
            <w:r>
              <w:rPr>
                <w:noProof/>
                <w:webHidden/>
              </w:rPr>
              <w:t>13</w:t>
            </w:r>
            <w:r>
              <w:rPr>
                <w:noProof/>
                <w:webHidden/>
              </w:rPr>
              <w:fldChar w:fldCharType="end"/>
            </w:r>
          </w:hyperlink>
        </w:p>
        <w:p w14:paraId="2FAC3E47" w14:textId="121CA625" w:rsidR="00057E5A" w:rsidRDefault="00057E5A">
          <w:pPr>
            <w:pStyle w:val="TOC3"/>
            <w:tabs>
              <w:tab w:val="left" w:pos="1200"/>
              <w:tab w:val="right" w:leader="dot" w:pos="9016"/>
            </w:tabs>
            <w:rPr>
              <w:noProof/>
              <w:kern w:val="2"/>
              <w:sz w:val="24"/>
              <w:szCs w:val="24"/>
              <w:lang w:eastAsia="en-AU"/>
              <w14:ligatures w14:val="standardContextual"/>
            </w:rPr>
          </w:pPr>
          <w:hyperlink w:anchor="_Toc172951710" w:history="1">
            <w:r w:rsidRPr="00666ADC">
              <w:rPr>
                <w:rStyle w:val="Hyperlink"/>
                <w:noProof/>
              </w:rPr>
              <w:t>2.4.5</w:t>
            </w:r>
            <w:r>
              <w:rPr>
                <w:noProof/>
                <w:kern w:val="2"/>
                <w:sz w:val="24"/>
                <w:szCs w:val="24"/>
                <w:lang w:eastAsia="en-AU"/>
                <w14:ligatures w14:val="standardContextual"/>
              </w:rPr>
              <w:tab/>
            </w:r>
            <w:r w:rsidRPr="00666ADC">
              <w:rPr>
                <w:rStyle w:val="Hyperlink"/>
                <w:noProof/>
              </w:rPr>
              <w:t>Annual performance</w:t>
            </w:r>
            <w:r>
              <w:rPr>
                <w:noProof/>
                <w:webHidden/>
              </w:rPr>
              <w:tab/>
            </w:r>
            <w:r>
              <w:rPr>
                <w:noProof/>
                <w:webHidden/>
              </w:rPr>
              <w:fldChar w:fldCharType="begin"/>
            </w:r>
            <w:r>
              <w:rPr>
                <w:noProof/>
                <w:webHidden/>
              </w:rPr>
              <w:instrText xml:space="preserve"> PAGEREF _Toc172951710 \h </w:instrText>
            </w:r>
            <w:r>
              <w:rPr>
                <w:noProof/>
                <w:webHidden/>
              </w:rPr>
            </w:r>
            <w:r>
              <w:rPr>
                <w:noProof/>
                <w:webHidden/>
              </w:rPr>
              <w:fldChar w:fldCharType="separate"/>
            </w:r>
            <w:r>
              <w:rPr>
                <w:noProof/>
                <w:webHidden/>
              </w:rPr>
              <w:t>15</w:t>
            </w:r>
            <w:r>
              <w:rPr>
                <w:noProof/>
                <w:webHidden/>
              </w:rPr>
              <w:fldChar w:fldCharType="end"/>
            </w:r>
          </w:hyperlink>
        </w:p>
        <w:p w14:paraId="7DDDEDF9" w14:textId="554A6F5A" w:rsidR="00057E5A" w:rsidRDefault="00057E5A">
          <w:pPr>
            <w:pStyle w:val="TOC2"/>
            <w:tabs>
              <w:tab w:val="left" w:pos="960"/>
              <w:tab w:val="right" w:leader="dot" w:pos="9016"/>
            </w:tabs>
            <w:rPr>
              <w:noProof/>
              <w:kern w:val="2"/>
              <w:sz w:val="24"/>
              <w:szCs w:val="24"/>
              <w:lang w:eastAsia="en-AU"/>
              <w14:ligatures w14:val="standardContextual"/>
            </w:rPr>
          </w:pPr>
          <w:hyperlink w:anchor="_Toc172951711" w:history="1">
            <w:r w:rsidRPr="00666ADC">
              <w:rPr>
                <w:rStyle w:val="Hyperlink"/>
                <w:noProof/>
              </w:rPr>
              <w:t>2.5</w:t>
            </w:r>
            <w:r>
              <w:rPr>
                <w:noProof/>
                <w:kern w:val="2"/>
                <w:sz w:val="24"/>
                <w:szCs w:val="24"/>
                <w:lang w:eastAsia="en-AU"/>
                <w14:ligatures w14:val="standardContextual"/>
              </w:rPr>
              <w:tab/>
            </w:r>
            <w:r w:rsidRPr="00666ADC">
              <w:rPr>
                <w:rStyle w:val="Hyperlink"/>
                <w:noProof/>
              </w:rPr>
              <w:t>Conclusion</w:t>
            </w:r>
            <w:r>
              <w:rPr>
                <w:noProof/>
                <w:webHidden/>
              </w:rPr>
              <w:tab/>
            </w:r>
            <w:r>
              <w:rPr>
                <w:noProof/>
                <w:webHidden/>
              </w:rPr>
              <w:fldChar w:fldCharType="begin"/>
            </w:r>
            <w:r>
              <w:rPr>
                <w:noProof/>
                <w:webHidden/>
              </w:rPr>
              <w:instrText xml:space="preserve"> PAGEREF _Toc172951711 \h </w:instrText>
            </w:r>
            <w:r>
              <w:rPr>
                <w:noProof/>
                <w:webHidden/>
              </w:rPr>
            </w:r>
            <w:r>
              <w:rPr>
                <w:noProof/>
                <w:webHidden/>
              </w:rPr>
              <w:fldChar w:fldCharType="separate"/>
            </w:r>
            <w:r>
              <w:rPr>
                <w:noProof/>
                <w:webHidden/>
              </w:rPr>
              <w:t>17</w:t>
            </w:r>
            <w:r>
              <w:rPr>
                <w:noProof/>
                <w:webHidden/>
              </w:rPr>
              <w:fldChar w:fldCharType="end"/>
            </w:r>
          </w:hyperlink>
        </w:p>
        <w:p w14:paraId="1E529CAE" w14:textId="45FF74E6" w:rsidR="009B6849" w:rsidRPr="00551C46" w:rsidRDefault="00031FAB">
          <w:r w:rsidRPr="00551C46">
            <w:rPr>
              <w:b/>
              <w:bCs/>
              <w:noProof/>
            </w:rPr>
            <w:fldChar w:fldCharType="end"/>
          </w:r>
        </w:p>
      </w:sdtContent>
    </w:sdt>
    <w:p w14:paraId="5DB42B4C" w14:textId="77777777" w:rsidR="009B6849" w:rsidRPr="00551C46" w:rsidRDefault="009B6849" w:rsidP="00AD0A17"/>
    <w:p w14:paraId="1623EA96" w14:textId="77777777" w:rsidR="006766C5" w:rsidRPr="00551C46" w:rsidRDefault="00031FAB">
      <w:pPr>
        <w:rPr>
          <w:rFonts w:asciiTheme="majorHAnsi" w:eastAsiaTheme="majorEastAsia" w:hAnsiTheme="majorHAnsi" w:cstheme="majorBidi"/>
          <w:b/>
          <w:bCs/>
          <w:smallCaps/>
          <w:color w:val="000000" w:themeColor="text1"/>
          <w:sz w:val="36"/>
          <w:szCs w:val="36"/>
        </w:rPr>
      </w:pPr>
      <w:r w:rsidRPr="00551C46">
        <w:br w:type="page"/>
      </w:r>
    </w:p>
    <w:p w14:paraId="00C2A042" w14:textId="49128EEE" w:rsidR="005E0865" w:rsidRDefault="00201D07" w:rsidP="005E0865">
      <w:pPr>
        <w:pStyle w:val="Title"/>
        <w:rPr>
          <w:sz w:val="48"/>
          <w:szCs w:val="48"/>
        </w:rPr>
      </w:pPr>
      <w:r>
        <w:rPr>
          <w:sz w:val="48"/>
          <w:szCs w:val="48"/>
        </w:rPr>
        <w:lastRenderedPageBreak/>
        <w:t>Optimizing</w:t>
      </w:r>
      <w:r w:rsidR="005E0865" w:rsidRPr="00375FE4">
        <w:rPr>
          <w:sz w:val="48"/>
          <w:szCs w:val="48"/>
        </w:rPr>
        <w:t xml:space="preserve"> </w:t>
      </w:r>
      <w:r w:rsidR="001A6E3D">
        <w:rPr>
          <w:sz w:val="48"/>
          <w:szCs w:val="48"/>
        </w:rPr>
        <w:t xml:space="preserve">a </w:t>
      </w:r>
      <w:r>
        <w:rPr>
          <w:sz w:val="48"/>
          <w:szCs w:val="48"/>
        </w:rPr>
        <w:t xml:space="preserve">Modular </w:t>
      </w:r>
      <w:r w:rsidR="005E0865" w:rsidRPr="00375FE4">
        <w:rPr>
          <w:sz w:val="48"/>
          <w:szCs w:val="48"/>
        </w:rPr>
        <w:t>Beam</w:t>
      </w:r>
      <w:r>
        <w:rPr>
          <w:sz w:val="48"/>
          <w:szCs w:val="48"/>
        </w:rPr>
        <w:t>-</w:t>
      </w:r>
      <w:r w:rsidR="005E0865" w:rsidRPr="00375FE4">
        <w:rPr>
          <w:sz w:val="48"/>
          <w:szCs w:val="48"/>
        </w:rPr>
        <w:t>Down C</w:t>
      </w:r>
      <w:r>
        <w:rPr>
          <w:sz w:val="48"/>
          <w:szCs w:val="48"/>
        </w:rPr>
        <w:t xml:space="preserve">oncentrated </w:t>
      </w:r>
      <w:r w:rsidR="005E0865" w:rsidRPr="00375FE4">
        <w:rPr>
          <w:sz w:val="48"/>
          <w:szCs w:val="48"/>
        </w:rPr>
        <w:t>S</w:t>
      </w:r>
      <w:r>
        <w:rPr>
          <w:sz w:val="48"/>
          <w:szCs w:val="48"/>
        </w:rPr>
        <w:t>olar Power</w:t>
      </w:r>
      <w:r w:rsidR="005E0865" w:rsidRPr="00375FE4">
        <w:rPr>
          <w:sz w:val="48"/>
          <w:szCs w:val="48"/>
        </w:rPr>
        <w:t xml:space="preserve"> </w:t>
      </w:r>
      <w:r w:rsidR="001A6E3D">
        <w:rPr>
          <w:sz w:val="48"/>
          <w:szCs w:val="48"/>
        </w:rPr>
        <w:t>Concept</w:t>
      </w:r>
      <w:r w:rsidR="005E0865" w:rsidRPr="00375FE4">
        <w:rPr>
          <w:sz w:val="48"/>
          <w:szCs w:val="48"/>
        </w:rPr>
        <w:t>.</w:t>
      </w:r>
    </w:p>
    <w:p w14:paraId="2C6E17CB" w14:textId="0F0C80BA" w:rsidR="00193588" w:rsidRDefault="00BD0C28" w:rsidP="00BD0C28">
      <w:r>
        <w:t xml:space="preserve">David Saldivia, </w:t>
      </w:r>
      <w:r w:rsidR="00193588">
        <w:t xml:space="preserve">Jose Bilbao, </w:t>
      </w:r>
      <w:r w:rsidR="00A55313">
        <w:t xml:space="preserve">Anna Bruce, </w:t>
      </w:r>
      <w:r w:rsidR="00193588">
        <w:t>Robert A. Taylor</w:t>
      </w:r>
    </w:p>
    <w:p w14:paraId="12A34897" w14:textId="004D6610" w:rsidR="00AD0A17" w:rsidRPr="00551C46" w:rsidRDefault="00031FAB" w:rsidP="005E0865">
      <w:pPr>
        <w:pStyle w:val="Heading1"/>
      </w:pPr>
      <w:bookmarkStart w:id="3" w:name="_Toc102128107"/>
      <w:bookmarkStart w:id="4" w:name="_Toc172951700"/>
      <w:bookmarkEnd w:id="2"/>
      <w:r w:rsidRPr="00551C46">
        <w:t>Introduction</w:t>
      </w:r>
      <w:bookmarkEnd w:id="3"/>
      <w:bookmarkEnd w:id="4"/>
    </w:p>
    <w:p w14:paraId="15C8199A" w14:textId="6FB19E93" w:rsidR="00A07BC0" w:rsidRDefault="00556CEB" w:rsidP="00A07BC0">
      <w:pPr>
        <w:spacing w:line="360" w:lineRule="auto"/>
        <w:jc w:val="both"/>
      </w:pPr>
      <w:bookmarkStart w:id="5" w:name="_Toc102128108"/>
      <w:r>
        <w:t>What should go here?</w:t>
      </w:r>
    </w:p>
    <w:p w14:paraId="6B9536D0" w14:textId="07A54648" w:rsidR="00A55313" w:rsidRDefault="00A55313" w:rsidP="00A55313">
      <w:pPr>
        <w:pStyle w:val="ListParagraph"/>
        <w:numPr>
          <w:ilvl w:val="0"/>
          <w:numId w:val="26"/>
        </w:numPr>
        <w:spacing w:line="360" w:lineRule="auto"/>
        <w:jc w:val="both"/>
      </w:pPr>
      <w:r>
        <w:t>Something about transition to 100% renewable and the need for storage.</w:t>
      </w:r>
    </w:p>
    <w:p w14:paraId="2ECFF5F9" w14:textId="24D59370" w:rsidR="00A55313" w:rsidRDefault="00217385" w:rsidP="00A55313">
      <w:pPr>
        <w:pStyle w:val="ListParagraph"/>
        <w:numPr>
          <w:ilvl w:val="0"/>
          <w:numId w:val="26"/>
        </w:numPr>
        <w:spacing w:line="360" w:lineRule="auto"/>
        <w:jc w:val="both"/>
      </w:pPr>
      <w:r>
        <w:t>CSP and modular designs.</w:t>
      </w:r>
    </w:p>
    <w:p w14:paraId="1E0935AB" w14:textId="41525F93" w:rsidR="00217385" w:rsidRDefault="00217385" w:rsidP="00A55313">
      <w:pPr>
        <w:pStyle w:val="ListParagraph"/>
        <w:numPr>
          <w:ilvl w:val="0"/>
          <w:numId w:val="26"/>
        </w:numPr>
        <w:spacing w:line="360" w:lineRule="auto"/>
        <w:jc w:val="both"/>
      </w:pPr>
      <w:r>
        <w:t>What have been done with BDR, solid particles</w:t>
      </w:r>
      <w:r w:rsidR="007D2A39">
        <w:t>.</w:t>
      </w:r>
    </w:p>
    <w:p w14:paraId="1E2B5961" w14:textId="3BA33269" w:rsidR="007D2A39" w:rsidRPr="00551C46" w:rsidRDefault="007D2A39" w:rsidP="00A55313">
      <w:pPr>
        <w:pStyle w:val="ListParagraph"/>
        <w:numPr>
          <w:ilvl w:val="0"/>
          <w:numId w:val="26"/>
        </w:numPr>
        <w:spacing w:line="360" w:lineRule="auto"/>
        <w:jc w:val="both"/>
      </w:pPr>
      <w:r>
        <w:t>Something about markets, storage value and the kind.</w:t>
      </w:r>
    </w:p>
    <w:p w14:paraId="05BD7ADC" w14:textId="2112C22A" w:rsidR="00A943E3" w:rsidRPr="00551C46" w:rsidRDefault="00031FAB" w:rsidP="005E0865">
      <w:pPr>
        <w:pStyle w:val="Heading1"/>
      </w:pPr>
      <w:bookmarkStart w:id="6" w:name="_Toc172951701"/>
      <w:r w:rsidRPr="00551C46">
        <w:t>Methods</w:t>
      </w:r>
      <w:bookmarkEnd w:id="6"/>
    </w:p>
    <w:bookmarkEnd w:id="5"/>
    <w:p w14:paraId="45BDEACC" w14:textId="20B9C489" w:rsidR="003B19BE" w:rsidRDefault="003B19BE" w:rsidP="00052BD9">
      <w:pPr>
        <w:pStyle w:val="Heading2"/>
      </w:pPr>
      <w:r>
        <w:t>Introduction</w:t>
      </w:r>
    </w:p>
    <w:p w14:paraId="1B9D3C3C" w14:textId="57E9F737" w:rsidR="00AD0A17" w:rsidRPr="00551C46" w:rsidRDefault="007052F1" w:rsidP="00052BD9">
      <w:pPr>
        <w:pStyle w:val="Heading2"/>
      </w:pPr>
      <w:r>
        <w:t>Optimization Tool</w:t>
      </w:r>
    </w:p>
    <w:p w14:paraId="5BAF4873" w14:textId="77777777" w:rsidR="007052F1" w:rsidRDefault="007052F1" w:rsidP="00F91162">
      <w:pPr>
        <w:spacing w:line="360" w:lineRule="auto"/>
        <w:jc w:val="both"/>
        <w:rPr>
          <w:rFonts w:cstheme="minorHAnsi"/>
        </w:rPr>
      </w:pPr>
    </w:p>
    <w:p w14:paraId="334B4BE7" w14:textId="058D04E8" w:rsidR="008C510D" w:rsidRDefault="00D427F5" w:rsidP="008C510D">
      <w:pPr>
        <w:pStyle w:val="Heading2"/>
      </w:pPr>
      <w:r>
        <w:t>Optical and Thermal</w:t>
      </w:r>
      <w:r w:rsidR="00D24889">
        <w:t xml:space="preserve"> models</w:t>
      </w:r>
    </w:p>
    <w:p w14:paraId="7BC6B73F" w14:textId="77777777" w:rsidR="008C510D" w:rsidRDefault="008C510D" w:rsidP="008C510D"/>
    <w:p w14:paraId="1DEF427C" w14:textId="77777777" w:rsidR="003B19BE" w:rsidRDefault="003B19BE" w:rsidP="003B19BE">
      <w:pPr>
        <w:spacing w:line="360" w:lineRule="auto"/>
        <w:jc w:val="both"/>
        <w:rPr>
          <w:rFonts w:cstheme="minorHAnsi"/>
        </w:rPr>
      </w:pPr>
      <w:r>
        <w:rPr>
          <w:rFonts w:cstheme="minorHAnsi"/>
        </w:rPr>
        <w:t xml:space="preserve">The present paper is a final report </w:t>
      </w:r>
      <w:proofErr w:type="spellStart"/>
      <w:r>
        <w:rPr>
          <w:rFonts w:cstheme="minorHAnsi"/>
        </w:rPr>
        <w:t>xxxxxxxxx</w:t>
      </w:r>
      <w:proofErr w:type="spellEnd"/>
    </w:p>
    <w:p w14:paraId="7ED65E51" w14:textId="77777777" w:rsidR="003B19BE" w:rsidRPr="00551C46" w:rsidRDefault="003B19BE" w:rsidP="003B19BE">
      <w:pPr>
        <w:keepNext/>
        <w:spacing w:line="360" w:lineRule="auto"/>
        <w:jc w:val="both"/>
      </w:pPr>
      <w:r w:rsidRPr="00551C46">
        <w:rPr>
          <w:rFonts w:cstheme="minorHAnsi"/>
          <w:noProof/>
        </w:rPr>
        <w:drawing>
          <wp:inline distT="0" distB="0" distL="0" distR="0" wp14:anchorId="0156363A" wp14:editId="636AF0F0">
            <wp:extent cx="5618880" cy="2431324"/>
            <wp:effectExtent l="0" t="0" r="1270" b="7620"/>
            <wp:docPr id="30" name="Content Placeholder 30" descr="A diagram of a process flow&#10;&#10;Description automatically generated">
              <a:extLst xmlns:a="http://schemas.openxmlformats.org/drawingml/2006/main">
                <a:ext uri="{FF2B5EF4-FFF2-40B4-BE49-F238E27FC236}">
                  <a16:creationId xmlns:a16="http://schemas.microsoft.com/office/drawing/2014/main" id="{E3892CF3-8CDA-4CC6-9443-5D00548FD2F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 name="Content Placeholder 30" descr="A diagram of a process flow&#10;&#10;Description automatically generated">
                      <a:extLst>
                        <a:ext uri="{FF2B5EF4-FFF2-40B4-BE49-F238E27FC236}">
                          <a16:creationId xmlns:a16="http://schemas.microsoft.com/office/drawing/2014/main" id="{E3892CF3-8CDA-4CC6-9443-5D00548FD2FE}"/>
                        </a:ext>
                      </a:extLst>
                    </pic:cNvPr>
                    <pic:cNvPicPr>
                      <a:picLocks noGrp="1"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618880" cy="2431324"/>
                    </a:xfrm>
                    <a:prstGeom prst="rect">
                      <a:avLst/>
                    </a:prstGeom>
                    <a:ln>
                      <a:noFill/>
                    </a:ln>
                  </pic:spPr>
                </pic:pic>
              </a:graphicData>
            </a:graphic>
          </wp:inline>
        </w:drawing>
      </w:r>
    </w:p>
    <w:p w14:paraId="00ED5060" w14:textId="77777777" w:rsidR="003B19BE" w:rsidRPr="00551C46" w:rsidRDefault="003B19BE" w:rsidP="003B19BE">
      <w:pPr>
        <w:pStyle w:val="Caption"/>
        <w:jc w:val="center"/>
        <w:rPr>
          <w:rFonts w:cstheme="minorHAnsi"/>
        </w:rPr>
      </w:pPr>
      <w:bookmarkStart w:id="7" w:name="_Ref119323778"/>
      <w:r w:rsidRPr="00551C46">
        <w:t xml:space="preserve">Figure </w:t>
      </w:r>
      <w:r>
        <w:fldChar w:fldCharType="begin"/>
      </w:r>
      <w:r>
        <w:instrText>STYLEREF 1 \s</w:instrText>
      </w:r>
      <w:r>
        <w:fldChar w:fldCharType="separate"/>
      </w:r>
      <w:r>
        <w:rPr>
          <w:noProof/>
        </w:rPr>
        <w:t>6</w:t>
      </w:r>
      <w:r>
        <w:fldChar w:fldCharType="end"/>
      </w:r>
      <w:r>
        <w:t>.</w:t>
      </w:r>
      <w:r>
        <w:fldChar w:fldCharType="begin"/>
      </w:r>
      <w:r>
        <w:instrText>SEQ Figure \* ARABIC \s 1</w:instrText>
      </w:r>
      <w:r>
        <w:fldChar w:fldCharType="separate"/>
      </w:r>
      <w:r>
        <w:rPr>
          <w:noProof/>
        </w:rPr>
        <w:t>1</w:t>
      </w:r>
      <w:r>
        <w:fldChar w:fldCharType="end"/>
      </w:r>
      <w:bookmarkEnd w:id="7"/>
      <w:r w:rsidRPr="00551C46">
        <w:t>. Optimisation algorithm flow-chart.</w:t>
      </w:r>
      <w:r>
        <w:t xml:space="preserve"> In blue the components developed specifically for the </w:t>
      </w:r>
      <w:proofErr w:type="spellStart"/>
      <w:r>
        <w:t>opimisation</w:t>
      </w:r>
      <w:proofErr w:type="spellEnd"/>
      <w:r>
        <w:t>. In yellow the functions from the optical simulation and in green the functions from the receiver simulation.</w:t>
      </w:r>
    </w:p>
    <w:p w14:paraId="2B312B99" w14:textId="77777777" w:rsidR="003B19BE" w:rsidRPr="00781325" w:rsidRDefault="003B19BE" w:rsidP="003B19BE">
      <w:pPr>
        <w:spacing w:line="360" w:lineRule="auto"/>
        <w:jc w:val="both"/>
        <w:rPr>
          <w:rFonts w:cstheme="minorHAnsi"/>
          <w:highlight w:val="yellow"/>
        </w:rPr>
      </w:pPr>
      <w:r w:rsidRPr="00781325">
        <w:rPr>
          <w:rFonts w:cstheme="minorHAnsi"/>
          <w:highlight w:val="yellow"/>
        </w:rPr>
        <w:lastRenderedPageBreak/>
        <w:t>Write three paragraphs:</w:t>
      </w:r>
    </w:p>
    <w:p w14:paraId="18625351" w14:textId="77777777" w:rsidR="003B19BE" w:rsidRPr="00781325" w:rsidRDefault="003B19BE" w:rsidP="003B19BE">
      <w:pPr>
        <w:pStyle w:val="ListParagraph"/>
        <w:numPr>
          <w:ilvl w:val="0"/>
          <w:numId w:val="25"/>
        </w:numPr>
        <w:spacing w:line="360" w:lineRule="auto"/>
        <w:jc w:val="both"/>
        <w:rPr>
          <w:rFonts w:cstheme="minorHAnsi"/>
          <w:highlight w:val="yellow"/>
        </w:rPr>
      </w:pPr>
      <w:r w:rsidRPr="00781325">
        <w:rPr>
          <w:rFonts w:cstheme="minorHAnsi"/>
          <w:highlight w:val="yellow"/>
        </w:rPr>
        <w:t>One about the different modules that were written. Refer the reader to the Appendix.</w:t>
      </w:r>
    </w:p>
    <w:p w14:paraId="0F231B64" w14:textId="77777777" w:rsidR="003B19BE" w:rsidRPr="00781325" w:rsidRDefault="003B19BE" w:rsidP="003B19BE">
      <w:pPr>
        <w:pStyle w:val="ListParagraph"/>
        <w:numPr>
          <w:ilvl w:val="0"/>
          <w:numId w:val="25"/>
        </w:numPr>
        <w:spacing w:line="360" w:lineRule="auto"/>
        <w:jc w:val="both"/>
        <w:rPr>
          <w:rFonts w:cstheme="minorHAnsi"/>
          <w:highlight w:val="yellow"/>
        </w:rPr>
      </w:pPr>
      <w:r w:rsidRPr="00781325">
        <w:rPr>
          <w:rFonts w:cstheme="minorHAnsi"/>
          <w:highlight w:val="yellow"/>
        </w:rPr>
        <w:t>One about the independent variables. Refer the reader to the Appendix.</w:t>
      </w:r>
    </w:p>
    <w:p w14:paraId="50DE75B3" w14:textId="77777777" w:rsidR="003B19BE" w:rsidRPr="00781325" w:rsidRDefault="003B19BE" w:rsidP="003B19BE">
      <w:pPr>
        <w:pStyle w:val="ListParagraph"/>
        <w:numPr>
          <w:ilvl w:val="0"/>
          <w:numId w:val="25"/>
        </w:numPr>
        <w:spacing w:line="360" w:lineRule="auto"/>
        <w:jc w:val="both"/>
        <w:rPr>
          <w:rFonts w:cstheme="minorHAnsi"/>
          <w:highlight w:val="yellow"/>
        </w:rPr>
      </w:pPr>
      <w:r w:rsidRPr="00781325">
        <w:rPr>
          <w:rFonts w:cstheme="minorHAnsi"/>
          <w:highlight w:val="yellow"/>
        </w:rPr>
        <w:t>One about the detailed discussion of the optimization. Refer the redear to the Appendix.</w:t>
      </w:r>
    </w:p>
    <w:p w14:paraId="49CB790A" w14:textId="77777777" w:rsidR="003B19BE" w:rsidRDefault="003B19BE" w:rsidP="008C510D"/>
    <w:p w14:paraId="34B9391F" w14:textId="0D46A436" w:rsidR="008C510D" w:rsidRDefault="008C510D" w:rsidP="008C510D">
      <w:pPr>
        <w:pStyle w:val="Heading2"/>
      </w:pPr>
      <w:r>
        <w:t xml:space="preserve">Power Block </w:t>
      </w:r>
      <w:r w:rsidR="00F26BB5">
        <w:t xml:space="preserve">and Dispatch </w:t>
      </w:r>
      <w:r>
        <w:t>Model</w:t>
      </w:r>
    </w:p>
    <w:p w14:paraId="267530FC" w14:textId="77777777" w:rsidR="008C510D" w:rsidRDefault="008C510D" w:rsidP="008C510D"/>
    <w:p w14:paraId="11348EAA" w14:textId="678352D4" w:rsidR="00F26BB5" w:rsidRDefault="008C510D" w:rsidP="008C510D">
      <w:pPr>
        <w:pStyle w:val="Heading2"/>
      </w:pPr>
      <w:r>
        <w:t>Costings</w:t>
      </w:r>
    </w:p>
    <w:p w14:paraId="2F4A6B77" w14:textId="77777777" w:rsidR="00316F49" w:rsidRPr="00551C46" w:rsidRDefault="00316F49" w:rsidP="00316F49">
      <w:pPr>
        <w:spacing w:before="240" w:line="360" w:lineRule="auto"/>
        <w:jc w:val="both"/>
        <w:rPr>
          <w:rFonts w:cstheme="minorHAnsi"/>
        </w:rPr>
      </w:pPr>
      <w:r w:rsidRPr="00551C46">
        <w:rPr>
          <w:rFonts w:cstheme="minorHAnsi"/>
        </w:rPr>
        <w:t xml:space="preserve">The costing module </w:t>
      </w:r>
      <w:r>
        <w:rPr>
          <w:rFonts w:cstheme="minorHAnsi"/>
        </w:rPr>
        <w:t>wa</w:t>
      </w:r>
      <w:r w:rsidRPr="00551C46">
        <w:rPr>
          <w:rFonts w:cstheme="minorHAnsi"/>
        </w:rPr>
        <w:t xml:space="preserve">s built using project assessment metrics and a combination of conventional values frequently used </w:t>
      </w:r>
      <w:r>
        <w:rPr>
          <w:rFonts w:cstheme="minorHAnsi"/>
        </w:rPr>
        <w:t>in</w:t>
      </w:r>
      <w:r w:rsidRPr="00551C46">
        <w:rPr>
          <w:rFonts w:cstheme="minorHAnsi"/>
        </w:rPr>
        <w:t xml:space="preserve"> CSP financial assessment</w:t>
      </w:r>
      <w:r>
        <w:rPr>
          <w:rFonts w:cstheme="minorHAnsi"/>
        </w:rPr>
        <w:t>s</w:t>
      </w:r>
      <w:r w:rsidRPr="00551C46">
        <w:rPr>
          <w:rFonts w:cstheme="minorHAnsi"/>
        </w:rPr>
        <w:t xml:space="preserve"> </w:t>
      </w:r>
      <w:r>
        <w:rPr>
          <w:rFonts w:cstheme="minorHAnsi"/>
        </w:rPr>
        <w:t>in combination with</w:t>
      </w:r>
      <w:r w:rsidRPr="00551C46">
        <w:rPr>
          <w:rFonts w:cstheme="minorHAnsi"/>
        </w:rPr>
        <w:t xml:space="preserve"> specific cost estimations for BDRs and particle-based systems. The Levelized Cost of Heat </w:t>
      </w:r>
      <w:r>
        <w:rPr>
          <w:rFonts w:cstheme="minorHAnsi"/>
        </w:rPr>
        <w:t>wa</w:t>
      </w:r>
      <w:r w:rsidRPr="00551C46">
        <w:rPr>
          <w:rFonts w:cstheme="minorHAnsi"/>
        </w:rPr>
        <w:t>s calculated using the well-known formula for future constant payments: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4"/>
        <w:gridCol w:w="942"/>
      </w:tblGrid>
      <w:tr w:rsidR="00316F49" w14:paraId="704A2437" w14:textId="77777777" w:rsidTr="00E640A2">
        <w:tc>
          <w:tcPr>
            <w:tcW w:w="4478" w:type="pct"/>
            <w:vAlign w:val="center"/>
          </w:tcPr>
          <w:p w14:paraId="55097F88" w14:textId="77777777" w:rsidR="00316F49" w:rsidRPr="00551C46" w:rsidRDefault="00316F49" w:rsidP="00E640A2">
            <w:pPr>
              <w:spacing w:line="360" w:lineRule="auto"/>
              <w:jc w:val="center"/>
            </w:pPr>
            <m:oMath>
              <m:r>
                <w:rPr>
                  <w:rFonts w:ascii="Cambria Math" w:hAnsi="Cambria Math" w:cstheme="minorHAnsi"/>
                </w:rPr>
                <m:t>LCOH=</m:t>
              </m:r>
              <m:f>
                <m:fPr>
                  <m:ctrlPr>
                    <w:rPr>
                      <w:rFonts w:ascii="Cambria Math" w:hAnsi="Cambria Math" w:cstheme="minorHAnsi"/>
                      <w:i/>
                      <w:iCs/>
                    </w:rPr>
                  </m:ctrlPr>
                </m:fPr>
                <m:num>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C</m:t>
                      </m:r>
                    </m:sub>
                  </m:sSub>
                  <m:d>
                    <m:dPr>
                      <m:ctrlPr>
                        <w:rPr>
                          <w:rFonts w:ascii="Cambria Math" w:hAnsi="Cambria Math" w:cstheme="minorHAnsi"/>
                          <w:i/>
                          <w:iCs/>
                        </w:rPr>
                      </m:ctrlPr>
                    </m:dPr>
                    <m:e>
                      <m:r>
                        <w:rPr>
                          <w:rFonts w:ascii="Cambria Math" w:hAnsi="Cambria Math" w:cstheme="minorHAnsi"/>
                        </w:rPr>
                        <m:t>1+</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O&amp;M</m:t>
                          </m:r>
                        </m:sub>
                      </m:sSub>
                      <m:r>
                        <w:rPr>
                          <w:rFonts w:ascii="Cambria Math" w:hAnsi="Cambria Math" w:cstheme="minorHAnsi"/>
                        </w:rPr>
                        <m:t>TPF</m:t>
                      </m:r>
                    </m:e>
                  </m:d>
                  <m:ctrlPr>
                    <w:rPr>
                      <w:rFonts w:ascii="Cambria Math" w:hAnsi="Cambria Math" w:cstheme="minorHAnsi"/>
                      <w:i/>
                    </w:rPr>
                  </m:ctrlPr>
                </m:num>
                <m:den>
                  <m:r>
                    <w:rPr>
                      <w:rFonts w:ascii="Cambria Math" w:hAnsi="Cambria Math" w:cstheme="minorHAnsi"/>
                    </w:rPr>
                    <m:t xml:space="preserve">TPF </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yr</m:t>
                      </m:r>
                    </m:sub>
                  </m:sSub>
                </m:den>
              </m:f>
            </m:oMath>
            <w:r w:rsidRPr="00551C46">
              <w:rPr>
                <w:rFonts w:cstheme="minorHAnsi"/>
              </w:rPr>
              <w:t xml:space="preserve"> </w:t>
            </w:r>
          </w:p>
        </w:tc>
        <w:tc>
          <w:tcPr>
            <w:tcW w:w="522" w:type="pct"/>
            <w:vAlign w:val="center"/>
          </w:tcPr>
          <w:p w14:paraId="686E734C" w14:textId="77777777" w:rsidR="00316F49" w:rsidRPr="00551C46" w:rsidRDefault="00316F49" w:rsidP="00E640A2">
            <w:pPr>
              <w:pStyle w:val="Caption"/>
              <w:spacing w:after="0"/>
              <w:jc w:val="center"/>
              <w:rPr>
                <w:i w:val="0"/>
                <w:iCs w:val="0"/>
                <w:sz w:val="22"/>
                <w:szCs w:val="22"/>
              </w:rPr>
            </w:pPr>
            <w:r w:rsidRPr="00551C46">
              <w:rPr>
                <w:i w:val="0"/>
                <w:iCs w:val="0"/>
                <w:color w:val="auto"/>
                <w:sz w:val="22"/>
                <w:szCs w:val="22"/>
              </w:rPr>
              <w:t>(</w:t>
            </w:r>
            <w:r w:rsidRPr="00551C46">
              <w:rPr>
                <w:i w:val="0"/>
                <w:iCs w:val="0"/>
                <w:color w:val="auto"/>
                <w:sz w:val="22"/>
                <w:szCs w:val="22"/>
              </w:rPr>
              <w:fldChar w:fldCharType="begin"/>
            </w:r>
            <w:r w:rsidRPr="00551C46">
              <w:rPr>
                <w:i w:val="0"/>
                <w:iCs w:val="0"/>
                <w:color w:val="auto"/>
                <w:sz w:val="22"/>
                <w:szCs w:val="22"/>
              </w:rPr>
              <w:instrText xml:space="preserve"> STYLEREF 1 \s </w:instrText>
            </w:r>
            <w:r w:rsidRPr="00551C46">
              <w:rPr>
                <w:i w:val="0"/>
                <w:iCs w:val="0"/>
                <w:color w:val="auto"/>
                <w:sz w:val="22"/>
                <w:szCs w:val="22"/>
              </w:rPr>
              <w:fldChar w:fldCharType="separate"/>
            </w:r>
            <w:r>
              <w:rPr>
                <w:i w:val="0"/>
                <w:iCs w:val="0"/>
                <w:noProof/>
                <w:color w:val="auto"/>
                <w:sz w:val="22"/>
                <w:szCs w:val="22"/>
              </w:rPr>
              <w:t>6</w:t>
            </w:r>
            <w:r w:rsidRPr="00551C46">
              <w:rPr>
                <w:i w:val="0"/>
                <w:iCs w:val="0"/>
                <w:color w:val="auto"/>
                <w:sz w:val="22"/>
                <w:szCs w:val="22"/>
              </w:rPr>
              <w:fldChar w:fldCharType="end"/>
            </w:r>
            <w:r w:rsidRPr="00551C46">
              <w:rPr>
                <w:i w:val="0"/>
                <w:iCs w:val="0"/>
                <w:color w:val="auto"/>
                <w:sz w:val="22"/>
                <w:szCs w:val="22"/>
              </w:rPr>
              <w:t>.</w:t>
            </w:r>
            <w:r w:rsidRPr="00551C46">
              <w:rPr>
                <w:i w:val="0"/>
                <w:iCs w:val="0"/>
                <w:color w:val="auto"/>
                <w:sz w:val="22"/>
                <w:szCs w:val="22"/>
              </w:rPr>
              <w:fldChar w:fldCharType="begin"/>
            </w:r>
            <w:r w:rsidRPr="00551C46">
              <w:rPr>
                <w:i w:val="0"/>
                <w:iCs w:val="0"/>
                <w:color w:val="auto"/>
                <w:sz w:val="22"/>
                <w:szCs w:val="22"/>
              </w:rPr>
              <w:instrText xml:space="preserve"> SEQ Equation \* ARABIC \s 1 </w:instrText>
            </w:r>
            <w:r w:rsidRPr="00551C46">
              <w:rPr>
                <w:i w:val="0"/>
                <w:iCs w:val="0"/>
                <w:color w:val="auto"/>
                <w:sz w:val="22"/>
                <w:szCs w:val="22"/>
              </w:rPr>
              <w:fldChar w:fldCharType="separate"/>
            </w:r>
            <w:r>
              <w:rPr>
                <w:i w:val="0"/>
                <w:iCs w:val="0"/>
                <w:noProof/>
                <w:color w:val="auto"/>
                <w:sz w:val="22"/>
                <w:szCs w:val="22"/>
              </w:rPr>
              <w:t>3</w:t>
            </w:r>
            <w:r w:rsidRPr="00551C46">
              <w:rPr>
                <w:i w:val="0"/>
                <w:iCs w:val="0"/>
                <w:color w:val="auto"/>
                <w:sz w:val="22"/>
                <w:szCs w:val="22"/>
              </w:rPr>
              <w:fldChar w:fldCharType="end"/>
            </w:r>
            <w:r w:rsidRPr="00551C46">
              <w:rPr>
                <w:i w:val="0"/>
                <w:iCs w:val="0"/>
                <w:color w:val="auto"/>
                <w:sz w:val="22"/>
                <w:szCs w:val="22"/>
              </w:rPr>
              <w:t>)</w:t>
            </w:r>
          </w:p>
        </w:tc>
      </w:tr>
      <w:tr w:rsidR="00316F49" w14:paraId="604CBF8F" w14:textId="77777777" w:rsidTr="00E640A2">
        <w:tc>
          <w:tcPr>
            <w:tcW w:w="4478" w:type="pct"/>
            <w:vAlign w:val="center"/>
          </w:tcPr>
          <w:p w14:paraId="675C4A9D" w14:textId="77777777" w:rsidR="00316F49" w:rsidRPr="00551C46" w:rsidRDefault="00316F49" w:rsidP="00E640A2">
            <w:pPr>
              <w:spacing w:line="360" w:lineRule="auto"/>
              <w:jc w:val="center"/>
            </w:pPr>
            <m:oMathPara>
              <m:oMath>
                <m:r>
                  <w:rPr>
                    <w:rFonts w:ascii="Cambria Math" w:hAnsi="Cambria Math" w:cstheme="minorHAnsi"/>
                  </w:rPr>
                  <m:t>TPF=</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DR</m:t>
                    </m:r>
                  </m:den>
                </m:f>
                <m:d>
                  <m:dPr>
                    <m:ctrlPr>
                      <w:rPr>
                        <w:rFonts w:ascii="Cambria Math" w:hAnsi="Cambria Math" w:cstheme="minorHAnsi"/>
                        <w:i/>
                        <w:iCs/>
                      </w:rPr>
                    </m:ctrlPr>
                  </m:dPr>
                  <m:e>
                    <m:r>
                      <w:rPr>
                        <w:rFonts w:ascii="Cambria Math" w:hAnsi="Cambria Math" w:cstheme="minorHAnsi"/>
                      </w:rPr>
                      <m:t>1-</m:t>
                    </m:r>
                    <m:f>
                      <m:fPr>
                        <m:ctrlPr>
                          <w:rPr>
                            <w:rFonts w:ascii="Cambria Math" w:hAnsi="Cambria Math" w:cstheme="minorHAnsi"/>
                            <w:i/>
                            <w:iCs/>
                          </w:rPr>
                        </m:ctrlPr>
                      </m:fPr>
                      <m:num>
                        <m:r>
                          <w:rPr>
                            <w:rFonts w:ascii="Cambria Math" w:hAnsi="Cambria Math" w:cstheme="minorHAnsi"/>
                          </w:rPr>
                          <m:t>1</m:t>
                        </m:r>
                      </m:num>
                      <m:den>
                        <m:sSup>
                          <m:sSupPr>
                            <m:ctrlPr>
                              <w:rPr>
                                <w:rFonts w:ascii="Cambria Math" w:hAnsi="Cambria Math" w:cstheme="minorHAnsi"/>
                                <w:i/>
                                <w:iCs/>
                              </w:rPr>
                            </m:ctrlPr>
                          </m:sSupPr>
                          <m:e>
                            <m:d>
                              <m:dPr>
                                <m:ctrlPr>
                                  <w:rPr>
                                    <w:rFonts w:ascii="Cambria Math" w:hAnsi="Cambria Math" w:cstheme="minorHAnsi"/>
                                    <w:i/>
                                    <w:iCs/>
                                  </w:rPr>
                                </m:ctrlPr>
                              </m:dPr>
                              <m:e>
                                <m:r>
                                  <w:rPr>
                                    <w:rFonts w:ascii="Cambria Math" w:hAnsi="Cambria Math" w:cstheme="minorHAnsi"/>
                                  </w:rPr>
                                  <m:t>1+DR</m:t>
                                </m:r>
                              </m:e>
                            </m:d>
                          </m:e>
                          <m:sup>
                            <m:r>
                              <w:rPr>
                                <w:rFonts w:ascii="Cambria Math" w:hAnsi="Cambria Math" w:cstheme="minorHAnsi"/>
                              </w:rPr>
                              <m:t>N</m:t>
                            </m:r>
                          </m:sup>
                        </m:sSup>
                      </m:den>
                    </m:f>
                  </m:e>
                </m:d>
              </m:oMath>
            </m:oMathPara>
          </w:p>
        </w:tc>
        <w:tc>
          <w:tcPr>
            <w:tcW w:w="522" w:type="pct"/>
            <w:vAlign w:val="center"/>
          </w:tcPr>
          <w:p w14:paraId="5AA753F5" w14:textId="77777777" w:rsidR="00316F49" w:rsidRPr="00551C46" w:rsidRDefault="00316F49" w:rsidP="00E640A2">
            <w:pPr>
              <w:pStyle w:val="Caption"/>
              <w:spacing w:after="0"/>
              <w:jc w:val="center"/>
              <w:rPr>
                <w:i w:val="0"/>
                <w:iCs w:val="0"/>
                <w:sz w:val="22"/>
                <w:szCs w:val="22"/>
              </w:rPr>
            </w:pPr>
            <w:r w:rsidRPr="00551C46">
              <w:rPr>
                <w:i w:val="0"/>
                <w:iCs w:val="0"/>
                <w:color w:val="auto"/>
                <w:sz w:val="22"/>
                <w:szCs w:val="22"/>
              </w:rPr>
              <w:t>(</w:t>
            </w:r>
            <w:r w:rsidRPr="00551C46">
              <w:rPr>
                <w:i w:val="0"/>
                <w:iCs w:val="0"/>
                <w:color w:val="auto"/>
                <w:sz w:val="22"/>
                <w:szCs w:val="22"/>
              </w:rPr>
              <w:fldChar w:fldCharType="begin"/>
            </w:r>
            <w:r w:rsidRPr="00551C46">
              <w:rPr>
                <w:i w:val="0"/>
                <w:iCs w:val="0"/>
                <w:color w:val="auto"/>
                <w:sz w:val="22"/>
                <w:szCs w:val="22"/>
              </w:rPr>
              <w:instrText xml:space="preserve"> STYLEREF 1 \s </w:instrText>
            </w:r>
            <w:r w:rsidRPr="00551C46">
              <w:rPr>
                <w:i w:val="0"/>
                <w:iCs w:val="0"/>
                <w:color w:val="auto"/>
                <w:sz w:val="22"/>
                <w:szCs w:val="22"/>
              </w:rPr>
              <w:fldChar w:fldCharType="separate"/>
            </w:r>
            <w:r>
              <w:rPr>
                <w:i w:val="0"/>
                <w:iCs w:val="0"/>
                <w:noProof/>
                <w:color w:val="auto"/>
                <w:sz w:val="22"/>
                <w:szCs w:val="22"/>
              </w:rPr>
              <w:t>6</w:t>
            </w:r>
            <w:r w:rsidRPr="00551C46">
              <w:rPr>
                <w:i w:val="0"/>
                <w:iCs w:val="0"/>
                <w:color w:val="auto"/>
                <w:sz w:val="22"/>
                <w:szCs w:val="22"/>
              </w:rPr>
              <w:fldChar w:fldCharType="end"/>
            </w:r>
            <w:r w:rsidRPr="00551C46">
              <w:rPr>
                <w:i w:val="0"/>
                <w:iCs w:val="0"/>
                <w:color w:val="auto"/>
                <w:sz w:val="22"/>
                <w:szCs w:val="22"/>
              </w:rPr>
              <w:t>.</w:t>
            </w:r>
            <w:r w:rsidRPr="00551C46">
              <w:rPr>
                <w:i w:val="0"/>
                <w:iCs w:val="0"/>
                <w:color w:val="auto"/>
                <w:sz w:val="22"/>
                <w:szCs w:val="22"/>
              </w:rPr>
              <w:fldChar w:fldCharType="begin"/>
            </w:r>
            <w:r w:rsidRPr="00551C46">
              <w:rPr>
                <w:i w:val="0"/>
                <w:iCs w:val="0"/>
                <w:color w:val="auto"/>
                <w:sz w:val="22"/>
                <w:szCs w:val="22"/>
              </w:rPr>
              <w:instrText xml:space="preserve"> SEQ Equation \* ARABIC \s 1 </w:instrText>
            </w:r>
            <w:r w:rsidRPr="00551C46">
              <w:rPr>
                <w:i w:val="0"/>
                <w:iCs w:val="0"/>
                <w:color w:val="auto"/>
                <w:sz w:val="22"/>
                <w:szCs w:val="22"/>
              </w:rPr>
              <w:fldChar w:fldCharType="separate"/>
            </w:r>
            <w:r>
              <w:rPr>
                <w:i w:val="0"/>
                <w:iCs w:val="0"/>
                <w:noProof/>
                <w:color w:val="auto"/>
                <w:sz w:val="22"/>
                <w:szCs w:val="22"/>
              </w:rPr>
              <w:t>4</w:t>
            </w:r>
            <w:r w:rsidRPr="00551C46">
              <w:rPr>
                <w:i w:val="0"/>
                <w:iCs w:val="0"/>
                <w:color w:val="auto"/>
                <w:sz w:val="22"/>
                <w:szCs w:val="22"/>
              </w:rPr>
              <w:fldChar w:fldCharType="end"/>
            </w:r>
            <w:r w:rsidRPr="00551C46">
              <w:rPr>
                <w:i w:val="0"/>
                <w:iCs w:val="0"/>
                <w:color w:val="auto"/>
                <w:sz w:val="22"/>
                <w:szCs w:val="22"/>
              </w:rPr>
              <w:t>)</w:t>
            </w:r>
          </w:p>
        </w:tc>
      </w:tr>
    </w:tbl>
    <w:p w14:paraId="7B5DBDD1" w14:textId="77777777" w:rsidR="00316F49" w:rsidRPr="00551C46" w:rsidRDefault="00316F49" w:rsidP="00316F49">
      <w:pPr>
        <w:spacing w:line="360" w:lineRule="auto"/>
        <w:jc w:val="both"/>
        <w:rPr>
          <w:rFonts w:cstheme="minorHAnsi"/>
        </w:rPr>
      </w:pPr>
      <w:r w:rsidRPr="00551C46">
        <w:rPr>
          <w:rFonts w:cstheme="minorHAnsi"/>
        </w:rPr>
        <w:t xml:space="preserve">Where </w:t>
      </w:r>
      <m:oMath>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C</m:t>
            </m:r>
          </m:sub>
        </m:sSub>
      </m:oMath>
      <w:r w:rsidRPr="00551C46">
        <w:rPr>
          <w:rFonts w:cstheme="minorHAnsi"/>
        </w:rPr>
        <w:t xml:space="preserve"> is the capital cost, including land, heliostat, BDR mirrors, tower, receiver, storage, engineering, and contingency costs.</w:t>
      </w:r>
      <w:r w:rsidRPr="00E968FE">
        <w:rPr>
          <w:rFonts w:ascii="Cambria Math" w:hAnsi="Cambria Math" w:cstheme="minorHAnsi"/>
          <w:i/>
        </w:rPr>
        <w:t xml:space="preserve"> </w:t>
      </w:r>
      <m:oMath>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O&amp;M</m:t>
            </m:r>
          </m:sub>
        </m:sSub>
      </m:oMath>
      <w:r w:rsidRPr="00551C46">
        <w:rPr>
          <w:rFonts w:cstheme="minorHAnsi"/>
        </w:rPr>
        <w:t xml:space="preserve"> </w:t>
      </w:r>
      <w:r>
        <w:rPr>
          <w:rFonts w:cstheme="minorHAnsi"/>
        </w:rPr>
        <w:t>is the annual operation and maintenance costs.</w:t>
      </w:r>
      <w:r w:rsidRPr="00551C46">
        <w:rPr>
          <w:rFonts w:cstheme="minorHAnsi"/>
        </w:rPr>
        <w:t xml:space="preserve"> </w:t>
      </w:r>
      <m:oMath>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yr</m:t>
            </m:r>
          </m:sub>
        </m:sSub>
      </m:oMath>
      <w:r w:rsidRPr="00551C46">
        <w:rPr>
          <w:rFonts w:cstheme="minorHAnsi"/>
        </w:rPr>
        <w:t xml:space="preserve"> is the annual </w:t>
      </w:r>
      <w:r>
        <w:rPr>
          <w:rFonts w:cstheme="minorHAnsi"/>
        </w:rPr>
        <w:t xml:space="preserve">heat </w:t>
      </w:r>
      <w:r w:rsidRPr="00551C46">
        <w:rPr>
          <w:rFonts w:cstheme="minorHAnsi"/>
        </w:rPr>
        <w:t xml:space="preserve">generation and </w:t>
      </w:r>
      <m:oMath>
        <m:r>
          <w:rPr>
            <w:rFonts w:ascii="Cambria Math" w:hAnsi="Cambria Math" w:cstheme="minorHAnsi"/>
          </w:rPr>
          <m:t>TPF</m:t>
        </m:r>
      </m:oMath>
      <w:r w:rsidRPr="00551C46">
        <w:rPr>
          <w:rFonts w:cstheme="minorHAnsi"/>
        </w:rPr>
        <w:t xml:space="preserve"> is the total payment factor for a given discount rate (</w:t>
      </w:r>
      <m:oMath>
        <m:r>
          <w:rPr>
            <w:rFonts w:ascii="Cambria Math" w:hAnsi="Cambria Math" w:cstheme="minorHAnsi"/>
          </w:rPr>
          <m:t>DR</m:t>
        </m:r>
      </m:oMath>
      <w:r w:rsidRPr="00551C46">
        <w:rPr>
          <w:rFonts w:cstheme="minorHAnsi"/>
        </w:rPr>
        <w:t>), and plant lifespan (</w:t>
      </w:r>
      <m:oMath>
        <m:r>
          <w:rPr>
            <w:rFonts w:ascii="Cambria Math" w:hAnsi="Cambria Math" w:cstheme="minorHAnsi"/>
          </w:rPr>
          <m:t>N</m:t>
        </m:r>
      </m:oMath>
      <w:r w:rsidRPr="00551C46">
        <w:rPr>
          <w:rFonts w:cstheme="minorHAnsi"/>
        </w:rPr>
        <w:t>).</w:t>
      </w:r>
    </w:p>
    <w:p w14:paraId="5647F834" w14:textId="77777777" w:rsidR="00316F49" w:rsidRDefault="00316F49" w:rsidP="00316F49">
      <w:pPr>
        <w:spacing w:line="360" w:lineRule="auto"/>
        <w:jc w:val="both"/>
        <w:rPr>
          <w:rFonts w:cstheme="minorHAnsi"/>
        </w:rPr>
      </w:pPr>
      <w:r w:rsidRPr="00551C46">
        <w:rPr>
          <w:rFonts w:cstheme="minorHAnsi"/>
        </w:rPr>
        <w:t xml:space="preserve">The </w:t>
      </w:r>
      <w:r>
        <w:rPr>
          <w:rFonts w:cstheme="minorHAnsi"/>
        </w:rPr>
        <w:t>capital</w:t>
      </w:r>
      <w:r w:rsidRPr="00551C46">
        <w:rPr>
          <w:rFonts w:cstheme="minorHAnsi"/>
        </w:rPr>
        <w:t xml:space="preserve"> costs are divided into two categories: conventional and specific parameters. The conventional parameters are those that are independent of the type of CSP plant, and therefore, common values in the literature are used. </w:t>
      </w:r>
      <w:r>
        <w:rPr>
          <w:rFonts w:cstheme="minorHAnsi"/>
        </w:rPr>
        <w:t>T</w:t>
      </w:r>
      <w:r w:rsidRPr="00551C46">
        <w:rPr>
          <w:rFonts w:cstheme="minorHAnsi"/>
        </w:rPr>
        <w:t xml:space="preserve">he specific parameters are those specific </w:t>
      </w:r>
      <w:r>
        <w:rPr>
          <w:rFonts w:cstheme="minorHAnsi"/>
        </w:rPr>
        <w:t>to</w:t>
      </w:r>
      <w:r w:rsidRPr="00551C46">
        <w:rPr>
          <w:rFonts w:cstheme="minorHAnsi"/>
        </w:rPr>
        <w:t xml:space="preserve"> solid particle-based systems with beam-down optics. For some of these, literature</w:t>
      </w:r>
      <w:r>
        <w:rPr>
          <w:rFonts w:cstheme="minorHAnsi"/>
        </w:rPr>
        <w:t xml:space="preserve"> values were available</w:t>
      </w:r>
      <w:r w:rsidRPr="00551C46">
        <w:rPr>
          <w:rFonts w:cstheme="minorHAnsi"/>
        </w:rPr>
        <w:t>, while for others</w:t>
      </w:r>
      <w:r>
        <w:rPr>
          <w:rFonts w:cstheme="minorHAnsi"/>
        </w:rPr>
        <w:t xml:space="preserve"> some </w:t>
      </w:r>
      <w:r w:rsidRPr="00551C46">
        <w:rPr>
          <w:rFonts w:cstheme="minorHAnsi"/>
        </w:rPr>
        <w:t xml:space="preserve">estimations </w:t>
      </w:r>
      <w:r>
        <w:rPr>
          <w:rFonts w:cstheme="minorHAnsi"/>
        </w:rPr>
        <w:t>were made</w:t>
      </w:r>
      <w:r w:rsidRPr="00551C46">
        <w:rPr>
          <w:rFonts w:cstheme="minorHAnsi"/>
        </w:rPr>
        <w:t>.</w:t>
      </w:r>
    </w:p>
    <w:p w14:paraId="2209D7B5" w14:textId="77777777" w:rsidR="00316F49" w:rsidRDefault="00316F49" w:rsidP="00316F49">
      <w:pPr>
        <w:spacing w:line="360" w:lineRule="auto"/>
        <w:jc w:val="both"/>
        <w:rPr>
          <w:rFonts w:cstheme="minorHAnsi"/>
        </w:rPr>
      </w:pPr>
      <w:r w:rsidRPr="00AD0146">
        <w:rPr>
          <w:rFonts w:cstheme="minorHAnsi"/>
          <w:highlight w:val="yellow"/>
        </w:rPr>
        <w:t>Write one or two paragraphs to refer the reader to the Supplementary Documents</w:t>
      </w:r>
    </w:p>
    <w:p w14:paraId="36567EC7" w14:textId="0D5147B5" w:rsidR="00316F49" w:rsidRPr="00316F49" w:rsidRDefault="00316F49" w:rsidP="00316F49">
      <w:pPr>
        <w:spacing w:line="360" w:lineRule="auto"/>
        <w:jc w:val="both"/>
        <w:rPr>
          <w:rFonts w:cstheme="minorHAnsi"/>
        </w:rPr>
      </w:pPr>
      <w:r w:rsidRPr="00052BD9">
        <w:rPr>
          <w:rFonts w:cstheme="minorHAnsi"/>
          <w:highlight w:val="yellow"/>
        </w:rPr>
        <w:t>Present a Summary Table</w:t>
      </w:r>
    </w:p>
    <w:p w14:paraId="3FE56B63" w14:textId="77777777" w:rsidR="00316F49" w:rsidRPr="00316F49" w:rsidRDefault="00316F49" w:rsidP="00316F49"/>
    <w:p w14:paraId="71D8D50F" w14:textId="3A1483E3" w:rsidR="008C510D" w:rsidRPr="008C510D" w:rsidRDefault="00F26BB5" w:rsidP="008C510D">
      <w:pPr>
        <w:pStyle w:val="Heading2"/>
      </w:pPr>
      <w:r>
        <w:t>Market Data</w:t>
      </w:r>
    </w:p>
    <w:p w14:paraId="6F7E8BEF" w14:textId="77777777" w:rsidR="007052F1" w:rsidRPr="007052F1" w:rsidRDefault="007052F1" w:rsidP="007052F1"/>
    <w:p w14:paraId="2193545D" w14:textId="77777777" w:rsidR="00A556D3" w:rsidRDefault="00A556D3" w:rsidP="00A556D3"/>
    <w:p w14:paraId="38646775" w14:textId="77777777" w:rsidR="00A556D3" w:rsidRPr="00A556D3" w:rsidRDefault="00A556D3" w:rsidP="00A556D3"/>
    <w:p w14:paraId="0ED3E119" w14:textId="2E3BFC2D" w:rsidR="00AD0A17" w:rsidRPr="00551C46" w:rsidRDefault="007B7A20" w:rsidP="00316F49">
      <w:pPr>
        <w:pStyle w:val="Heading1"/>
      </w:pPr>
      <w:bookmarkStart w:id="8" w:name="_Toc172951705"/>
      <w:r>
        <w:t>Results</w:t>
      </w:r>
      <w:bookmarkEnd w:id="8"/>
    </w:p>
    <w:p w14:paraId="525C5DB0" w14:textId="39F59669" w:rsidR="00837991" w:rsidRPr="00551C46" w:rsidRDefault="00837991" w:rsidP="00837991">
      <w:pPr>
        <w:spacing w:line="360" w:lineRule="auto"/>
        <w:jc w:val="both"/>
      </w:pPr>
      <w:r w:rsidRPr="00551C46">
        <w:t xml:space="preserve">The results are divided into two sections. First, the main results from the optimisation are presented. </w:t>
      </w:r>
      <w:r>
        <w:t xml:space="preserve">For this, </w:t>
      </w:r>
      <w:r w:rsidRPr="00551C46">
        <w:t xml:space="preserve">the LCOH minimisation </w:t>
      </w:r>
      <w:r>
        <w:t xml:space="preserve">follows an iterative </w:t>
      </w:r>
      <w:r w:rsidR="004C7DD9">
        <w:t>process, obtaining a</w:t>
      </w:r>
      <w:r w:rsidR="00FD69EF">
        <w:t xml:space="preserve"> range of</w:t>
      </w:r>
      <w:r w:rsidR="004C7DD9">
        <w:t xml:space="preserve"> design parameter </w:t>
      </w:r>
      <w:r w:rsidR="00FD69EF">
        <w:t>at the end</w:t>
      </w:r>
      <w:r w:rsidRPr="00551C46">
        <w:t>.</w:t>
      </w:r>
      <w:r>
        <w:t xml:space="preserve"> </w:t>
      </w:r>
      <w:r w:rsidR="004C7DD9">
        <w:t>The</w:t>
      </w:r>
      <w:r w:rsidR="00FD69EF">
        <w:t>n</w:t>
      </w:r>
      <w:r w:rsidR="004C7DD9">
        <w:t xml:space="preserve">, for a selected </w:t>
      </w:r>
      <w:r w:rsidR="00FD69EF">
        <w:t>case</w:t>
      </w:r>
      <w:r w:rsidR="005E0159">
        <w:t>,</w:t>
      </w:r>
      <w:r w:rsidR="00FD69EF">
        <w:t xml:space="preserve"> additional detailed </w:t>
      </w:r>
      <w:r w:rsidR="005E0159">
        <w:t xml:space="preserve">results are presented, which exemplify the extension of </w:t>
      </w:r>
      <w:r w:rsidR="00F14F2B">
        <w:t>detailed analysis that is possible to carry on with the modules developed through this Thesis</w:t>
      </w:r>
      <w:r w:rsidRPr="00551C46">
        <w:t>.</w:t>
      </w:r>
      <w:r w:rsidR="006B3D9C">
        <w:t xml:space="preserve"> This includes technical and economic results.</w:t>
      </w:r>
      <w:r w:rsidR="00F14F2B">
        <w:t xml:space="preserve"> Finally, </w:t>
      </w:r>
      <w:r w:rsidR="006B3D9C">
        <w:t>a sensitivity analysis and annual performance for the selected case are presented.</w:t>
      </w:r>
    </w:p>
    <w:p w14:paraId="3C82FFC8" w14:textId="3D9E48BE" w:rsidR="00837991" w:rsidRPr="00551C46" w:rsidRDefault="00837991" w:rsidP="00850B65">
      <w:pPr>
        <w:pStyle w:val="Heading2"/>
      </w:pPr>
      <w:bookmarkStart w:id="9" w:name="_Toc102128114"/>
      <w:bookmarkStart w:id="10" w:name="_Toc172951706"/>
      <w:r w:rsidRPr="00551C46">
        <w:t>Minimisation of LCOH</w:t>
      </w:r>
      <w:bookmarkEnd w:id="9"/>
      <w:bookmarkEnd w:id="10"/>
    </w:p>
    <w:p w14:paraId="089B6324" w14:textId="2F97FB19" w:rsidR="00837991" w:rsidRPr="00551C46" w:rsidRDefault="00837991" w:rsidP="00837991">
      <w:pPr>
        <w:spacing w:line="360" w:lineRule="auto"/>
        <w:jc w:val="both"/>
      </w:pPr>
      <w:r w:rsidRPr="00551C46">
        <w:t xml:space="preserve">The results for the solar thermal subsystem optimisation are shown in </w:t>
      </w:r>
      <w:r w:rsidRPr="00551C46">
        <w:fldChar w:fldCharType="begin"/>
      </w:r>
      <w:r w:rsidRPr="00551C46">
        <w:instrText xml:space="preserve"> REF _Ref119336021 \h </w:instrText>
      </w:r>
      <w:r w:rsidRPr="00551C46">
        <w:fldChar w:fldCharType="separate"/>
      </w:r>
      <w:r w:rsidR="00F8636A" w:rsidRPr="00551C46">
        <w:t xml:space="preserve">Figure </w:t>
      </w:r>
      <w:r w:rsidR="00F8636A">
        <w:rPr>
          <w:noProof/>
        </w:rPr>
        <w:t>6</w:t>
      </w:r>
      <w:r w:rsidR="00F8636A">
        <w:t>.</w:t>
      </w:r>
      <w:r w:rsidR="00F8636A">
        <w:rPr>
          <w:noProof/>
        </w:rPr>
        <w:t>10</w:t>
      </w:r>
      <w:r w:rsidRPr="00551C46">
        <w:fldChar w:fldCharType="end"/>
      </w:r>
      <w:r w:rsidR="001D6400">
        <w:t>, with</w:t>
      </w:r>
      <w:r w:rsidRPr="00551C46">
        <w:t xml:space="preserve"> </w:t>
      </w:r>
      <w:r w:rsidRPr="00551C46">
        <w:fldChar w:fldCharType="begin"/>
      </w:r>
      <w:r w:rsidRPr="00551C46">
        <w:instrText xml:space="preserve"> REF _Ref119336021 \h </w:instrText>
      </w:r>
      <w:r w:rsidRPr="00551C46">
        <w:fldChar w:fldCharType="separate"/>
      </w:r>
      <w:r w:rsidR="00F8636A" w:rsidRPr="00551C46">
        <w:t xml:space="preserve">Figure </w:t>
      </w:r>
      <w:r w:rsidR="00F8636A">
        <w:rPr>
          <w:noProof/>
        </w:rPr>
        <w:t>6</w:t>
      </w:r>
      <w:r w:rsidR="00F8636A">
        <w:t>.</w:t>
      </w:r>
      <w:r w:rsidR="00F8636A">
        <w:rPr>
          <w:noProof/>
        </w:rPr>
        <w:t>10</w:t>
      </w:r>
      <w:r w:rsidRPr="00551C46">
        <w:fldChar w:fldCharType="end"/>
      </w:r>
      <w:r w:rsidRPr="00551C46">
        <w:t xml:space="preserve"> a)</w:t>
      </w:r>
      <w:r w:rsidR="001D6400">
        <w:t xml:space="preserve"> presenting </w:t>
      </w:r>
      <w:r w:rsidRPr="00551C46">
        <w:t xml:space="preserve">the LCOH as a function of </w:t>
      </w:r>
      <w:r w:rsidR="001D6400">
        <w:t xml:space="preserve">the </w:t>
      </w:r>
      <w:r w:rsidRPr="00551C46">
        <w:t>receiver power for different tower heights (20</w:t>
      </w:r>
      <w:r w:rsidR="00946E1B">
        <w:t xml:space="preserve"> </w:t>
      </w:r>
      <w:r w:rsidRPr="00551C46">
        <w:t xml:space="preserve">m </w:t>
      </w:r>
      <w:r w:rsidR="00946E1B">
        <w:t xml:space="preserve">to </w:t>
      </w:r>
      <w:r w:rsidRPr="00551C46">
        <w:t>75</w:t>
      </w:r>
      <w:r w:rsidR="00946E1B">
        <w:t xml:space="preserve"> </w:t>
      </w:r>
      <w:r w:rsidRPr="00551C46">
        <w:t xml:space="preserve">m). The minimum value for each tower height is presented </w:t>
      </w:r>
      <w:r>
        <w:t>as a</w:t>
      </w:r>
      <w:r w:rsidRPr="00551C46">
        <w:t xml:space="preserve"> blue line. The same </w:t>
      </w:r>
      <w:r w:rsidR="00127EF0">
        <w:t xml:space="preserve">min LCOH </w:t>
      </w:r>
      <w:r w:rsidR="00057332">
        <w:t>line</w:t>
      </w:r>
      <w:r w:rsidR="00057332" w:rsidRPr="00551C46">
        <w:t xml:space="preserve"> </w:t>
      </w:r>
      <w:r w:rsidRPr="00551C46">
        <w:t xml:space="preserve">is </w:t>
      </w:r>
      <w:r w:rsidR="00057332">
        <w:t xml:space="preserve">shown </w:t>
      </w:r>
      <w:r w:rsidRPr="00551C46">
        <w:t xml:space="preserve">in </w:t>
      </w:r>
      <w:r w:rsidRPr="00551C46">
        <w:fldChar w:fldCharType="begin"/>
      </w:r>
      <w:r w:rsidRPr="00551C46">
        <w:instrText xml:space="preserve"> REF _Ref119336021 \h </w:instrText>
      </w:r>
      <w:r w:rsidRPr="00551C46">
        <w:fldChar w:fldCharType="separate"/>
      </w:r>
      <w:r w:rsidR="00F8636A" w:rsidRPr="00551C46">
        <w:t xml:space="preserve">Figure </w:t>
      </w:r>
      <w:r w:rsidR="00F8636A">
        <w:rPr>
          <w:noProof/>
        </w:rPr>
        <w:t>6</w:t>
      </w:r>
      <w:r w:rsidR="00F8636A">
        <w:t>.</w:t>
      </w:r>
      <w:r w:rsidR="00F8636A">
        <w:rPr>
          <w:noProof/>
        </w:rPr>
        <w:t>10</w:t>
      </w:r>
      <w:r w:rsidRPr="00551C46">
        <w:fldChar w:fldCharType="end"/>
      </w:r>
      <w:r w:rsidRPr="00551C46">
        <w:t xml:space="preserve"> b) </w:t>
      </w:r>
      <w:r w:rsidR="00127EF0">
        <w:t xml:space="preserve">plus </w:t>
      </w:r>
      <w:r w:rsidRPr="00551C46">
        <w:t>the correspond</w:t>
      </w:r>
      <w:r>
        <w:t>ing</w:t>
      </w:r>
      <w:r w:rsidRPr="00551C46">
        <w:t xml:space="preserve"> receiver power (</w:t>
      </w:r>
      <w:r w:rsidR="000635BC">
        <w:t>red</w:t>
      </w:r>
      <w:r w:rsidRPr="00551C46">
        <w:t xml:space="preserve"> </w:t>
      </w:r>
      <w:r w:rsidR="00764D34">
        <w:t>squares</w:t>
      </w:r>
      <w:r w:rsidRPr="00551C46">
        <w:t xml:space="preserve">). In these two subplots, an average radiation flux of 1.0 </w:t>
      </w:r>
      <w:proofErr w:type="spellStart"/>
      <w:r w:rsidRPr="00551C46">
        <w:t>MW</w:t>
      </w:r>
      <w:r w:rsidRPr="00551C46">
        <w:rPr>
          <w:vertAlign w:val="subscript"/>
        </w:rPr>
        <w:t>th</w:t>
      </w:r>
      <w:proofErr w:type="spellEnd"/>
      <w:r w:rsidRPr="00551C46">
        <w:t>/m</w:t>
      </w:r>
      <w:r w:rsidRPr="00551C46">
        <w:rPr>
          <w:vertAlign w:val="superscript"/>
        </w:rPr>
        <w:t>2</w:t>
      </w:r>
      <w:r w:rsidRPr="00551C46">
        <w:t xml:space="preserve"> </w:t>
      </w:r>
      <w:r>
        <w:t>wa</w:t>
      </w:r>
      <w:r w:rsidRPr="00551C46">
        <w:t xml:space="preserve">s used. The results for 0.5 </w:t>
      </w:r>
      <w:proofErr w:type="spellStart"/>
      <w:r w:rsidRPr="00551C46">
        <w:t>MW</w:t>
      </w:r>
      <w:r w:rsidRPr="00551C46">
        <w:rPr>
          <w:vertAlign w:val="subscript"/>
        </w:rPr>
        <w:t>th</w:t>
      </w:r>
      <w:proofErr w:type="spellEnd"/>
      <w:r w:rsidRPr="00551C46">
        <w:t>/m</w:t>
      </w:r>
      <w:r w:rsidRPr="00551C46">
        <w:rPr>
          <w:vertAlign w:val="superscript"/>
        </w:rPr>
        <w:t>2</w:t>
      </w:r>
      <w:r w:rsidRPr="00551C46">
        <w:t xml:space="preserve"> and 1.5 </w:t>
      </w:r>
      <w:proofErr w:type="spellStart"/>
      <w:r w:rsidRPr="00551C46">
        <w:t>MW</w:t>
      </w:r>
      <w:r w:rsidRPr="00551C46">
        <w:rPr>
          <w:vertAlign w:val="subscript"/>
        </w:rPr>
        <w:t>th</w:t>
      </w:r>
      <w:proofErr w:type="spellEnd"/>
      <w:r w:rsidRPr="00551C46">
        <w:t>/m</w:t>
      </w:r>
      <w:r w:rsidRPr="00551C46">
        <w:rPr>
          <w:vertAlign w:val="superscript"/>
        </w:rPr>
        <w:t xml:space="preserve">2 </w:t>
      </w:r>
      <w:r w:rsidRPr="00551C46">
        <w:t xml:space="preserve">are presented in subplots c) and d), respectively. In both cases, it </w:t>
      </w:r>
      <w:r>
        <w:t>wa</w:t>
      </w:r>
      <w:r w:rsidRPr="00551C46">
        <w:t>s observed that a minimum LCOH lower than 24 USD/</w:t>
      </w:r>
      <w:proofErr w:type="spellStart"/>
      <w:r w:rsidRPr="00551C46">
        <w:t>MW</w:t>
      </w:r>
      <w:r w:rsidRPr="00551C46">
        <w:rPr>
          <w:vertAlign w:val="subscript"/>
        </w:rPr>
        <w:t>th</w:t>
      </w:r>
      <w:proofErr w:type="spellEnd"/>
      <w:r w:rsidRPr="00551C46">
        <w:t xml:space="preserve"> </w:t>
      </w:r>
      <w:r>
        <w:t>wa</w:t>
      </w:r>
      <w:r w:rsidRPr="00551C46">
        <w:t>s obtained for a tower height above 35</w:t>
      </w:r>
      <w:r w:rsidR="001615A6">
        <w:t xml:space="preserve"> </w:t>
      </w:r>
      <w:r w:rsidRPr="00551C46">
        <w:t>m. This indicates that initially, there are benefits to increasing tower height; however, the</w:t>
      </w:r>
      <w:r>
        <w:t xml:space="preserve"> benefits diminish until</w:t>
      </w:r>
      <w:r w:rsidRPr="00551C46">
        <w:t xml:space="preserve"> a plateaued zone </w:t>
      </w:r>
      <w:r>
        <w:t>(</w:t>
      </w:r>
      <w:r w:rsidRPr="00551C46">
        <w:t>above 65</w:t>
      </w:r>
      <w:r w:rsidR="00B02B33">
        <w:t xml:space="preserve"> </w:t>
      </w:r>
      <w:r w:rsidRPr="00551C46">
        <w:t>m</w:t>
      </w:r>
      <w:r>
        <w:t>)</w:t>
      </w:r>
      <w:r w:rsidRPr="00551C46">
        <w:t xml:space="preserve">, </w:t>
      </w:r>
      <w:r>
        <w:t xml:space="preserve">where </w:t>
      </w:r>
      <w:r w:rsidRPr="00551C46">
        <w:t xml:space="preserve">there </w:t>
      </w:r>
      <w:r w:rsidR="00B70E69" w:rsidRPr="00551C46">
        <w:t>are</w:t>
      </w:r>
      <w:r w:rsidRPr="00551C46">
        <w:t xml:space="preserve"> practically no benefits to increase tower height. The main reasons for this are the increased tower costs and lower BDR optical efficiency for taller towers.</w:t>
      </w:r>
    </w:p>
    <w:p w14:paraId="4C371A7E" w14:textId="38ECCEA7" w:rsidR="00837991" w:rsidRPr="00551C46" w:rsidRDefault="00837991" w:rsidP="00837991">
      <w:pPr>
        <w:spacing w:line="360" w:lineRule="auto"/>
        <w:jc w:val="both"/>
      </w:pPr>
      <w:r w:rsidRPr="00551C46">
        <w:t xml:space="preserve">On the other hand, the average radiation flux has a limited influence over the </w:t>
      </w:r>
      <w:r>
        <w:t>LCOH</w:t>
      </w:r>
      <w:r w:rsidRPr="00551C46">
        <w:t>. For example, for a 50</w:t>
      </w:r>
      <w:r w:rsidR="009360C0">
        <w:t xml:space="preserve"> </w:t>
      </w:r>
      <w:r w:rsidRPr="00551C46">
        <w:t xml:space="preserve">m tower, increasing the radiation flux from 0.5 to 1.5 </w:t>
      </w:r>
      <w:proofErr w:type="spellStart"/>
      <w:r w:rsidRPr="00551C46">
        <w:t>MW</w:t>
      </w:r>
      <w:r w:rsidRPr="00551C46">
        <w:rPr>
          <w:vertAlign w:val="subscript"/>
        </w:rPr>
        <w:t>th</w:t>
      </w:r>
      <w:proofErr w:type="spellEnd"/>
      <w:r w:rsidRPr="00551C46">
        <w:t>/m</w:t>
      </w:r>
      <w:r w:rsidRPr="00551C46">
        <w:rPr>
          <w:vertAlign w:val="superscript"/>
        </w:rPr>
        <w:t xml:space="preserve">2 </w:t>
      </w:r>
      <w:r w:rsidRPr="00551C46">
        <w:t>reduces the LCOH from 26</w:t>
      </w:r>
      <w:r w:rsidR="001E1119">
        <w:t> </w:t>
      </w:r>
      <w:r w:rsidR="00F42344">
        <w:t>US</w:t>
      </w:r>
      <w:r w:rsidRPr="00551C46">
        <w:t>D/MWh to 23 MW/m</w:t>
      </w:r>
      <w:r w:rsidRPr="00551C46">
        <w:rPr>
          <w:vertAlign w:val="superscript"/>
        </w:rPr>
        <w:t>2</w:t>
      </w:r>
      <w:r w:rsidRPr="00551C46">
        <w:t xml:space="preserve">. However, the </w:t>
      </w:r>
      <w:r w:rsidR="00A23A61">
        <w:t xml:space="preserve">average radiation flux </w:t>
      </w:r>
      <w:r w:rsidR="005A580B">
        <w:t xml:space="preserve">affects the optimal receiver power. For the same height, the optimal power increases from </w:t>
      </w:r>
      <w:r w:rsidRPr="00551C46">
        <w:t>~12</w:t>
      </w:r>
      <w:r w:rsidR="001E1119">
        <w:t xml:space="preserve"> </w:t>
      </w:r>
      <w:proofErr w:type="spellStart"/>
      <w:r w:rsidRPr="00551C46">
        <w:t>MW</w:t>
      </w:r>
      <w:r w:rsidRPr="00551C46">
        <w:rPr>
          <w:vertAlign w:val="subscript"/>
        </w:rPr>
        <w:t>th</w:t>
      </w:r>
      <w:proofErr w:type="spellEnd"/>
      <w:r w:rsidRPr="00551C46">
        <w:t xml:space="preserve"> to ~18</w:t>
      </w:r>
      <w:r w:rsidR="001E1119">
        <w:t xml:space="preserve"> </w:t>
      </w:r>
      <w:proofErr w:type="spellStart"/>
      <w:r w:rsidRPr="00551C46">
        <w:t>MW</w:t>
      </w:r>
      <w:r w:rsidRPr="00551C46">
        <w:rPr>
          <w:vertAlign w:val="subscript"/>
        </w:rPr>
        <w:t>th</w:t>
      </w:r>
      <w:proofErr w:type="spellEnd"/>
      <w:r w:rsidR="002B04DB">
        <w:rPr>
          <w:vertAlign w:val="subscript"/>
        </w:rPr>
        <w:t xml:space="preserve"> </w:t>
      </w:r>
      <w:r w:rsidR="002B04DB" w:rsidRPr="002B04DB">
        <w:t>if</w:t>
      </w:r>
      <w:r w:rsidR="002B04DB">
        <w:t xml:space="preserve"> the radiation flux increases from </w:t>
      </w:r>
      <w:r w:rsidR="002B04DB" w:rsidRPr="00551C46">
        <w:t xml:space="preserve">0.5 to 1.5 </w:t>
      </w:r>
      <w:proofErr w:type="spellStart"/>
      <w:r w:rsidR="002B04DB" w:rsidRPr="00551C46">
        <w:t>MW</w:t>
      </w:r>
      <w:r w:rsidR="002B04DB" w:rsidRPr="00551C46">
        <w:rPr>
          <w:vertAlign w:val="subscript"/>
        </w:rPr>
        <w:t>th</w:t>
      </w:r>
      <w:proofErr w:type="spellEnd"/>
      <w:r w:rsidR="002B04DB" w:rsidRPr="00551C46">
        <w:t>/m</w:t>
      </w:r>
      <w:r w:rsidR="002B04DB" w:rsidRPr="00551C46">
        <w:rPr>
          <w:vertAlign w:val="superscript"/>
        </w:rPr>
        <w:t>2</w:t>
      </w:r>
      <w:r w:rsidR="00687855" w:rsidRPr="00687855">
        <w:t>.</w:t>
      </w:r>
      <w:r w:rsidR="00687855">
        <w:t xml:space="preserve"> </w:t>
      </w:r>
      <w:r w:rsidRPr="00551C46">
        <w:t>The</w:t>
      </w:r>
      <w:r w:rsidR="00687855">
        <w:t>refore, the</w:t>
      </w:r>
      <w:r w:rsidRPr="00551C46">
        <w:t xml:space="preserve"> influence of average radiation flux is analysed in more detail. </w:t>
      </w:r>
    </w:p>
    <w:tbl>
      <w:tblPr>
        <w:tblStyle w:val="TableGrid"/>
        <w:tblW w:w="96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3"/>
        <w:gridCol w:w="4783"/>
      </w:tblGrid>
      <w:tr w:rsidR="00837991" w14:paraId="72D2BC32" w14:textId="77777777" w:rsidTr="009A2256">
        <w:tc>
          <w:tcPr>
            <w:tcW w:w="4843" w:type="dxa"/>
          </w:tcPr>
          <w:p w14:paraId="34DE35B3" w14:textId="77777777" w:rsidR="00837991" w:rsidRPr="00551C46" w:rsidRDefault="00837991" w:rsidP="00DA191D">
            <w:r w:rsidRPr="00551C46">
              <w:rPr>
                <w:noProof/>
              </w:rPr>
              <w:lastRenderedPageBreak/>
              <w:drawing>
                <wp:inline distT="0" distB="0" distL="0" distR="0" wp14:anchorId="684B83EF" wp14:editId="3E864629">
                  <wp:extent cx="2938281" cy="1657602"/>
                  <wp:effectExtent l="0" t="0" r="0" b="0"/>
                  <wp:docPr id="89" name="Picture 16">
                    <a:extLst xmlns:a="http://schemas.openxmlformats.org/drawingml/2006/main">
                      <a:ext uri="{FF2B5EF4-FFF2-40B4-BE49-F238E27FC236}">
                        <a16:creationId xmlns:a16="http://schemas.microsoft.com/office/drawing/2014/main" id="{F8295591-0A9E-44FC-A76D-9F9C10F555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6">
                            <a:extLst>
                              <a:ext uri="{FF2B5EF4-FFF2-40B4-BE49-F238E27FC236}">
                                <a16:creationId xmlns:a16="http://schemas.microsoft.com/office/drawing/2014/main" id="{F8295591-0A9E-44FC-A76D-9F9C10F555BE}"/>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938281" cy="1657602"/>
                          </a:xfrm>
                          <a:prstGeom prst="rect">
                            <a:avLst/>
                          </a:prstGeom>
                        </pic:spPr>
                      </pic:pic>
                    </a:graphicData>
                  </a:graphic>
                </wp:inline>
              </w:drawing>
            </w:r>
          </w:p>
        </w:tc>
        <w:tc>
          <w:tcPr>
            <w:tcW w:w="4783" w:type="dxa"/>
          </w:tcPr>
          <w:p w14:paraId="4BBED3DE" w14:textId="77777777" w:rsidR="00837991" w:rsidRPr="00551C46" w:rsidRDefault="00837991" w:rsidP="00DA191D">
            <w:r w:rsidRPr="00551C46">
              <w:rPr>
                <w:noProof/>
              </w:rPr>
              <w:drawing>
                <wp:inline distT="0" distB="0" distL="0" distR="0" wp14:anchorId="17752CE3" wp14:editId="62C6596E">
                  <wp:extent cx="2873218" cy="1717827"/>
                  <wp:effectExtent l="0" t="0" r="3810" b="0"/>
                  <wp:docPr id="90" name="Picture 6">
                    <a:extLst xmlns:a="http://schemas.openxmlformats.org/drawingml/2006/main">
                      <a:ext uri="{FF2B5EF4-FFF2-40B4-BE49-F238E27FC236}">
                        <a16:creationId xmlns:a16="http://schemas.microsoft.com/office/drawing/2014/main" id="{94954EA9-73BA-4A7E-A142-D995697717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6">
                            <a:extLst>
                              <a:ext uri="{FF2B5EF4-FFF2-40B4-BE49-F238E27FC236}">
                                <a16:creationId xmlns:a16="http://schemas.microsoft.com/office/drawing/2014/main" id="{94954EA9-73BA-4A7E-A142-D99569771745}"/>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873218" cy="1717827"/>
                          </a:xfrm>
                          <a:prstGeom prst="rect">
                            <a:avLst/>
                          </a:prstGeom>
                        </pic:spPr>
                      </pic:pic>
                    </a:graphicData>
                  </a:graphic>
                </wp:inline>
              </w:drawing>
            </w:r>
          </w:p>
        </w:tc>
      </w:tr>
      <w:tr w:rsidR="00837991" w14:paraId="47AAA5A4" w14:textId="77777777" w:rsidTr="009A2256">
        <w:tc>
          <w:tcPr>
            <w:tcW w:w="4843" w:type="dxa"/>
          </w:tcPr>
          <w:p w14:paraId="198AAE1F" w14:textId="77777777" w:rsidR="00837991" w:rsidRPr="00551C46" w:rsidRDefault="00837991" w:rsidP="00DA191D">
            <w:pPr>
              <w:pStyle w:val="ListParagraph"/>
              <w:numPr>
                <w:ilvl w:val="0"/>
                <w:numId w:val="3"/>
              </w:numPr>
              <w:rPr>
                <w:sz w:val="18"/>
                <w:szCs w:val="18"/>
              </w:rPr>
            </w:pPr>
            <w:r w:rsidRPr="00551C46">
              <w:rPr>
                <w:sz w:val="18"/>
                <w:szCs w:val="18"/>
              </w:rPr>
              <w:t>Results for different receiver powers and tower heights (</w:t>
            </w:r>
            <w:proofErr w:type="spellStart"/>
            <w:r w:rsidRPr="00551C46">
              <w:rPr>
                <w:sz w:val="18"/>
                <w:szCs w:val="18"/>
              </w:rPr>
              <w:t>Q</w:t>
            </w:r>
            <w:r w:rsidRPr="00551C46">
              <w:rPr>
                <w:sz w:val="18"/>
                <w:szCs w:val="18"/>
                <w:vertAlign w:val="subscript"/>
              </w:rPr>
              <w:t>avg</w:t>
            </w:r>
            <w:proofErr w:type="spellEnd"/>
            <w:r w:rsidRPr="00551C46">
              <w:rPr>
                <w:sz w:val="18"/>
                <w:szCs w:val="18"/>
              </w:rPr>
              <w:t>=1MW/m</w:t>
            </w:r>
            <w:r w:rsidRPr="00551C46">
              <w:rPr>
                <w:sz w:val="18"/>
                <w:szCs w:val="18"/>
                <w:vertAlign w:val="superscript"/>
              </w:rPr>
              <w:t>2</w:t>
            </w:r>
            <w:r w:rsidRPr="00551C46">
              <w:rPr>
                <w:sz w:val="18"/>
                <w:szCs w:val="18"/>
              </w:rPr>
              <w:t>)</w:t>
            </w:r>
          </w:p>
        </w:tc>
        <w:tc>
          <w:tcPr>
            <w:tcW w:w="4783" w:type="dxa"/>
          </w:tcPr>
          <w:p w14:paraId="78469AB9" w14:textId="77777777" w:rsidR="00837991" w:rsidRPr="00551C46" w:rsidRDefault="00837991" w:rsidP="00DA191D">
            <w:pPr>
              <w:pStyle w:val="ListParagraph"/>
              <w:numPr>
                <w:ilvl w:val="0"/>
                <w:numId w:val="3"/>
              </w:numPr>
              <w:rPr>
                <w:sz w:val="18"/>
                <w:szCs w:val="18"/>
              </w:rPr>
            </w:pPr>
            <w:r w:rsidRPr="00551C46">
              <w:rPr>
                <w:sz w:val="18"/>
                <w:szCs w:val="18"/>
              </w:rPr>
              <w:t>LCOH curve with selected conditions from a).</w:t>
            </w:r>
          </w:p>
        </w:tc>
      </w:tr>
      <w:tr w:rsidR="00837991" w14:paraId="249050F9" w14:textId="77777777" w:rsidTr="009A2256">
        <w:tc>
          <w:tcPr>
            <w:tcW w:w="4843" w:type="dxa"/>
          </w:tcPr>
          <w:p w14:paraId="78A156EC" w14:textId="77777777" w:rsidR="00837991" w:rsidRPr="00551C46" w:rsidRDefault="00837991" w:rsidP="00DA191D">
            <w:r w:rsidRPr="00551C46">
              <w:rPr>
                <w:noProof/>
              </w:rPr>
              <w:drawing>
                <wp:inline distT="0" distB="0" distL="0" distR="0" wp14:anchorId="2B6D0F1C" wp14:editId="37D61E9F">
                  <wp:extent cx="2839499" cy="1697666"/>
                  <wp:effectExtent l="0" t="0" r="0" b="0"/>
                  <wp:docPr id="91" name="Picture 10">
                    <a:extLst xmlns:a="http://schemas.openxmlformats.org/drawingml/2006/main">
                      <a:ext uri="{FF2B5EF4-FFF2-40B4-BE49-F238E27FC236}">
                        <a16:creationId xmlns:a16="http://schemas.microsoft.com/office/drawing/2014/main" id="{F3C1D5D6-24E5-4098-BD4B-C4FE114185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0">
                            <a:extLst>
                              <a:ext uri="{FF2B5EF4-FFF2-40B4-BE49-F238E27FC236}">
                                <a16:creationId xmlns:a16="http://schemas.microsoft.com/office/drawing/2014/main" id="{F3C1D5D6-24E5-4098-BD4B-C4FE114185DC}"/>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839499" cy="1697666"/>
                          </a:xfrm>
                          <a:prstGeom prst="rect">
                            <a:avLst/>
                          </a:prstGeom>
                        </pic:spPr>
                      </pic:pic>
                    </a:graphicData>
                  </a:graphic>
                </wp:inline>
              </w:drawing>
            </w:r>
          </w:p>
        </w:tc>
        <w:tc>
          <w:tcPr>
            <w:tcW w:w="4783" w:type="dxa"/>
          </w:tcPr>
          <w:p w14:paraId="60908D79" w14:textId="77777777" w:rsidR="00837991" w:rsidRPr="00551C46" w:rsidRDefault="00837991" w:rsidP="00DA191D">
            <w:r w:rsidRPr="00551C46">
              <w:rPr>
                <w:noProof/>
              </w:rPr>
              <w:drawing>
                <wp:inline distT="0" distB="0" distL="0" distR="0" wp14:anchorId="46304276" wp14:editId="3770C0B8">
                  <wp:extent cx="2900252" cy="1707584"/>
                  <wp:effectExtent l="0" t="0" r="0" b="6985"/>
                  <wp:docPr id="92" name="Picture 17">
                    <a:extLst xmlns:a="http://schemas.openxmlformats.org/drawingml/2006/main">
                      <a:ext uri="{FF2B5EF4-FFF2-40B4-BE49-F238E27FC236}">
                        <a16:creationId xmlns:a16="http://schemas.microsoft.com/office/drawing/2014/main" id="{99DA3EC5-97B6-4BA3-8BB8-42463A7854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7">
                            <a:extLst>
                              <a:ext uri="{FF2B5EF4-FFF2-40B4-BE49-F238E27FC236}">
                                <a16:creationId xmlns:a16="http://schemas.microsoft.com/office/drawing/2014/main" id="{99DA3EC5-97B6-4BA3-8BB8-42463A785402}"/>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900252" cy="1707584"/>
                          </a:xfrm>
                          <a:prstGeom prst="rect">
                            <a:avLst/>
                          </a:prstGeom>
                        </pic:spPr>
                      </pic:pic>
                    </a:graphicData>
                  </a:graphic>
                </wp:inline>
              </w:drawing>
            </w:r>
          </w:p>
        </w:tc>
      </w:tr>
      <w:tr w:rsidR="00837991" w14:paraId="22776FD4" w14:textId="77777777" w:rsidTr="009A2256">
        <w:tc>
          <w:tcPr>
            <w:tcW w:w="4843" w:type="dxa"/>
          </w:tcPr>
          <w:p w14:paraId="4F7F1727" w14:textId="77777777" w:rsidR="00837991" w:rsidRPr="00551C46" w:rsidRDefault="00837991" w:rsidP="00ED3ED3">
            <w:pPr>
              <w:pStyle w:val="ListParagraph"/>
              <w:numPr>
                <w:ilvl w:val="0"/>
                <w:numId w:val="3"/>
              </w:numPr>
              <w:spacing w:after="160"/>
              <w:ind w:left="714" w:hanging="357"/>
              <w:rPr>
                <w:sz w:val="18"/>
                <w:szCs w:val="18"/>
              </w:rPr>
            </w:pPr>
            <w:r w:rsidRPr="00551C46">
              <w:rPr>
                <w:sz w:val="18"/>
                <w:szCs w:val="18"/>
              </w:rPr>
              <w:t xml:space="preserve">LCOH curve for </w:t>
            </w:r>
            <w:proofErr w:type="spellStart"/>
            <w:r w:rsidRPr="00551C46">
              <w:rPr>
                <w:sz w:val="18"/>
                <w:szCs w:val="18"/>
              </w:rPr>
              <w:t>Q</w:t>
            </w:r>
            <w:r w:rsidRPr="00551C46">
              <w:rPr>
                <w:sz w:val="18"/>
                <w:szCs w:val="18"/>
                <w:vertAlign w:val="subscript"/>
              </w:rPr>
              <w:t>avg</w:t>
            </w:r>
            <w:proofErr w:type="spellEnd"/>
            <w:r w:rsidRPr="00551C46">
              <w:rPr>
                <w:sz w:val="18"/>
                <w:szCs w:val="18"/>
              </w:rPr>
              <w:t>=0.5MW/m</w:t>
            </w:r>
            <w:r w:rsidRPr="00551C46">
              <w:rPr>
                <w:sz w:val="18"/>
                <w:szCs w:val="18"/>
                <w:vertAlign w:val="superscript"/>
              </w:rPr>
              <w:t>2</w:t>
            </w:r>
          </w:p>
        </w:tc>
        <w:tc>
          <w:tcPr>
            <w:tcW w:w="4783" w:type="dxa"/>
          </w:tcPr>
          <w:p w14:paraId="59A823EF" w14:textId="77777777" w:rsidR="00837991" w:rsidRPr="00551C46" w:rsidRDefault="00837991" w:rsidP="00ED3ED3">
            <w:pPr>
              <w:pStyle w:val="ListParagraph"/>
              <w:keepNext/>
              <w:numPr>
                <w:ilvl w:val="0"/>
                <w:numId w:val="3"/>
              </w:numPr>
              <w:spacing w:after="160"/>
              <w:ind w:left="714" w:hanging="357"/>
              <w:rPr>
                <w:sz w:val="18"/>
                <w:szCs w:val="18"/>
              </w:rPr>
            </w:pPr>
            <w:r w:rsidRPr="00551C46">
              <w:rPr>
                <w:sz w:val="18"/>
                <w:szCs w:val="18"/>
              </w:rPr>
              <w:t xml:space="preserve">LCOH curve for </w:t>
            </w:r>
            <w:proofErr w:type="spellStart"/>
            <w:r w:rsidRPr="00551C46">
              <w:rPr>
                <w:sz w:val="18"/>
                <w:szCs w:val="18"/>
              </w:rPr>
              <w:t>Q</w:t>
            </w:r>
            <w:r w:rsidRPr="00551C46">
              <w:rPr>
                <w:sz w:val="18"/>
                <w:szCs w:val="18"/>
                <w:vertAlign w:val="subscript"/>
              </w:rPr>
              <w:t>avg</w:t>
            </w:r>
            <w:proofErr w:type="spellEnd"/>
            <w:r w:rsidRPr="00551C46">
              <w:rPr>
                <w:sz w:val="18"/>
                <w:szCs w:val="18"/>
              </w:rPr>
              <w:t>=1.5MW/m</w:t>
            </w:r>
            <w:r w:rsidRPr="00551C46">
              <w:rPr>
                <w:sz w:val="18"/>
                <w:szCs w:val="18"/>
                <w:vertAlign w:val="superscript"/>
              </w:rPr>
              <w:t>2</w:t>
            </w:r>
          </w:p>
        </w:tc>
      </w:tr>
    </w:tbl>
    <w:p w14:paraId="5B09CFFC" w14:textId="5DBE9638" w:rsidR="00837991" w:rsidRPr="00551C46" w:rsidRDefault="00837991" w:rsidP="000364C4">
      <w:pPr>
        <w:pStyle w:val="Caption"/>
        <w:jc w:val="center"/>
      </w:pPr>
      <w:bookmarkStart w:id="11" w:name="_Ref119336021"/>
      <w:r w:rsidRPr="00551C46">
        <w:t xml:space="preserve">Figure </w:t>
      </w:r>
      <w:r>
        <w:fldChar w:fldCharType="begin"/>
      </w:r>
      <w:r>
        <w:instrText>STYLEREF 1 \s</w:instrText>
      </w:r>
      <w:r>
        <w:fldChar w:fldCharType="separate"/>
      </w:r>
      <w:r w:rsidR="00F8636A">
        <w:rPr>
          <w:noProof/>
        </w:rPr>
        <w:t>6</w:t>
      </w:r>
      <w:r>
        <w:fldChar w:fldCharType="end"/>
      </w:r>
      <w:r w:rsidR="001375DE">
        <w:t>.</w:t>
      </w:r>
      <w:r>
        <w:fldChar w:fldCharType="begin"/>
      </w:r>
      <w:r>
        <w:instrText>SEQ Figure \* ARABIC \s 1</w:instrText>
      </w:r>
      <w:r>
        <w:fldChar w:fldCharType="separate"/>
      </w:r>
      <w:r w:rsidR="00F8636A">
        <w:rPr>
          <w:noProof/>
        </w:rPr>
        <w:t>10</w:t>
      </w:r>
      <w:r>
        <w:fldChar w:fldCharType="end"/>
      </w:r>
      <w:bookmarkEnd w:id="11"/>
      <w:r w:rsidRPr="00551C46">
        <w:t>. Result of LCOH minimisation for different receiver power, tower height, and radiation fluxes.</w:t>
      </w:r>
    </w:p>
    <w:p w14:paraId="0B70EACB" w14:textId="4A8D2114" w:rsidR="00B00B85" w:rsidRPr="009A1789" w:rsidRDefault="00837991" w:rsidP="00837991">
      <w:pPr>
        <w:spacing w:line="360" w:lineRule="auto"/>
        <w:jc w:val="both"/>
        <w:rPr>
          <w:vertAlign w:val="subscript"/>
        </w:rPr>
      </w:pPr>
      <w:r w:rsidRPr="00551C46">
        <w:t>For each tower height, the same procedure is repeated for different average radiation flux</w:t>
      </w:r>
      <w:r>
        <w:t xml:space="preserve"> values</w:t>
      </w:r>
      <w:r w:rsidRPr="00551C46">
        <w:t xml:space="preserve"> ranging from 0.5 to 2.0 </w:t>
      </w:r>
      <w:proofErr w:type="spellStart"/>
      <w:r w:rsidRPr="00551C46">
        <w:t>MW</w:t>
      </w:r>
      <w:r w:rsidRPr="00551C46">
        <w:rPr>
          <w:vertAlign w:val="subscript"/>
        </w:rPr>
        <w:t>th</w:t>
      </w:r>
      <w:proofErr w:type="spellEnd"/>
      <w:r w:rsidRPr="00551C46">
        <w:t>/m</w:t>
      </w:r>
      <w:r w:rsidRPr="00551C46">
        <w:rPr>
          <w:vertAlign w:val="superscript"/>
        </w:rPr>
        <w:t>2</w:t>
      </w:r>
      <w:r w:rsidRPr="00551C46">
        <w:t xml:space="preserve">. The result from this process is presented in </w:t>
      </w:r>
      <w:r w:rsidRPr="00551C46">
        <w:fldChar w:fldCharType="begin"/>
      </w:r>
      <w:r w:rsidRPr="00551C46">
        <w:instrText xml:space="preserve"> REF _Ref119336799 \h </w:instrText>
      </w:r>
      <w:r w:rsidRPr="00551C46">
        <w:fldChar w:fldCharType="separate"/>
      </w:r>
      <w:r w:rsidR="00F8636A" w:rsidRPr="00551C46">
        <w:t xml:space="preserve">Figure </w:t>
      </w:r>
      <w:r w:rsidR="00F8636A">
        <w:rPr>
          <w:noProof/>
        </w:rPr>
        <w:t>6</w:t>
      </w:r>
      <w:r w:rsidR="00F8636A">
        <w:t>.</w:t>
      </w:r>
      <w:r w:rsidR="00F8636A">
        <w:rPr>
          <w:noProof/>
        </w:rPr>
        <w:t>11</w:t>
      </w:r>
      <w:r w:rsidRPr="00551C46">
        <w:fldChar w:fldCharType="end"/>
      </w:r>
      <w:r w:rsidRPr="00551C46">
        <w:t xml:space="preserve"> for four different heights: a) 30</w:t>
      </w:r>
      <w:r w:rsidR="00DB1ED1">
        <w:t xml:space="preserve"> </w:t>
      </w:r>
      <w:r w:rsidRPr="00551C46">
        <w:t>m, b) 40</w:t>
      </w:r>
      <w:r w:rsidR="00DB1ED1">
        <w:t xml:space="preserve"> </w:t>
      </w:r>
      <w:r w:rsidRPr="00551C46">
        <w:t>m, c) 50</w:t>
      </w:r>
      <w:r w:rsidR="00DB1ED1">
        <w:t xml:space="preserve"> </w:t>
      </w:r>
      <w:r w:rsidRPr="00551C46">
        <w:t xml:space="preserve">m, </w:t>
      </w:r>
      <w:r w:rsidR="00DB1ED1">
        <w:t xml:space="preserve">and </w:t>
      </w:r>
      <w:r w:rsidRPr="00551C46">
        <w:t>d) 60</w:t>
      </w:r>
      <w:r w:rsidR="00DB1ED1">
        <w:t xml:space="preserve"> </w:t>
      </w:r>
      <w:r w:rsidRPr="00551C46">
        <w:t>m. In each case</w:t>
      </w:r>
      <w:r w:rsidR="00DB1ED1">
        <w:t>,</w:t>
      </w:r>
      <w:r w:rsidRPr="00551C46">
        <w:t xml:space="preserve"> </w:t>
      </w:r>
      <w:r w:rsidR="0027788D" w:rsidRPr="00551C46">
        <w:t>a</w:t>
      </w:r>
      <w:r w:rsidRPr="00551C46">
        <w:t xml:space="preserve"> minimum exists for a combination of radiation flux and receiver power, which is indicated with a red star in each subplot. Both, the optimal receiver </w:t>
      </w:r>
      <w:r w:rsidR="009A1789" w:rsidRPr="00551C46">
        <w:t>power,</w:t>
      </w:r>
      <w:r w:rsidRPr="00551C46">
        <w:t xml:space="preserve"> and </w:t>
      </w:r>
      <w:r w:rsidR="0027788D">
        <w:t xml:space="preserve">the </w:t>
      </w:r>
      <w:r w:rsidRPr="00551C46">
        <w:t>radiation flux increase with tower height. For a 30</w:t>
      </w:r>
      <w:r w:rsidR="0027788D">
        <w:t xml:space="preserve"> </w:t>
      </w:r>
      <w:r w:rsidRPr="00551C46">
        <w:t>m tower it is around 9</w:t>
      </w:r>
      <w:r w:rsidR="0027788D">
        <w:t xml:space="preserve"> </w:t>
      </w:r>
      <w:proofErr w:type="spellStart"/>
      <w:r w:rsidRPr="00551C46">
        <w:t>MWth</w:t>
      </w:r>
      <w:proofErr w:type="spellEnd"/>
      <w:r w:rsidRPr="00551C46">
        <w:t xml:space="preserve"> and 1.0 </w:t>
      </w:r>
      <w:proofErr w:type="spellStart"/>
      <w:r w:rsidRPr="00551C46">
        <w:t>MW</w:t>
      </w:r>
      <w:r w:rsidRPr="00551C46">
        <w:rPr>
          <w:vertAlign w:val="subscript"/>
        </w:rPr>
        <w:t>th</w:t>
      </w:r>
      <w:proofErr w:type="spellEnd"/>
      <w:r w:rsidRPr="00551C46">
        <w:t>/m</w:t>
      </w:r>
      <w:r w:rsidRPr="00551C46">
        <w:rPr>
          <w:vertAlign w:val="superscript"/>
        </w:rPr>
        <w:t>2</w:t>
      </w:r>
      <w:r>
        <w:t>, w</w:t>
      </w:r>
      <w:r w:rsidRPr="00551C46">
        <w:t>hile for a 60</w:t>
      </w:r>
      <w:r w:rsidR="0027788D">
        <w:t xml:space="preserve"> </w:t>
      </w:r>
      <w:r w:rsidRPr="00551C46">
        <w:t>m tower it is around 26</w:t>
      </w:r>
      <w:r w:rsidR="0027788D">
        <w:t xml:space="preserve"> </w:t>
      </w:r>
      <w:proofErr w:type="spellStart"/>
      <w:r w:rsidRPr="00551C46">
        <w:t>MW</w:t>
      </w:r>
      <w:r w:rsidRPr="00551C46">
        <w:rPr>
          <w:vertAlign w:val="subscript"/>
        </w:rPr>
        <w:t>th</w:t>
      </w:r>
      <w:proofErr w:type="spellEnd"/>
      <w:r w:rsidRPr="00551C46">
        <w:t xml:space="preserve"> and 1.5 </w:t>
      </w:r>
      <w:proofErr w:type="spellStart"/>
      <w:r w:rsidRPr="00551C46">
        <w:t>MW</w:t>
      </w:r>
      <w:r w:rsidRPr="00551C46">
        <w:rPr>
          <w:vertAlign w:val="subscript"/>
        </w:rPr>
        <w:t>th</w:t>
      </w:r>
      <w:proofErr w:type="spellEnd"/>
      <w:r w:rsidRPr="00551C46">
        <w:t>/m</w:t>
      </w:r>
      <w:r w:rsidRPr="00551C46">
        <w:rPr>
          <w:vertAlign w:val="superscript"/>
        </w:rPr>
        <w:t>2</w:t>
      </w:r>
      <w:r w:rsidRPr="00551C46">
        <w:t xml:space="preserve">. The radiation flux is optimal for all the tower heights in the range of 1.0 to 1.5 </w:t>
      </w:r>
      <w:proofErr w:type="spellStart"/>
      <w:r w:rsidRPr="00551C46">
        <w:t>MW</w:t>
      </w:r>
      <w:r w:rsidRPr="00551C46">
        <w:rPr>
          <w:vertAlign w:val="subscript"/>
        </w:rPr>
        <w:t>th</w:t>
      </w:r>
      <w:proofErr w:type="spellEnd"/>
      <w:r w:rsidRPr="00551C46">
        <w:t>/m</w:t>
      </w:r>
      <w:r w:rsidRPr="00551C46">
        <w:rPr>
          <w:vertAlign w:val="superscript"/>
        </w:rPr>
        <w:t>2</w:t>
      </w:r>
      <w:r w:rsidRPr="00551C46">
        <w:t xml:space="preserve">. For short towers </w:t>
      </w:r>
      <w:r w:rsidR="00FA6127" w:rsidRPr="00551C46">
        <w:t>there</w:t>
      </w:r>
      <w:r w:rsidRPr="00551C46">
        <w:t xml:space="preserve"> is a single optimal point, </w:t>
      </w:r>
      <w:r w:rsidR="003F6F4C">
        <w:t xml:space="preserve">but </w:t>
      </w:r>
      <w:r w:rsidRPr="00551C46">
        <w:t>for towers above 50</w:t>
      </w:r>
      <w:r w:rsidR="00FA6127">
        <w:t xml:space="preserve"> </w:t>
      </w:r>
      <w:r w:rsidRPr="00551C46">
        <w:t>m, the</w:t>
      </w:r>
      <w:r>
        <w:t xml:space="preserve"> bottom part of the ‘U-shaped’ curve is relatively flat, so the</w:t>
      </w:r>
      <w:r w:rsidRPr="00551C46">
        <w:t xml:space="preserve">re is a </w:t>
      </w:r>
      <w:r w:rsidR="003F6F4C">
        <w:t xml:space="preserve">wide </w:t>
      </w:r>
      <w:r w:rsidRPr="00551C46">
        <w:t xml:space="preserve">range of possible combinations. For example, </w:t>
      </w:r>
      <w:r w:rsidR="003F6F4C">
        <w:t>in</w:t>
      </w:r>
      <w:r w:rsidR="003F6F4C" w:rsidRPr="00551C46">
        <w:t xml:space="preserve"> </w:t>
      </w:r>
      <w:r w:rsidRPr="00551C46">
        <w:t>a 50</w:t>
      </w:r>
      <w:r w:rsidR="003F6F4C">
        <w:t xml:space="preserve"> </w:t>
      </w:r>
      <w:r w:rsidRPr="00551C46">
        <w:t xml:space="preserve">m tower, receiver power between 12 and 25 </w:t>
      </w:r>
      <w:proofErr w:type="spellStart"/>
      <w:r w:rsidRPr="00551C46">
        <w:t>MW</w:t>
      </w:r>
      <w:r w:rsidRPr="00551C46">
        <w:rPr>
          <w:vertAlign w:val="subscript"/>
        </w:rPr>
        <w:t>th</w:t>
      </w:r>
      <w:proofErr w:type="spellEnd"/>
      <w:r w:rsidRPr="00551C46">
        <w:t xml:space="preserve"> with radiation fluxes between 1.25 and 1.5 </w:t>
      </w:r>
      <w:proofErr w:type="spellStart"/>
      <w:r w:rsidRPr="00551C46">
        <w:t>MW</w:t>
      </w:r>
      <w:r w:rsidRPr="00551C46">
        <w:rPr>
          <w:vertAlign w:val="subscript"/>
        </w:rPr>
        <w:t>th</w:t>
      </w:r>
      <w:proofErr w:type="spellEnd"/>
      <w:r w:rsidRPr="00551C46">
        <w:t>/m</w:t>
      </w:r>
      <w:r w:rsidRPr="00551C46">
        <w:rPr>
          <w:vertAlign w:val="superscript"/>
        </w:rPr>
        <w:t xml:space="preserve">2 </w:t>
      </w:r>
      <w:r w:rsidRPr="00551C46">
        <w:t>have a similar LCOH of ~23 USD/</w:t>
      </w:r>
      <w:proofErr w:type="spellStart"/>
      <w:r w:rsidRPr="00551C46">
        <w:t>MW</w:t>
      </w:r>
      <w:r w:rsidRPr="00551C46">
        <w:rPr>
          <w:vertAlign w:val="subscript"/>
        </w:rPr>
        <w:t>th</w:t>
      </w:r>
      <w:proofErr w:type="spellEnd"/>
      <w:r w:rsidRPr="00551C46">
        <w:rPr>
          <w:vertAlign w:val="subscript"/>
        </w:rPr>
        <w:t>.</w:t>
      </w:r>
    </w:p>
    <w:tbl>
      <w:tblPr>
        <w:tblStyle w:val="TableGrid"/>
        <w:tblpPr w:leftFromText="180" w:rightFromText="180" w:vertAnchor="text" w:horzAnchor="page" w:tblpX="917" w:tblpY="17"/>
        <w:tblW w:w="100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6"/>
        <w:gridCol w:w="4301"/>
        <w:gridCol w:w="1806"/>
      </w:tblGrid>
      <w:tr w:rsidR="00837991" w14:paraId="5C3C07DE" w14:textId="77777777" w:rsidTr="004F755C">
        <w:trPr>
          <w:trHeight w:val="2236"/>
        </w:trPr>
        <w:tc>
          <w:tcPr>
            <w:tcW w:w="4170" w:type="dxa"/>
          </w:tcPr>
          <w:p w14:paraId="2D442A3F" w14:textId="77777777" w:rsidR="00837991" w:rsidRPr="00551C46" w:rsidRDefault="00837991" w:rsidP="00DA191D">
            <w:pPr>
              <w:keepNext/>
              <w:jc w:val="center"/>
            </w:pPr>
            <w:r w:rsidRPr="00551C46">
              <w:rPr>
                <w:noProof/>
              </w:rPr>
              <w:lastRenderedPageBreak/>
              <w:drawing>
                <wp:inline distT="0" distB="0" distL="0" distR="0" wp14:anchorId="75A8E6F8" wp14:editId="2247DDF5">
                  <wp:extent cx="2601400" cy="1777629"/>
                  <wp:effectExtent l="0" t="0" r="8890" b="0"/>
                  <wp:docPr id="93" name="Picture 3">
                    <a:extLst xmlns:a="http://schemas.openxmlformats.org/drawingml/2006/main">
                      <a:ext uri="{FF2B5EF4-FFF2-40B4-BE49-F238E27FC236}">
                        <a16:creationId xmlns:a16="http://schemas.microsoft.com/office/drawing/2014/main" id="{9ABA7B2D-EEF5-4B8F-8E2D-D291337E81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3">
                            <a:extLst>
                              <a:ext uri="{FF2B5EF4-FFF2-40B4-BE49-F238E27FC236}">
                                <a16:creationId xmlns:a16="http://schemas.microsoft.com/office/drawing/2014/main" id="{9ABA7B2D-EEF5-4B8F-8E2D-D291337E8126}"/>
                              </a:ext>
                            </a:extLst>
                          </pic:cNvPr>
                          <pic:cNvPicPr>
                            <a:picLocks noChangeAspect="1"/>
                          </pic:cNvPicPr>
                        </pic:nvPicPr>
                        <pic:blipFill rotWithShape="1">
                          <a:blip r:embed="rId11">
                            <a:extLst>
                              <a:ext uri="{28A0092B-C50C-407E-A947-70E740481C1C}">
                                <a14:useLocalDpi xmlns:a14="http://schemas.microsoft.com/office/drawing/2010/main" val="0"/>
                              </a:ext>
                            </a:extLst>
                          </a:blip>
                          <a:srcRect t="-2" r="21858" b="2"/>
                          <a:stretch/>
                        </pic:blipFill>
                        <pic:spPr bwMode="auto">
                          <a:xfrm>
                            <a:off x="0" y="0"/>
                            <a:ext cx="2601400" cy="1777629"/>
                          </a:xfrm>
                          <a:prstGeom prst="rect">
                            <a:avLst/>
                          </a:prstGeom>
                          <a:ln>
                            <a:noFill/>
                          </a:ln>
                          <a:extLst>
                            <a:ext uri="{53640926-AAD7-44D8-BBD7-CCE9431645EC}">
                              <a14:shadowObscured xmlns:a14="http://schemas.microsoft.com/office/drawing/2010/main"/>
                            </a:ext>
                          </a:extLst>
                        </pic:spPr>
                      </pic:pic>
                    </a:graphicData>
                  </a:graphic>
                </wp:inline>
              </w:drawing>
            </w:r>
          </w:p>
          <w:p w14:paraId="2B15713B" w14:textId="77777777" w:rsidR="00837991" w:rsidRPr="00551C46" w:rsidRDefault="00000000" w:rsidP="00DA191D">
            <w:pPr>
              <w:pStyle w:val="ListParagraph"/>
              <w:keepNext/>
              <w:numPr>
                <w:ilvl w:val="0"/>
                <w:numId w:val="15"/>
              </w:numPr>
              <w:jc w:val="center"/>
            </w:pPr>
            <m:oMath>
              <m:sSub>
                <m:sSubPr>
                  <m:ctrlPr>
                    <w:rPr>
                      <w:rFonts w:ascii="Cambria Math" w:hAnsi="Cambria Math"/>
                      <w:i/>
                    </w:rPr>
                  </m:ctrlPr>
                </m:sSubPr>
                <m:e>
                  <m:r>
                    <w:rPr>
                      <w:rFonts w:ascii="Cambria Math" w:hAnsi="Cambria Math"/>
                    </w:rPr>
                    <m:t>z</m:t>
                  </m:r>
                </m:e>
                <m:sub>
                  <m:r>
                    <w:rPr>
                      <w:rFonts w:ascii="Cambria Math" w:hAnsi="Cambria Math"/>
                    </w:rPr>
                    <m:t>f</m:t>
                  </m:r>
                </m:sub>
              </m:sSub>
              <m:r>
                <w:rPr>
                  <w:rFonts w:ascii="Cambria Math" w:hAnsi="Cambria Math"/>
                </w:rPr>
                <m:t>=30m</m:t>
              </m:r>
            </m:oMath>
          </w:p>
        </w:tc>
        <w:tc>
          <w:tcPr>
            <w:tcW w:w="4032" w:type="dxa"/>
          </w:tcPr>
          <w:p w14:paraId="70A59CB4" w14:textId="77777777" w:rsidR="00837991" w:rsidRPr="00551C46" w:rsidRDefault="00837991" w:rsidP="00DA191D">
            <w:pPr>
              <w:keepNext/>
              <w:jc w:val="center"/>
            </w:pPr>
            <w:r w:rsidRPr="00551C46">
              <w:rPr>
                <w:noProof/>
              </w:rPr>
              <w:drawing>
                <wp:inline distT="0" distB="0" distL="0" distR="0" wp14:anchorId="1B3775F3" wp14:editId="56482134">
                  <wp:extent cx="2594117" cy="17783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2">
                            <a:extLst>
                              <a:ext uri="{28A0092B-C50C-407E-A947-70E740481C1C}">
                                <a14:useLocalDpi xmlns:a14="http://schemas.microsoft.com/office/drawing/2010/main" val="0"/>
                              </a:ext>
                            </a:extLst>
                          </a:blip>
                          <a:srcRect r="22110"/>
                          <a:stretch/>
                        </pic:blipFill>
                        <pic:spPr bwMode="auto">
                          <a:xfrm>
                            <a:off x="0" y="0"/>
                            <a:ext cx="2594117" cy="1778365"/>
                          </a:xfrm>
                          <a:prstGeom prst="rect">
                            <a:avLst/>
                          </a:prstGeom>
                          <a:ln>
                            <a:noFill/>
                          </a:ln>
                          <a:extLst>
                            <a:ext uri="{53640926-AAD7-44D8-BBD7-CCE9431645EC}">
                              <a14:shadowObscured xmlns:a14="http://schemas.microsoft.com/office/drawing/2010/main"/>
                            </a:ext>
                          </a:extLst>
                        </pic:spPr>
                      </pic:pic>
                    </a:graphicData>
                  </a:graphic>
                </wp:inline>
              </w:drawing>
            </w:r>
          </w:p>
          <w:p w14:paraId="1C798F0B" w14:textId="77777777" w:rsidR="00837991" w:rsidRPr="00551C46" w:rsidRDefault="00000000" w:rsidP="00DA191D">
            <w:pPr>
              <w:pStyle w:val="ListParagraph"/>
              <w:keepNext/>
              <w:numPr>
                <w:ilvl w:val="0"/>
                <w:numId w:val="15"/>
              </w:numPr>
              <w:jc w:val="center"/>
            </w:pPr>
            <m:oMath>
              <m:sSub>
                <m:sSubPr>
                  <m:ctrlPr>
                    <w:rPr>
                      <w:rFonts w:ascii="Cambria Math" w:hAnsi="Cambria Math"/>
                      <w:i/>
                    </w:rPr>
                  </m:ctrlPr>
                </m:sSubPr>
                <m:e>
                  <m:r>
                    <w:rPr>
                      <w:rFonts w:ascii="Cambria Math" w:hAnsi="Cambria Math"/>
                    </w:rPr>
                    <m:t>z</m:t>
                  </m:r>
                </m:e>
                <m:sub>
                  <m:r>
                    <w:rPr>
                      <w:rFonts w:ascii="Cambria Math" w:hAnsi="Cambria Math"/>
                    </w:rPr>
                    <m:t>f</m:t>
                  </m:r>
                </m:sub>
              </m:sSub>
              <m:r>
                <w:rPr>
                  <w:rFonts w:ascii="Cambria Math" w:hAnsi="Cambria Math"/>
                </w:rPr>
                <m:t>=40m</m:t>
              </m:r>
            </m:oMath>
          </w:p>
        </w:tc>
        <w:tc>
          <w:tcPr>
            <w:tcW w:w="1812" w:type="dxa"/>
            <w:vMerge w:val="restart"/>
            <w:vAlign w:val="center"/>
          </w:tcPr>
          <w:p w14:paraId="7E7150F7" w14:textId="77777777" w:rsidR="00837991" w:rsidRPr="00551C46" w:rsidRDefault="00837991" w:rsidP="00DA191D">
            <w:pPr>
              <w:keepNext/>
              <w:jc w:val="center"/>
            </w:pPr>
            <w:r w:rsidRPr="00551C46">
              <w:rPr>
                <w:noProof/>
              </w:rPr>
              <w:drawing>
                <wp:inline distT="0" distB="0" distL="0" distR="0" wp14:anchorId="624F175E" wp14:editId="73FC4B49">
                  <wp:extent cx="1008510" cy="1447800"/>
                  <wp:effectExtent l="0" t="0" r="1270" b="0"/>
                  <wp:docPr id="13" name="Picture 1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10;&#10;Description automatically generated"/>
                          <pic:cNvPicPr/>
                        </pic:nvPicPr>
                        <pic:blipFill>
                          <a:blip r:embed="rId13"/>
                          <a:stretch>
                            <a:fillRect/>
                          </a:stretch>
                        </pic:blipFill>
                        <pic:spPr>
                          <a:xfrm>
                            <a:off x="0" y="0"/>
                            <a:ext cx="1012400" cy="1453384"/>
                          </a:xfrm>
                          <a:prstGeom prst="rect">
                            <a:avLst/>
                          </a:prstGeom>
                        </pic:spPr>
                      </pic:pic>
                    </a:graphicData>
                  </a:graphic>
                </wp:inline>
              </w:drawing>
            </w:r>
          </w:p>
        </w:tc>
      </w:tr>
      <w:tr w:rsidR="00837991" w14:paraId="75CDD787" w14:textId="77777777" w:rsidTr="004F755C">
        <w:trPr>
          <w:trHeight w:val="2268"/>
        </w:trPr>
        <w:tc>
          <w:tcPr>
            <w:tcW w:w="4170" w:type="dxa"/>
          </w:tcPr>
          <w:p w14:paraId="0606BE79" w14:textId="77777777" w:rsidR="00837991" w:rsidRPr="00551C46" w:rsidRDefault="00837991" w:rsidP="00DA191D">
            <w:pPr>
              <w:keepNext/>
              <w:jc w:val="center"/>
            </w:pPr>
            <w:r w:rsidRPr="00551C46">
              <w:rPr>
                <w:noProof/>
              </w:rPr>
              <w:drawing>
                <wp:inline distT="0" distB="0" distL="0" distR="0" wp14:anchorId="346C30D6" wp14:editId="375D1CBC">
                  <wp:extent cx="2620151" cy="1768683"/>
                  <wp:effectExtent l="0" t="0" r="889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4">
                            <a:extLst>
                              <a:ext uri="{28A0092B-C50C-407E-A947-70E740481C1C}">
                                <a14:useLocalDpi xmlns:a14="http://schemas.microsoft.com/office/drawing/2010/main" val="0"/>
                              </a:ext>
                            </a:extLst>
                          </a:blip>
                          <a:srcRect l="-261" r="21159"/>
                          <a:stretch/>
                        </pic:blipFill>
                        <pic:spPr bwMode="auto">
                          <a:xfrm>
                            <a:off x="0" y="0"/>
                            <a:ext cx="2620151" cy="1768683"/>
                          </a:xfrm>
                          <a:prstGeom prst="rect">
                            <a:avLst/>
                          </a:prstGeom>
                          <a:ln>
                            <a:noFill/>
                          </a:ln>
                          <a:extLst>
                            <a:ext uri="{53640926-AAD7-44D8-BBD7-CCE9431645EC}">
                              <a14:shadowObscured xmlns:a14="http://schemas.microsoft.com/office/drawing/2010/main"/>
                            </a:ext>
                          </a:extLst>
                        </pic:spPr>
                      </pic:pic>
                    </a:graphicData>
                  </a:graphic>
                </wp:inline>
              </w:drawing>
            </w:r>
          </w:p>
          <w:p w14:paraId="4BC5CDDF" w14:textId="77777777" w:rsidR="00837991" w:rsidRPr="00551C46" w:rsidRDefault="00000000" w:rsidP="00DA191D">
            <w:pPr>
              <w:pStyle w:val="ListParagraph"/>
              <w:keepNext/>
              <w:numPr>
                <w:ilvl w:val="0"/>
                <w:numId w:val="15"/>
              </w:numPr>
              <w:jc w:val="center"/>
            </w:pPr>
            <m:oMath>
              <m:sSub>
                <m:sSubPr>
                  <m:ctrlPr>
                    <w:rPr>
                      <w:rFonts w:ascii="Cambria Math" w:hAnsi="Cambria Math"/>
                      <w:i/>
                    </w:rPr>
                  </m:ctrlPr>
                </m:sSubPr>
                <m:e>
                  <m:r>
                    <w:rPr>
                      <w:rFonts w:ascii="Cambria Math" w:hAnsi="Cambria Math"/>
                    </w:rPr>
                    <m:t>z</m:t>
                  </m:r>
                </m:e>
                <m:sub>
                  <m:r>
                    <w:rPr>
                      <w:rFonts w:ascii="Cambria Math" w:hAnsi="Cambria Math"/>
                    </w:rPr>
                    <m:t>f</m:t>
                  </m:r>
                </m:sub>
              </m:sSub>
              <m:r>
                <w:rPr>
                  <w:rFonts w:ascii="Cambria Math" w:hAnsi="Cambria Math"/>
                </w:rPr>
                <m:t>=50m</m:t>
              </m:r>
            </m:oMath>
          </w:p>
        </w:tc>
        <w:tc>
          <w:tcPr>
            <w:tcW w:w="4032" w:type="dxa"/>
          </w:tcPr>
          <w:p w14:paraId="7E77BA67" w14:textId="77777777" w:rsidR="00837991" w:rsidRPr="00551C46" w:rsidRDefault="00837991" w:rsidP="00DA191D">
            <w:pPr>
              <w:keepNext/>
              <w:jc w:val="center"/>
            </w:pPr>
            <w:r w:rsidRPr="00551C46">
              <w:rPr>
                <w:noProof/>
              </w:rPr>
              <w:drawing>
                <wp:inline distT="0" distB="0" distL="0" distR="0" wp14:anchorId="7CAFC0B2" wp14:editId="17A4F44C">
                  <wp:extent cx="2528105" cy="1725957"/>
                  <wp:effectExtent l="0" t="0" r="571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5">
                            <a:extLst>
                              <a:ext uri="{28A0092B-C50C-407E-A947-70E740481C1C}">
                                <a14:useLocalDpi xmlns:a14="http://schemas.microsoft.com/office/drawing/2010/main" val="0"/>
                              </a:ext>
                            </a:extLst>
                          </a:blip>
                          <a:srcRect t="-5" r="21786" b="5"/>
                          <a:stretch/>
                        </pic:blipFill>
                        <pic:spPr bwMode="auto">
                          <a:xfrm>
                            <a:off x="0" y="0"/>
                            <a:ext cx="2528105" cy="1725957"/>
                          </a:xfrm>
                          <a:prstGeom prst="rect">
                            <a:avLst/>
                          </a:prstGeom>
                          <a:ln>
                            <a:noFill/>
                          </a:ln>
                          <a:extLst>
                            <a:ext uri="{53640926-AAD7-44D8-BBD7-CCE9431645EC}">
                              <a14:shadowObscured xmlns:a14="http://schemas.microsoft.com/office/drawing/2010/main"/>
                            </a:ext>
                          </a:extLst>
                        </pic:spPr>
                      </pic:pic>
                    </a:graphicData>
                  </a:graphic>
                </wp:inline>
              </w:drawing>
            </w:r>
          </w:p>
          <w:p w14:paraId="5236EBD1" w14:textId="77777777" w:rsidR="00837991" w:rsidRPr="00551C46" w:rsidRDefault="00000000" w:rsidP="00DA191D">
            <w:pPr>
              <w:pStyle w:val="ListParagraph"/>
              <w:keepNext/>
              <w:numPr>
                <w:ilvl w:val="0"/>
                <w:numId w:val="15"/>
              </w:numPr>
              <w:jc w:val="center"/>
            </w:pPr>
            <m:oMath>
              <m:sSub>
                <m:sSubPr>
                  <m:ctrlPr>
                    <w:rPr>
                      <w:rFonts w:ascii="Cambria Math" w:hAnsi="Cambria Math"/>
                      <w:i/>
                    </w:rPr>
                  </m:ctrlPr>
                </m:sSubPr>
                <m:e>
                  <m:r>
                    <w:rPr>
                      <w:rFonts w:ascii="Cambria Math" w:hAnsi="Cambria Math"/>
                    </w:rPr>
                    <m:t>z</m:t>
                  </m:r>
                </m:e>
                <m:sub>
                  <m:r>
                    <w:rPr>
                      <w:rFonts w:ascii="Cambria Math" w:hAnsi="Cambria Math"/>
                    </w:rPr>
                    <m:t>f</m:t>
                  </m:r>
                </m:sub>
              </m:sSub>
              <m:r>
                <w:rPr>
                  <w:rFonts w:ascii="Cambria Math" w:hAnsi="Cambria Math"/>
                </w:rPr>
                <m:t>=60m</m:t>
              </m:r>
            </m:oMath>
          </w:p>
        </w:tc>
        <w:tc>
          <w:tcPr>
            <w:tcW w:w="1812" w:type="dxa"/>
            <w:vMerge/>
          </w:tcPr>
          <w:p w14:paraId="20018812" w14:textId="77777777" w:rsidR="00837991" w:rsidRPr="00551C46" w:rsidRDefault="00837991" w:rsidP="00DA191D">
            <w:pPr>
              <w:keepNext/>
              <w:jc w:val="center"/>
            </w:pPr>
          </w:p>
        </w:tc>
      </w:tr>
    </w:tbl>
    <w:p w14:paraId="74D250B3" w14:textId="14317EBA" w:rsidR="00837991" w:rsidRPr="00551C46" w:rsidRDefault="00837991" w:rsidP="00837991">
      <w:pPr>
        <w:pStyle w:val="Caption"/>
        <w:jc w:val="center"/>
      </w:pPr>
      <w:bookmarkStart w:id="12" w:name="_Ref119336799"/>
      <w:r w:rsidRPr="00551C46">
        <w:t xml:space="preserve">Figure </w:t>
      </w:r>
      <w:r>
        <w:fldChar w:fldCharType="begin"/>
      </w:r>
      <w:r>
        <w:instrText>STYLEREF 1 \s</w:instrText>
      </w:r>
      <w:r>
        <w:fldChar w:fldCharType="separate"/>
      </w:r>
      <w:r w:rsidR="00F8636A">
        <w:rPr>
          <w:noProof/>
        </w:rPr>
        <w:t>6</w:t>
      </w:r>
      <w:r>
        <w:fldChar w:fldCharType="end"/>
      </w:r>
      <w:r w:rsidR="001375DE">
        <w:t>.</w:t>
      </w:r>
      <w:r>
        <w:fldChar w:fldCharType="begin"/>
      </w:r>
      <w:r>
        <w:instrText>SEQ Figure \* ARABIC \s 1</w:instrText>
      </w:r>
      <w:r>
        <w:fldChar w:fldCharType="separate"/>
      </w:r>
      <w:r w:rsidR="00F8636A">
        <w:rPr>
          <w:noProof/>
        </w:rPr>
        <w:t>11</w:t>
      </w:r>
      <w:r>
        <w:fldChar w:fldCharType="end"/>
      </w:r>
      <w:bookmarkEnd w:id="12"/>
      <w:r w:rsidRPr="00551C46">
        <w:t>. LCOH as a function of receiver power for different radiation fluxes and tower heights. In each case the minimum optimal value is presented with a red star.</w:t>
      </w:r>
    </w:p>
    <w:p w14:paraId="0C500B61" w14:textId="4E073AE1" w:rsidR="00837991" w:rsidRDefault="00837991" w:rsidP="00F54C4C">
      <w:pPr>
        <w:spacing w:line="360" w:lineRule="auto"/>
        <w:jc w:val="both"/>
      </w:pPr>
      <w:r w:rsidRPr="00551C46">
        <w:t xml:space="preserve">If the minimum LCOH points for different towers are presented together, then a design curve for Beam-Down Tilted-Particle Receivers (BD-TPR) is generated. </w:t>
      </w:r>
      <w:r w:rsidRPr="00551C46">
        <w:fldChar w:fldCharType="begin"/>
      </w:r>
      <w:r w:rsidRPr="00551C46">
        <w:instrText xml:space="preserve"> REF _Ref121839168 \h </w:instrText>
      </w:r>
      <w:r w:rsidRPr="00551C46">
        <w:fldChar w:fldCharType="separate"/>
      </w:r>
      <w:r w:rsidR="00F8636A" w:rsidRPr="00551C46">
        <w:t xml:space="preserve">Figure </w:t>
      </w:r>
      <w:r w:rsidR="00F8636A">
        <w:rPr>
          <w:noProof/>
        </w:rPr>
        <w:t>6</w:t>
      </w:r>
      <w:r w:rsidR="00F8636A">
        <w:t>.</w:t>
      </w:r>
      <w:r w:rsidR="00F8636A">
        <w:rPr>
          <w:noProof/>
        </w:rPr>
        <w:t>12</w:t>
      </w:r>
      <w:r w:rsidRPr="00551C46">
        <w:fldChar w:fldCharType="end"/>
      </w:r>
      <w:r w:rsidR="002C64DA">
        <w:t xml:space="preserve"> a)</w:t>
      </w:r>
      <w:r w:rsidRPr="00551C46">
        <w:t xml:space="preserve"> presents these results for towers between 20</w:t>
      </w:r>
      <w:r w:rsidR="00062566">
        <w:t xml:space="preserve"> </w:t>
      </w:r>
      <w:r w:rsidRPr="00551C46">
        <w:t>m and 75</w:t>
      </w:r>
      <w:r w:rsidR="00062566">
        <w:t xml:space="preserve"> </w:t>
      </w:r>
      <w:r w:rsidRPr="00551C46">
        <w:t xml:space="preserve">m. </w:t>
      </w:r>
      <w:r w:rsidR="005A7C57">
        <w:t xml:space="preserve">This final curve </w:t>
      </w:r>
      <w:r w:rsidR="00C7524A">
        <w:t>presents the results once the four independent variables are optimised</w:t>
      </w:r>
      <w:r w:rsidR="00D507CC">
        <w:t>. For a given tower height, the optimal receiver power is shown in red squares</w:t>
      </w:r>
      <w:r w:rsidR="002C64DA">
        <w:t xml:space="preserve"> and the </w:t>
      </w:r>
      <w:r w:rsidR="00B41E2F">
        <w:t>mi</w:t>
      </w:r>
      <w:r w:rsidRPr="00551C46">
        <w:t>nimum expected LCOH (in USD/</w:t>
      </w:r>
      <w:proofErr w:type="spellStart"/>
      <w:r w:rsidRPr="00551C46">
        <w:t>MW</w:t>
      </w:r>
      <w:r w:rsidRPr="00551C46">
        <w:rPr>
          <w:vertAlign w:val="subscript"/>
        </w:rPr>
        <w:t>th</w:t>
      </w:r>
      <w:proofErr w:type="spellEnd"/>
      <w:r w:rsidRPr="00551C46">
        <w:t xml:space="preserve">) is presented </w:t>
      </w:r>
      <w:r w:rsidR="00B41E2F">
        <w:t>in blue circles</w:t>
      </w:r>
      <w:r w:rsidRPr="00551C46">
        <w:t>.</w:t>
      </w:r>
      <w:r w:rsidR="00B41E2F">
        <w:t xml:space="preserve"> </w:t>
      </w:r>
      <w:r w:rsidR="00C91AAE">
        <w:t xml:space="preserve">The optimal </w:t>
      </w:r>
      <m:oMath>
        <m:sSub>
          <m:sSubPr>
            <m:ctrlPr>
              <w:rPr>
                <w:rFonts w:ascii="Cambria Math" w:hAnsi="Cambria Math"/>
                <w:i/>
              </w:rPr>
            </m:ctrlPr>
          </m:sSubPr>
          <m:e>
            <m:r>
              <w:rPr>
                <w:rFonts w:ascii="Cambria Math" w:hAnsi="Cambria Math"/>
              </w:rPr>
              <m:t>Q</m:t>
            </m:r>
          </m:e>
          <m:sub>
            <m:r>
              <w:rPr>
                <w:rFonts w:ascii="Cambria Math" w:hAnsi="Cambria Math"/>
              </w:rPr>
              <m:t>avg</m:t>
            </m:r>
          </m:sub>
        </m:sSub>
      </m:oMath>
      <w:r w:rsidR="00C91AAE">
        <w:t xml:space="preserve"> and </w:t>
      </w:r>
      <m:oMath>
        <m:sSub>
          <m:sSubPr>
            <m:ctrlPr>
              <w:rPr>
                <w:rFonts w:ascii="Cambria Math" w:hAnsi="Cambria Math"/>
                <w:i/>
              </w:rPr>
            </m:ctrlPr>
          </m:sSubPr>
          <m:e>
            <m:r>
              <w:rPr>
                <w:rFonts w:ascii="Cambria Math" w:hAnsi="Cambria Math"/>
              </w:rPr>
              <m:t>f</m:t>
            </m:r>
          </m:e>
          <m:sub>
            <m:r>
              <w:rPr>
                <w:rFonts w:ascii="Cambria Math" w:hAnsi="Cambria Math"/>
              </w:rPr>
              <m:t>zv</m:t>
            </m:r>
          </m:sub>
        </m:sSub>
      </m:oMath>
      <w:r w:rsidR="00C91AAE">
        <w:t xml:space="preserve"> as function of tower height are also presented in </w:t>
      </w:r>
      <w:r w:rsidR="00C91AAE">
        <w:fldChar w:fldCharType="begin"/>
      </w:r>
      <w:r w:rsidR="00C91AAE">
        <w:instrText xml:space="preserve"> REF _Ref121839168 \h </w:instrText>
      </w:r>
      <w:r w:rsidR="00C91AAE">
        <w:fldChar w:fldCharType="separate"/>
      </w:r>
      <w:r w:rsidR="00F8636A" w:rsidRPr="00551C46">
        <w:t xml:space="preserve">Figure </w:t>
      </w:r>
      <w:r w:rsidR="00F8636A">
        <w:rPr>
          <w:noProof/>
        </w:rPr>
        <w:t>6</w:t>
      </w:r>
      <w:r w:rsidR="00F8636A">
        <w:t>.</w:t>
      </w:r>
      <w:r w:rsidR="00F8636A">
        <w:rPr>
          <w:noProof/>
        </w:rPr>
        <w:t>12</w:t>
      </w:r>
      <w:r w:rsidR="00C91AAE">
        <w:fldChar w:fldCharType="end"/>
      </w:r>
      <w:r w:rsidR="00C91AAE">
        <w:t xml:space="preserve"> b) and c), respectively.</w:t>
      </w:r>
      <w:r w:rsidRPr="00551C46">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8"/>
        <w:gridCol w:w="3038"/>
      </w:tblGrid>
      <w:tr w:rsidR="00AB7B98" w14:paraId="53FF3C40" w14:textId="77777777" w:rsidTr="0071073A">
        <w:tc>
          <w:tcPr>
            <w:tcW w:w="4508" w:type="dxa"/>
            <w:vMerge w:val="restart"/>
            <w:vAlign w:val="bottom"/>
          </w:tcPr>
          <w:p w14:paraId="21AD0FD2" w14:textId="77777777" w:rsidR="00AB7B98" w:rsidRPr="0071073A" w:rsidRDefault="00AB7B98" w:rsidP="0071073A">
            <w:pPr>
              <w:keepNext/>
              <w:jc w:val="center"/>
              <w:rPr>
                <w:sz w:val="18"/>
                <w:szCs w:val="18"/>
              </w:rPr>
            </w:pPr>
            <w:r w:rsidRPr="0071073A">
              <w:rPr>
                <w:noProof/>
                <w:sz w:val="18"/>
                <w:szCs w:val="18"/>
              </w:rPr>
              <w:lastRenderedPageBreak/>
              <w:drawing>
                <wp:inline distT="0" distB="0" distL="0" distR="0" wp14:anchorId="362F7E47" wp14:editId="38E1CBBD">
                  <wp:extent cx="3753344" cy="24825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a:extLst>
                              <a:ext uri="{28A0092B-C50C-407E-A947-70E740481C1C}">
                                <a14:useLocalDpi xmlns:a14="http://schemas.microsoft.com/office/drawing/2010/main" val="0"/>
                              </a:ext>
                            </a:extLst>
                          </a:blip>
                          <a:stretch>
                            <a:fillRect/>
                          </a:stretch>
                        </pic:blipFill>
                        <pic:spPr>
                          <a:xfrm>
                            <a:off x="0" y="0"/>
                            <a:ext cx="3753344" cy="2482526"/>
                          </a:xfrm>
                          <a:prstGeom prst="rect">
                            <a:avLst/>
                          </a:prstGeom>
                        </pic:spPr>
                      </pic:pic>
                    </a:graphicData>
                  </a:graphic>
                </wp:inline>
              </w:drawing>
            </w:r>
          </w:p>
          <w:p w14:paraId="7528D260" w14:textId="79B3BB76" w:rsidR="00AB7B98" w:rsidRPr="0071073A" w:rsidRDefault="000225B7" w:rsidP="0071073A">
            <w:pPr>
              <w:pStyle w:val="ListParagraph"/>
              <w:keepNext/>
              <w:numPr>
                <w:ilvl w:val="0"/>
                <w:numId w:val="22"/>
              </w:numPr>
              <w:jc w:val="center"/>
              <w:rPr>
                <w:sz w:val="18"/>
                <w:szCs w:val="18"/>
              </w:rPr>
            </w:pPr>
            <m:oMath>
              <m:r>
                <w:rPr>
                  <w:rFonts w:ascii="Cambria Math" w:hAnsi="Cambria Math"/>
                  <w:sz w:val="18"/>
                  <w:szCs w:val="18"/>
                </w:rPr>
                <m:t>LCOH</m:t>
              </m:r>
            </m:oMath>
            <w:r w:rsidRPr="0071073A">
              <w:rPr>
                <w:sz w:val="18"/>
                <w:szCs w:val="18"/>
              </w:rPr>
              <w:t xml:space="preserve"> and </w:t>
            </w: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rcv</m:t>
                  </m:r>
                </m:sub>
              </m:sSub>
            </m:oMath>
          </w:p>
        </w:tc>
        <w:tc>
          <w:tcPr>
            <w:tcW w:w="4508" w:type="dxa"/>
            <w:vAlign w:val="bottom"/>
          </w:tcPr>
          <w:p w14:paraId="42AEE07E" w14:textId="46AF720C" w:rsidR="00AB7B98" w:rsidRPr="0071073A" w:rsidRDefault="000225B7" w:rsidP="0071073A">
            <w:pPr>
              <w:keepNext/>
              <w:jc w:val="center"/>
              <w:rPr>
                <w:sz w:val="18"/>
                <w:szCs w:val="18"/>
              </w:rPr>
            </w:pPr>
            <w:r w:rsidRPr="0071073A">
              <w:rPr>
                <w:noProof/>
                <w:sz w:val="18"/>
                <w:szCs w:val="18"/>
              </w:rPr>
              <w:drawing>
                <wp:inline distT="0" distB="0" distL="0" distR="0" wp14:anchorId="53B70183" wp14:editId="39710F35">
                  <wp:extent cx="1822308" cy="1216325"/>
                  <wp:effectExtent l="0" t="0" r="6985"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7">
                            <a:extLst>
                              <a:ext uri="{28A0092B-C50C-407E-A947-70E740481C1C}">
                                <a14:useLocalDpi xmlns:a14="http://schemas.microsoft.com/office/drawing/2010/main" val="0"/>
                              </a:ext>
                            </a:extLst>
                          </a:blip>
                          <a:stretch>
                            <a:fillRect/>
                          </a:stretch>
                        </pic:blipFill>
                        <pic:spPr>
                          <a:xfrm>
                            <a:off x="0" y="0"/>
                            <a:ext cx="1835492" cy="1225125"/>
                          </a:xfrm>
                          <a:prstGeom prst="rect">
                            <a:avLst/>
                          </a:prstGeom>
                        </pic:spPr>
                      </pic:pic>
                    </a:graphicData>
                  </a:graphic>
                </wp:inline>
              </w:drawing>
            </w:r>
          </w:p>
          <w:p w14:paraId="3A1BB518" w14:textId="35132E2B" w:rsidR="00AB7B98" w:rsidRPr="0071073A" w:rsidRDefault="00AB7B98" w:rsidP="0071073A">
            <w:pPr>
              <w:keepNext/>
              <w:ind w:left="360"/>
              <w:jc w:val="center"/>
              <w:rPr>
                <w:sz w:val="18"/>
                <w:szCs w:val="18"/>
              </w:rPr>
            </w:pPr>
            <w:r w:rsidRPr="0071073A">
              <w:rPr>
                <w:sz w:val="18"/>
                <w:szCs w:val="18"/>
              </w:rPr>
              <w:t xml:space="preserve">b) </w:t>
            </w:r>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avg</m:t>
                  </m:r>
                </m:sub>
              </m:sSub>
            </m:oMath>
          </w:p>
        </w:tc>
      </w:tr>
      <w:tr w:rsidR="00AB7B98" w14:paraId="0BE24CEB" w14:textId="77777777" w:rsidTr="0071073A">
        <w:tc>
          <w:tcPr>
            <w:tcW w:w="4508" w:type="dxa"/>
            <w:vMerge/>
            <w:vAlign w:val="bottom"/>
          </w:tcPr>
          <w:p w14:paraId="01B737A0" w14:textId="77777777" w:rsidR="00AB7B98" w:rsidRPr="0071073A" w:rsidRDefault="00AB7B98" w:rsidP="0071073A">
            <w:pPr>
              <w:keepNext/>
              <w:jc w:val="center"/>
              <w:rPr>
                <w:sz w:val="18"/>
                <w:szCs w:val="18"/>
              </w:rPr>
            </w:pPr>
          </w:p>
        </w:tc>
        <w:tc>
          <w:tcPr>
            <w:tcW w:w="4508" w:type="dxa"/>
            <w:vAlign w:val="bottom"/>
          </w:tcPr>
          <w:p w14:paraId="2F1CBFD8" w14:textId="77777777" w:rsidR="000225B7" w:rsidRPr="0071073A" w:rsidRDefault="000225B7" w:rsidP="0071073A">
            <w:pPr>
              <w:keepNext/>
              <w:jc w:val="center"/>
              <w:rPr>
                <w:sz w:val="18"/>
                <w:szCs w:val="18"/>
              </w:rPr>
            </w:pPr>
            <w:r w:rsidRPr="0071073A">
              <w:rPr>
                <w:noProof/>
                <w:sz w:val="18"/>
                <w:szCs w:val="18"/>
              </w:rPr>
              <w:drawing>
                <wp:inline distT="0" distB="0" distL="0" distR="0" wp14:anchorId="67628344" wp14:editId="66A4DC4E">
                  <wp:extent cx="1835492" cy="120778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8">
                            <a:extLst>
                              <a:ext uri="{28A0092B-C50C-407E-A947-70E740481C1C}">
                                <a14:useLocalDpi xmlns:a14="http://schemas.microsoft.com/office/drawing/2010/main" val="0"/>
                              </a:ext>
                            </a:extLst>
                          </a:blip>
                          <a:stretch>
                            <a:fillRect/>
                          </a:stretch>
                        </pic:blipFill>
                        <pic:spPr>
                          <a:xfrm>
                            <a:off x="0" y="0"/>
                            <a:ext cx="1835492" cy="1207788"/>
                          </a:xfrm>
                          <a:prstGeom prst="rect">
                            <a:avLst/>
                          </a:prstGeom>
                        </pic:spPr>
                      </pic:pic>
                    </a:graphicData>
                  </a:graphic>
                </wp:inline>
              </w:drawing>
            </w:r>
          </w:p>
          <w:p w14:paraId="6CDD9677" w14:textId="5775C9C7" w:rsidR="00AB7B98" w:rsidRPr="0071073A" w:rsidRDefault="002C64DA" w:rsidP="0071073A">
            <w:pPr>
              <w:keepNext/>
              <w:jc w:val="center"/>
              <w:rPr>
                <w:sz w:val="18"/>
                <w:szCs w:val="18"/>
              </w:rPr>
            </w:pPr>
            <w:r w:rsidRPr="0071073A">
              <w:rPr>
                <w:sz w:val="18"/>
                <w:szCs w:val="18"/>
              </w:rPr>
              <w:t>c</w:t>
            </w:r>
            <w:r w:rsidR="000225B7" w:rsidRPr="0071073A">
              <w:rPr>
                <w:sz w:val="18"/>
                <w:szCs w:val="18"/>
              </w:rPr>
              <w:t xml:space="preserve">) </w:t>
            </w:r>
            <m:oMath>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zv</m:t>
                  </m:r>
                </m:sub>
              </m:sSub>
            </m:oMath>
          </w:p>
        </w:tc>
      </w:tr>
    </w:tbl>
    <w:p w14:paraId="75D13D96" w14:textId="6B707220" w:rsidR="00837991" w:rsidRPr="00551C46" w:rsidRDefault="00837991" w:rsidP="00837991">
      <w:pPr>
        <w:pStyle w:val="Caption"/>
        <w:jc w:val="center"/>
      </w:pPr>
      <w:bookmarkStart w:id="13" w:name="_Ref121839168"/>
      <w:r w:rsidRPr="00551C46">
        <w:t xml:space="preserve">Figure </w:t>
      </w:r>
      <w:r>
        <w:fldChar w:fldCharType="begin"/>
      </w:r>
      <w:r>
        <w:instrText>STYLEREF 1 \s</w:instrText>
      </w:r>
      <w:r>
        <w:fldChar w:fldCharType="separate"/>
      </w:r>
      <w:r w:rsidR="00F8636A">
        <w:rPr>
          <w:noProof/>
        </w:rPr>
        <w:t>6</w:t>
      </w:r>
      <w:r>
        <w:fldChar w:fldCharType="end"/>
      </w:r>
      <w:r w:rsidR="001375DE">
        <w:t>.</w:t>
      </w:r>
      <w:r>
        <w:fldChar w:fldCharType="begin"/>
      </w:r>
      <w:r>
        <w:instrText>SEQ Figure \* ARABIC \s 1</w:instrText>
      </w:r>
      <w:r>
        <w:fldChar w:fldCharType="separate"/>
      </w:r>
      <w:r w:rsidR="00F8636A">
        <w:rPr>
          <w:noProof/>
        </w:rPr>
        <w:t>12</w:t>
      </w:r>
      <w:r>
        <w:fldChar w:fldCharType="end"/>
      </w:r>
      <w:bookmarkEnd w:id="13"/>
      <w:r w:rsidRPr="00551C46">
        <w:t xml:space="preserve">. Final function for minimum LCOH </w:t>
      </w:r>
      <w:r w:rsidR="00B154E4">
        <w:t xml:space="preserve">as function of tower height. a) minimum LCOH and optimal receiver power, b) optimal average radiation flux, </w:t>
      </w:r>
      <w:r w:rsidR="002C64DA">
        <w:t>c) optimal vertex ratio</w:t>
      </w:r>
      <w:r w:rsidRPr="00551C46">
        <w:t>.</w:t>
      </w:r>
    </w:p>
    <w:p w14:paraId="2BE8D67F" w14:textId="1490C236" w:rsidR="00F85192" w:rsidRDefault="00A71668" w:rsidP="00837991">
      <w:pPr>
        <w:spacing w:line="360" w:lineRule="auto"/>
        <w:jc w:val="both"/>
      </w:pPr>
      <w:r>
        <w:t>C</w:t>
      </w:r>
      <w:r w:rsidR="006473F0">
        <w:t>urve fitting</w:t>
      </w:r>
      <w:r>
        <w:t xml:space="preserve">s were performed over these relationships, which constitutes correlations to design </w:t>
      </w:r>
      <w:r w:rsidR="00CA7B89">
        <w:t>a BD-TPR plant. For a given tower height, the optimal receiver power (Equation</w:t>
      </w:r>
      <w:r w:rsidR="001D210B">
        <w:fldChar w:fldCharType="begin"/>
      </w:r>
      <w:r w:rsidR="001D210B">
        <w:instrText xml:space="preserve"> REF _Ref126502002 \h </w:instrText>
      </w:r>
      <w:r w:rsidR="001D210B">
        <w:fldChar w:fldCharType="separate"/>
      </w:r>
      <w:r w:rsidR="00F8636A" w:rsidRPr="00342D6C">
        <w:t>(</w:t>
      </w:r>
      <w:r w:rsidR="00F8636A">
        <w:rPr>
          <w:i/>
          <w:iCs/>
          <w:noProof/>
        </w:rPr>
        <w:t>6</w:t>
      </w:r>
      <w:r w:rsidR="00F8636A" w:rsidRPr="00342D6C">
        <w:t>.</w:t>
      </w:r>
      <w:r w:rsidR="00F8636A">
        <w:rPr>
          <w:i/>
          <w:iCs/>
          <w:noProof/>
        </w:rPr>
        <w:t>26</w:t>
      </w:r>
      <w:r w:rsidR="00F8636A" w:rsidRPr="00342D6C">
        <w:t>)</w:t>
      </w:r>
      <w:r w:rsidR="001D210B">
        <w:fldChar w:fldCharType="end"/>
      </w:r>
      <w:r w:rsidR="00CA7B89">
        <w:t xml:space="preserve">), </w:t>
      </w:r>
      <w:r w:rsidR="00F33685">
        <w:t xml:space="preserve">radiation flux (Equation </w:t>
      </w:r>
      <w:r w:rsidR="001D210B">
        <w:fldChar w:fldCharType="begin"/>
      </w:r>
      <w:r w:rsidR="001D210B">
        <w:instrText xml:space="preserve"> REF _Ref126502009 \h </w:instrText>
      </w:r>
      <w:r w:rsidR="001D210B">
        <w:fldChar w:fldCharType="separate"/>
      </w:r>
      <w:r w:rsidR="00F8636A" w:rsidRPr="00342D6C">
        <w:t>(</w:t>
      </w:r>
      <w:r w:rsidR="00F8636A">
        <w:rPr>
          <w:i/>
          <w:iCs/>
          <w:noProof/>
        </w:rPr>
        <w:t>6</w:t>
      </w:r>
      <w:r w:rsidR="00F8636A" w:rsidRPr="00342D6C">
        <w:t>.</w:t>
      </w:r>
      <w:r w:rsidR="00F8636A">
        <w:rPr>
          <w:i/>
          <w:iCs/>
          <w:noProof/>
        </w:rPr>
        <w:t>27</w:t>
      </w:r>
      <w:r w:rsidR="00F8636A" w:rsidRPr="00342D6C">
        <w:t>)</w:t>
      </w:r>
      <w:r w:rsidR="001D210B">
        <w:fldChar w:fldCharType="end"/>
      </w:r>
      <w:r w:rsidR="00F33685">
        <w:t xml:space="preserve">), vertex ratio (Equation </w:t>
      </w:r>
      <w:r w:rsidR="001D210B">
        <w:fldChar w:fldCharType="begin"/>
      </w:r>
      <w:r w:rsidR="001D210B">
        <w:instrText xml:space="preserve"> REF _Ref126502016 \h </w:instrText>
      </w:r>
      <w:r w:rsidR="001D210B">
        <w:fldChar w:fldCharType="separate"/>
      </w:r>
      <w:r w:rsidR="00F8636A" w:rsidRPr="00342D6C">
        <w:t>(</w:t>
      </w:r>
      <w:r w:rsidR="00F8636A">
        <w:rPr>
          <w:i/>
          <w:iCs/>
          <w:noProof/>
        </w:rPr>
        <w:t>6</w:t>
      </w:r>
      <w:r w:rsidR="00F8636A" w:rsidRPr="00342D6C">
        <w:t>.</w:t>
      </w:r>
      <w:r w:rsidR="00F8636A">
        <w:rPr>
          <w:i/>
          <w:iCs/>
          <w:noProof/>
        </w:rPr>
        <w:t>28</w:t>
      </w:r>
      <w:r w:rsidR="00F8636A" w:rsidRPr="00342D6C">
        <w:t>)</w:t>
      </w:r>
      <w:r w:rsidR="001D210B">
        <w:fldChar w:fldCharType="end"/>
      </w:r>
      <w:r w:rsidR="00F33685">
        <w:t>) and an</w:t>
      </w:r>
      <w:r w:rsidR="002855A2">
        <w:t xml:space="preserve"> </w:t>
      </w:r>
      <w:r w:rsidR="007C3F6C">
        <w:t xml:space="preserve">expected </w:t>
      </w:r>
      <w:r w:rsidR="002855A2">
        <w:t xml:space="preserve">LCOH </w:t>
      </w:r>
      <w:r w:rsidR="0000490A">
        <w:t>(</w:t>
      </w:r>
      <w:r w:rsidR="002855A2">
        <w:t xml:space="preserve">Equation </w:t>
      </w:r>
      <w:r w:rsidR="001D210B">
        <w:fldChar w:fldCharType="begin"/>
      </w:r>
      <w:r w:rsidR="001D210B">
        <w:instrText xml:space="preserve"> REF _Ref126502022 \h </w:instrText>
      </w:r>
      <w:r w:rsidR="001D210B">
        <w:fldChar w:fldCharType="separate"/>
      </w:r>
      <w:r w:rsidR="00F8636A" w:rsidRPr="00342D6C">
        <w:t>(</w:t>
      </w:r>
      <w:r w:rsidR="00F8636A">
        <w:rPr>
          <w:i/>
          <w:iCs/>
          <w:noProof/>
        </w:rPr>
        <w:t>6</w:t>
      </w:r>
      <w:r w:rsidR="00F8636A" w:rsidRPr="00342D6C">
        <w:t>.</w:t>
      </w:r>
      <w:r w:rsidR="00F8636A">
        <w:rPr>
          <w:i/>
          <w:iCs/>
          <w:noProof/>
        </w:rPr>
        <w:t>29</w:t>
      </w:r>
      <w:r w:rsidR="00F8636A" w:rsidRPr="00342D6C">
        <w:t>)</w:t>
      </w:r>
      <w:r w:rsidR="001D210B">
        <w:fldChar w:fldCharType="end"/>
      </w:r>
      <w:r w:rsidR="0000490A">
        <w:t>) can be calculated</w:t>
      </w:r>
      <w:r w:rsidR="002855A2">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4"/>
        <w:gridCol w:w="942"/>
      </w:tblGrid>
      <w:tr w:rsidR="006C34E2" w14:paraId="03003817" w14:textId="77777777" w:rsidTr="00D407E8">
        <w:tc>
          <w:tcPr>
            <w:tcW w:w="4478" w:type="pct"/>
            <w:vAlign w:val="center"/>
          </w:tcPr>
          <w:p w14:paraId="4B2D7A2F" w14:textId="27976E60" w:rsidR="006C34E2" w:rsidRPr="00342D6C" w:rsidRDefault="00000000" w:rsidP="00B1545C">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rcv</m:t>
                    </m:r>
                  </m:sub>
                </m:sSub>
                <m:r>
                  <w:rPr>
                    <w:rFonts w:ascii="Cambria Math" w:hAnsi="Cambria Math"/>
                  </w:rPr>
                  <m:t>=4.0</m:t>
                </m:r>
                <m:sSup>
                  <m:sSupPr>
                    <m:ctrlPr>
                      <w:rPr>
                        <w:rFonts w:ascii="Cambria Math" w:hAnsi="Cambria Math"/>
                        <w:i/>
                      </w:rPr>
                    </m:ctrlPr>
                  </m:sSupPr>
                  <m:e>
                    <m:r>
                      <w:rPr>
                        <w:rFonts w:ascii="Cambria Math" w:hAnsi="Cambria Math"/>
                      </w:rPr>
                      <m:t>e</m:t>
                    </m:r>
                  </m:e>
                  <m:sup>
                    <m:r>
                      <w:rPr>
                        <w:rFonts w:ascii="Cambria Math" w:hAnsi="Cambria Math"/>
                      </w:rPr>
                      <m:t xml:space="preserve">0.029 </m:t>
                    </m:r>
                    <m:sSub>
                      <m:sSubPr>
                        <m:ctrlPr>
                          <w:rPr>
                            <w:rFonts w:ascii="Cambria Math" w:hAnsi="Cambria Math"/>
                            <w:i/>
                          </w:rPr>
                        </m:ctrlPr>
                      </m:sSubPr>
                      <m:e>
                        <m:r>
                          <w:rPr>
                            <w:rFonts w:ascii="Cambria Math" w:hAnsi="Cambria Math"/>
                          </w:rPr>
                          <m:t>z</m:t>
                        </m:r>
                      </m:e>
                      <m:sub>
                        <m:r>
                          <w:rPr>
                            <w:rFonts w:ascii="Cambria Math" w:hAnsi="Cambria Math"/>
                          </w:rPr>
                          <m:t>f</m:t>
                        </m:r>
                      </m:sub>
                    </m:sSub>
                  </m:sup>
                </m:sSup>
              </m:oMath>
            </m:oMathPara>
          </w:p>
        </w:tc>
        <w:tc>
          <w:tcPr>
            <w:tcW w:w="522" w:type="pct"/>
            <w:vAlign w:val="center"/>
          </w:tcPr>
          <w:p w14:paraId="2AB5295A" w14:textId="7175D52B" w:rsidR="006C34E2" w:rsidRPr="00342D6C" w:rsidRDefault="006C34E2" w:rsidP="00B1545C">
            <w:pPr>
              <w:pStyle w:val="Caption"/>
              <w:spacing w:after="0"/>
              <w:jc w:val="center"/>
              <w:rPr>
                <w:i w:val="0"/>
                <w:iCs w:val="0"/>
                <w:sz w:val="22"/>
                <w:szCs w:val="22"/>
              </w:rPr>
            </w:pPr>
            <w:bookmarkStart w:id="14" w:name="_Ref126502002"/>
            <w:r w:rsidRPr="00342D6C">
              <w:rPr>
                <w:i w:val="0"/>
                <w:iCs w:val="0"/>
                <w:color w:val="auto"/>
                <w:sz w:val="22"/>
                <w:szCs w:val="22"/>
              </w:rPr>
              <w:t>(</w:t>
            </w:r>
            <w:r w:rsidRPr="00342D6C">
              <w:rPr>
                <w:i w:val="0"/>
                <w:iCs w:val="0"/>
                <w:color w:val="auto"/>
                <w:sz w:val="22"/>
                <w:szCs w:val="22"/>
              </w:rPr>
              <w:fldChar w:fldCharType="begin"/>
            </w:r>
            <w:r w:rsidRPr="00342D6C">
              <w:rPr>
                <w:i w:val="0"/>
                <w:iCs w:val="0"/>
                <w:color w:val="auto"/>
                <w:sz w:val="22"/>
                <w:szCs w:val="22"/>
              </w:rPr>
              <w:instrText xml:space="preserve"> STYLEREF 1 \s </w:instrText>
            </w:r>
            <w:r w:rsidRPr="00342D6C">
              <w:rPr>
                <w:i w:val="0"/>
                <w:iCs w:val="0"/>
                <w:color w:val="auto"/>
                <w:sz w:val="22"/>
                <w:szCs w:val="22"/>
              </w:rPr>
              <w:fldChar w:fldCharType="separate"/>
            </w:r>
            <w:r w:rsidR="00F8636A">
              <w:rPr>
                <w:i w:val="0"/>
                <w:iCs w:val="0"/>
                <w:noProof/>
                <w:color w:val="auto"/>
                <w:sz w:val="22"/>
                <w:szCs w:val="22"/>
              </w:rPr>
              <w:t>6</w:t>
            </w:r>
            <w:r w:rsidRPr="00342D6C">
              <w:rPr>
                <w:i w:val="0"/>
                <w:iCs w:val="0"/>
                <w:color w:val="auto"/>
                <w:sz w:val="22"/>
                <w:szCs w:val="22"/>
              </w:rPr>
              <w:fldChar w:fldCharType="end"/>
            </w:r>
            <w:r w:rsidRPr="00342D6C">
              <w:rPr>
                <w:i w:val="0"/>
                <w:iCs w:val="0"/>
                <w:color w:val="auto"/>
                <w:sz w:val="22"/>
                <w:szCs w:val="22"/>
              </w:rPr>
              <w:t>.</w:t>
            </w:r>
            <w:r w:rsidRPr="00342D6C">
              <w:rPr>
                <w:i w:val="0"/>
                <w:iCs w:val="0"/>
                <w:color w:val="auto"/>
                <w:sz w:val="22"/>
                <w:szCs w:val="22"/>
              </w:rPr>
              <w:fldChar w:fldCharType="begin"/>
            </w:r>
            <w:r w:rsidRPr="00342D6C">
              <w:rPr>
                <w:i w:val="0"/>
                <w:iCs w:val="0"/>
                <w:color w:val="auto"/>
                <w:sz w:val="22"/>
                <w:szCs w:val="22"/>
              </w:rPr>
              <w:instrText xml:space="preserve"> SEQ Equation \* ARABIC \s 1 </w:instrText>
            </w:r>
            <w:r w:rsidRPr="00342D6C">
              <w:rPr>
                <w:i w:val="0"/>
                <w:iCs w:val="0"/>
                <w:color w:val="auto"/>
                <w:sz w:val="22"/>
                <w:szCs w:val="22"/>
              </w:rPr>
              <w:fldChar w:fldCharType="separate"/>
            </w:r>
            <w:r w:rsidR="00F8636A">
              <w:rPr>
                <w:i w:val="0"/>
                <w:iCs w:val="0"/>
                <w:noProof/>
                <w:color w:val="auto"/>
                <w:sz w:val="22"/>
                <w:szCs w:val="22"/>
              </w:rPr>
              <w:t>26</w:t>
            </w:r>
            <w:r w:rsidRPr="00342D6C">
              <w:rPr>
                <w:i w:val="0"/>
                <w:iCs w:val="0"/>
                <w:color w:val="auto"/>
                <w:sz w:val="22"/>
                <w:szCs w:val="22"/>
              </w:rPr>
              <w:fldChar w:fldCharType="end"/>
            </w:r>
            <w:r w:rsidRPr="00342D6C">
              <w:rPr>
                <w:i w:val="0"/>
                <w:iCs w:val="0"/>
                <w:color w:val="auto"/>
                <w:sz w:val="22"/>
                <w:szCs w:val="22"/>
              </w:rPr>
              <w:t>)</w:t>
            </w:r>
            <w:bookmarkEnd w:id="14"/>
          </w:p>
        </w:tc>
      </w:tr>
      <w:tr w:rsidR="006C34E2" w14:paraId="063149DA" w14:textId="77777777" w:rsidTr="00D407E8">
        <w:tc>
          <w:tcPr>
            <w:tcW w:w="4478" w:type="pct"/>
            <w:vAlign w:val="center"/>
          </w:tcPr>
          <w:p w14:paraId="507FCA82" w14:textId="60218834" w:rsidR="006C34E2" w:rsidRPr="00342D6C" w:rsidRDefault="00000000" w:rsidP="00B1545C">
            <w:pPr>
              <w:spacing w:line="360" w:lineRule="auto"/>
              <w:jc w:val="center"/>
            </w:pPr>
            <m:oMathPara>
              <m:oMath>
                <m:sSub>
                  <m:sSubPr>
                    <m:ctrlPr>
                      <w:rPr>
                        <w:rFonts w:ascii="Cambria Math" w:hAnsi="Cambria Math"/>
                        <w:i/>
                      </w:rPr>
                    </m:ctrlPr>
                  </m:sSubPr>
                  <m:e>
                    <m:r>
                      <w:rPr>
                        <w:rFonts w:ascii="Cambria Math" w:hAnsi="Cambria Math"/>
                      </w:rPr>
                      <m:t>Q</m:t>
                    </m:r>
                  </m:e>
                  <m:sub>
                    <m:r>
                      <w:rPr>
                        <w:rFonts w:ascii="Cambria Math" w:hAnsi="Cambria Math"/>
                      </w:rPr>
                      <m:t>avg</m:t>
                    </m:r>
                  </m:sub>
                </m:sSub>
                <m:r>
                  <w:rPr>
                    <w:rFonts w:ascii="Cambria Math" w:hAnsi="Cambria Math"/>
                  </w:rPr>
                  <m:t>=1.54-1.93</m:t>
                </m:r>
                <m:sSup>
                  <m:sSupPr>
                    <m:ctrlPr>
                      <w:rPr>
                        <w:rFonts w:ascii="Cambria Math" w:hAnsi="Cambria Math"/>
                        <w:i/>
                      </w:rPr>
                    </m:ctrlPr>
                  </m:sSupPr>
                  <m:e>
                    <m:r>
                      <w:rPr>
                        <w:rFonts w:ascii="Cambria Math" w:hAnsi="Cambria Math"/>
                      </w:rPr>
                      <m:t>e</m:t>
                    </m:r>
                  </m:e>
                  <m:sup>
                    <m:r>
                      <w:rPr>
                        <w:rFonts w:ascii="Cambria Math" w:hAnsi="Cambria Math"/>
                      </w:rPr>
                      <m:t xml:space="preserve">-0.047 </m:t>
                    </m:r>
                    <m:sSub>
                      <m:sSubPr>
                        <m:ctrlPr>
                          <w:rPr>
                            <w:rFonts w:ascii="Cambria Math" w:hAnsi="Cambria Math"/>
                            <w:i/>
                          </w:rPr>
                        </m:ctrlPr>
                      </m:sSubPr>
                      <m:e>
                        <m:r>
                          <w:rPr>
                            <w:rFonts w:ascii="Cambria Math" w:hAnsi="Cambria Math"/>
                          </w:rPr>
                          <m:t>z</m:t>
                        </m:r>
                      </m:e>
                      <m:sub>
                        <m:r>
                          <w:rPr>
                            <w:rFonts w:ascii="Cambria Math" w:hAnsi="Cambria Math"/>
                          </w:rPr>
                          <m:t>f</m:t>
                        </m:r>
                      </m:sub>
                    </m:sSub>
                  </m:sup>
                </m:sSup>
              </m:oMath>
            </m:oMathPara>
          </w:p>
        </w:tc>
        <w:tc>
          <w:tcPr>
            <w:tcW w:w="522" w:type="pct"/>
            <w:vAlign w:val="center"/>
          </w:tcPr>
          <w:p w14:paraId="5188BFC2" w14:textId="6AFE2D1F" w:rsidR="006C34E2" w:rsidRPr="00342D6C" w:rsidRDefault="006C34E2" w:rsidP="00B1545C">
            <w:pPr>
              <w:pStyle w:val="Caption"/>
              <w:spacing w:after="0"/>
              <w:jc w:val="center"/>
              <w:rPr>
                <w:i w:val="0"/>
                <w:iCs w:val="0"/>
                <w:sz w:val="22"/>
                <w:szCs w:val="22"/>
              </w:rPr>
            </w:pPr>
            <w:bookmarkStart w:id="15" w:name="_Ref126502009"/>
            <w:r w:rsidRPr="00342D6C">
              <w:rPr>
                <w:i w:val="0"/>
                <w:iCs w:val="0"/>
                <w:color w:val="auto"/>
                <w:sz w:val="22"/>
                <w:szCs w:val="22"/>
              </w:rPr>
              <w:t>(</w:t>
            </w:r>
            <w:r w:rsidRPr="00342D6C">
              <w:rPr>
                <w:i w:val="0"/>
                <w:iCs w:val="0"/>
                <w:color w:val="auto"/>
                <w:sz w:val="22"/>
                <w:szCs w:val="22"/>
              </w:rPr>
              <w:fldChar w:fldCharType="begin"/>
            </w:r>
            <w:r w:rsidRPr="00342D6C">
              <w:rPr>
                <w:i w:val="0"/>
                <w:iCs w:val="0"/>
                <w:color w:val="auto"/>
                <w:sz w:val="22"/>
                <w:szCs w:val="22"/>
              </w:rPr>
              <w:instrText xml:space="preserve"> STYLEREF 1 \s </w:instrText>
            </w:r>
            <w:r w:rsidRPr="00342D6C">
              <w:rPr>
                <w:i w:val="0"/>
                <w:iCs w:val="0"/>
                <w:color w:val="auto"/>
                <w:sz w:val="22"/>
                <w:szCs w:val="22"/>
              </w:rPr>
              <w:fldChar w:fldCharType="separate"/>
            </w:r>
            <w:r w:rsidR="00F8636A">
              <w:rPr>
                <w:i w:val="0"/>
                <w:iCs w:val="0"/>
                <w:noProof/>
                <w:color w:val="auto"/>
                <w:sz w:val="22"/>
                <w:szCs w:val="22"/>
              </w:rPr>
              <w:t>6</w:t>
            </w:r>
            <w:r w:rsidRPr="00342D6C">
              <w:rPr>
                <w:i w:val="0"/>
                <w:iCs w:val="0"/>
                <w:color w:val="auto"/>
                <w:sz w:val="22"/>
                <w:szCs w:val="22"/>
              </w:rPr>
              <w:fldChar w:fldCharType="end"/>
            </w:r>
            <w:r w:rsidRPr="00342D6C">
              <w:rPr>
                <w:i w:val="0"/>
                <w:iCs w:val="0"/>
                <w:color w:val="auto"/>
                <w:sz w:val="22"/>
                <w:szCs w:val="22"/>
              </w:rPr>
              <w:t>.</w:t>
            </w:r>
            <w:r w:rsidRPr="00342D6C">
              <w:rPr>
                <w:i w:val="0"/>
                <w:iCs w:val="0"/>
                <w:color w:val="auto"/>
                <w:sz w:val="22"/>
                <w:szCs w:val="22"/>
              </w:rPr>
              <w:fldChar w:fldCharType="begin"/>
            </w:r>
            <w:r w:rsidRPr="00342D6C">
              <w:rPr>
                <w:i w:val="0"/>
                <w:iCs w:val="0"/>
                <w:color w:val="auto"/>
                <w:sz w:val="22"/>
                <w:szCs w:val="22"/>
              </w:rPr>
              <w:instrText xml:space="preserve"> SEQ Equation \* ARABIC \s 1 </w:instrText>
            </w:r>
            <w:r w:rsidRPr="00342D6C">
              <w:rPr>
                <w:i w:val="0"/>
                <w:iCs w:val="0"/>
                <w:color w:val="auto"/>
                <w:sz w:val="22"/>
                <w:szCs w:val="22"/>
              </w:rPr>
              <w:fldChar w:fldCharType="separate"/>
            </w:r>
            <w:r w:rsidR="00F8636A">
              <w:rPr>
                <w:i w:val="0"/>
                <w:iCs w:val="0"/>
                <w:noProof/>
                <w:color w:val="auto"/>
                <w:sz w:val="22"/>
                <w:szCs w:val="22"/>
              </w:rPr>
              <w:t>27</w:t>
            </w:r>
            <w:r w:rsidRPr="00342D6C">
              <w:rPr>
                <w:i w:val="0"/>
                <w:iCs w:val="0"/>
                <w:color w:val="auto"/>
                <w:sz w:val="22"/>
                <w:szCs w:val="22"/>
              </w:rPr>
              <w:fldChar w:fldCharType="end"/>
            </w:r>
            <w:r w:rsidRPr="00342D6C">
              <w:rPr>
                <w:i w:val="0"/>
                <w:iCs w:val="0"/>
                <w:color w:val="auto"/>
                <w:sz w:val="22"/>
                <w:szCs w:val="22"/>
              </w:rPr>
              <w:t>)</w:t>
            </w:r>
            <w:bookmarkEnd w:id="15"/>
          </w:p>
        </w:tc>
      </w:tr>
      <w:tr w:rsidR="006C34E2" w14:paraId="59C67FF4" w14:textId="77777777" w:rsidTr="00D407E8">
        <w:tc>
          <w:tcPr>
            <w:tcW w:w="4478" w:type="pct"/>
            <w:vAlign w:val="center"/>
          </w:tcPr>
          <w:p w14:paraId="3415DE52" w14:textId="08D71C4F" w:rsidR="006C34E2" w:rsidRPr="00342D6C" w:rsidRDefault="00000000" w:rsidP="00B1545C">
            <w:pPr>
              <w:spacing w:line="360" w:lineRule="auto"/>
              <w:jc w:val="center"/>
            </w:pPr>
            <m:oMathPara>
              <m:oMath>
                <m:sSub>
                  <m:sSubPr>
                    <m:ctrlPr>
                      <w:rPr>
                        <w:rFonts w:ascii="Cambria Math" w:hAnsi="Cambria Math"/>
                        <w:i/>
                      </w:rPr>
                    </m:ctrlPr>
                  </m:sSubPr>
                  <m:e>
                    <m:r>
                      <w:rPr>
                        <w:rFonts w:ascii="Cambria Math" w:hAnsi="Cambria Math"/>
                      </w:rPr>
                      <m:t>f</m:t>
                    </m:r>
                  </m:e>
                  <m:sub>
                    <m:r>
                      <w:rPr>
                        <w:rFonts w:ascii="Cambria Math" w:hAnsi="Cambria Math"/>
                      </w:rPr>
                      <m:t>zv</m:t>
                    </m:r>
                  </m:sub>
                </m:sSub>
                <m:r>
                  <w:rPr>
                    <w:rFonts w:ascii="Cambria Math" w:hAnsi="Cambria Math"/>
                  </w:rPr>
                  <m:t>=0.78+0.24</m:t>
                </m:r>
                <m:sSup>
                  <m:sSupPr>
                    <m:ctrlPr>
                      <w:rPr>
                        <w:rFonts w:ascii="Cambria Math" w:hAnsi="Cambria Math"/>
                        <w:i/>
                      </w:rPr>
                    </m:ctrlPr>
                  </m:sSupPr>
                  <m:e>
                    <m:r>
                      <w:rPr>
                        <w:rFonts w:ascii="Cambria Math" w:hAnsi="Cambria Math"/>
                      </w:rPr>
                      <m:t>e</m:t>
                    </m:r>
                  </m:e>
                  <m:sup>
                    <m:r>
                      <w:rPr>
                        <w:rFonts w:ascii="Cambria Math" w:hAnsi="Cambria Math"/>
                      </w:rPr>
                      <m:t xml:space="preserve">-0.040 </m:t>
                    </m:r>
                    <m:sSub>
                      <m:sSubPr>
                        <m:ctrlPr>
                          <w:rPr>
                            <w:rFonts w:ascii="Cambria Math" w:hAnsi="Cambria Math"/>
                            <w:i/>
                          </w:rPr>
                        </m:ctrlPr>
                      </m:sSubPr>
                      <m:e>
                        <m:r>
                          <w:rPr>
                            <w:rFonts w:ascii="Cambria Math" w:hAnsi="Cambria Math"/>
                          </w:rPr>
                          <m:t>z</m:t>
                        </m:r>
                      </m:e>
                      <m:sub>
                        <m:r>
                          <w:rPr>
                            <w:rFonts w:ascii="Cambria Math" w:hAnsi="Cambria Math"/>
                          </w:rPr>
                          <m:t>f</m:t>
                        </m:r>
                      </m:sub>
                    </m:sSub>
                  </m:sup>
                </m:sSup>
              </m:oMath>
            </m:oMathPara>
          </w:p>
        </w:tc>
        <w:tc>
          <w:tcPr>
            <w:tcW w:w="522" w:type="pct"/>
            <w:vAlign w:val="center"/>
          </w:tcPr>
          <w:p w14:paraId="45FEC488" w14:textId="7BA7247D" w:rsidR="006C34E2" w:rsidRPr="00342D6C" w:rsidRDefault="006C34E2" w:rsidP="00B1545C">
            <w:pPr>
              <w:pStyle w:val="Caption"/>
              <w:spacing w:after="0"/>
              <w:jc w:val="center"/>
              <w:rPr>
                <w:i w:val="0"/>
                <w:iCs w:val="0"/>
                <w:sz w:val="22"/>
                <w:szCs w:val="22"/>
              </w:rPr>
            </w:pPr>
            <w:bookmarkStart w:id="16" w:name="_Ref126502016"/>
            <w:r w:rsidRPr="00342D6C">
              <w:rPr>
                <w:i w:val="0"/>
                <w:iCs w:val="0"/>
                <w:color w:val="auto"/>
                <w:sz w:val="22"/>
                <w:szCs w:val="22"/>
              </w:rPr>
              <w:t>(</w:t>
            </w:r>
            <w:r w:rsidRPr="00342D6C">
              <w:rPr>
                <w:i w:val="0"/>
                <w:iCs w:val="0"/>
                <w:color w:val="auto"/>
                <w:sz w:val="22"/>
                <w:szCs w:val="22"/>
              </w:rPr>
              <w:fldChar w:fldCharType="begin"/>
            </w:r>
            <w:r w:rsidRPr="00342D6C">
              <w:rPr>
                <w:i w:val="0"/>
                <w:iCs w:val="0"/>
                <w:color w:val="auto"/>
                <w:sz w:val="22"/>
                <w:szCs w:val="22"/>
              </w:rPr>
              <w:instrText xml:space="preserve"> STYLEREF 1 \s </w:instrText>
            </w:r>
            <w:r w:rsidRPr="00342D6C">
              <w:rPr>
                <w:i w:val="0"/>
                <w:iCs w:val="0"/>
                <w:color w:val="auto"/>
                <w:sz w:val="22"/>
                <w:szCs w:val="22"/>
              </w:rPr>
              <w:fldChar w:fldCharType="separate"/>
            </w:r>
            <w:r w:rsidR="00F8636A">
              <w:rPr>
                <w:i w:val="0"/>
                <w:iCs w:val="0"/>
                <w:noProof/>
                <w:color w:val="auto"/>
                <w:sz w:val="22"/>
                <w:szCs w:val="22"/>
              </w:rPr>
              <w:t>6</w:t>
            </w:r>
            <w:r w:rsidRPr="00342D6C">
              <w:rPr>
                <w:i w:val="0"/>
                <w:iCs w:val="0"/>
                <w:color w:val="auto"/>
                <w:sz w:val="22"/>
                <w:szCs w:val="22"/>
              </w:rPr>
              <w:fldChar w:fldCharType="end"/>
            </w:r>
            <w:r w:rsidRPr="00342D6C">
              <w:rPr>
                <w:i w:val="0"/>
                <w:iCs w:val="0"/>
                <w:color w:val="auto"/>
                <w:sz w:val="22"/>
                <w:szCs w:val="22"/>
              </w:rPr>
              <w:t>.</w:t>
            </w:r>
            <w:r w:rsidRPr="00342D6C">
              <w:rPr>
                <w:i w:val="0"/>
                <w:iCs w:val="0"/>
                <w:color w:val="auto"/>
                <w:sz w:val="22"/>
                <w:szCs w:val="22"/>
              </w:rPr>
              <w:fldChar w:fldCharType="begin"/>
            </w:r>
            <w:r w:rsidRPr="00342D6C">
              <w:rPr>
                <w:i w:val="0"/>
                <w:iCs w:val="0"/>
                <w:color w:val="auto"/>
                <w:sz w:val="22"/>
                <w:szCs w:val="22"/>
              </w:rPr>
              <w:instrText xml:space="preserve"> SEQ Equation \* ARABIC \s 1 </w:instrText>
            </w:r>
            <w:r w:rsidRPr="00342D6C">
              <w:rPr>
                <w:i w:val="0"/>
                <w:iCs w:val="0"/>
                <w:color w:val="auto"/>
                <w:sz w:val="22"/>
                <w:szCs w:val="22"/>
              </w:rPr>
              <w:fldChar w:fldCharType="separate"/>
            </w:r>
            <w:r w:rsidR="00F8636A">
              <w:rPr>
                <w:i w:val="0"/>
                <w:iCs w:val="0"/>
                <w:noProof/>
                <w:color w:val="auto"/>
                <w:sz w:val="22"/>
                <w:szCs w:val="22"/>
              </w:rPr>
              <w:t>28</w:t>
            </w:r>
            <w:r w:rsidRPr="00342D6C">
              <w:rPr>
                <w:i w:val="0"/>
                <w:iCs w:val="0"/>
                <w:color w:val="auto"/>
                <w:sz w:val="22"/>
                <w:szCs w:val="22"/>
              </w:rPr>
              <w:fldChar w:fldCharType="end"/>
            </w:r>
            <w:r w:rsidRPr="00342D6C">
              <w:rPr>
                <w:i w:val="0"/>
                <w:iCs w:val="0"/>
                <w:color w:val="auto"/>
                <w:sz w:val="22"/>
                <w:szCs w:val="22"/>
              </w:rPr>
              <w:t>)</w:t>
            </w:r>
            <w:bookmarkEnd w:id="16"/>
          </w:p>
        </w:tc>
      </w:tr>
      <w:tr w:rsidR="006C34E2" w14:paraId="11A496DC" w14:textId="77777777" w:rsidTr="00D407E8">
        <w:tc>
          <w:tcPr>
            <w:tcW w:w="4478" w:type="pct"/>
            <w:vAlign w:val="center"/>
          </w:tcPr>
          <w:p w14:paraId="562FCDAA" w14:textId="0CC6C6DF" w:rsidR="006C34E2" w:rsidRPr="00342D6C" w:rsidRDefault="004A1FBC" w:rsidP="00B1545C">
            <w:pPr>
              <w:spacing w:line="360" w:lineRule="auto"/>
              <w:jc w:val="center"/>
            </w:pPr>
            <m:oMathPara>
              <m:oMath>
                <m:r>
                  <w:rPr>
                    <w:rFonts w:ascii="Cambria Math" w:hAnsi="Cambria Math"/>
                  </w:rPr>
                  <m:t>LCOH=22.0+32.6</m:t>
                </m:r>
                <m:sSup>
                  <m:sSupPr>
                    <m:ctrlPr>
                      <w:rPr>
                        <w:rFonts w:ascii="Cambria Math" w:hAnsi="Cambria Math"/>
                        <w:i/>
                      </w:rPr>
                    </m:ctrlPr>
                  </m:sSupPr>
                  <m:e>
                    <m:r>
                      <w:rPr>
                        <w:rFonts w:ascii="Cambria Math" w:hAnsi="Cambria Math"/>
                      </w:rPr>
                      <m:t>e</m:t>
                    </m:r>
                  </m:e>
                  <m:sup>
                    <m:r>
                      <w:rPr>
                        <w:rFonts w:ascii="Cambria Math" w:hAnsi="Cambria Math"/>
                      </w:rPr>
                      <m:t xml:space="preserve">-0.079 </m:t>
                    </m:r>
                    <m:sSub>
                      <m:sSubPr>
                        <m:ctrlPr>
                          <w:rPr>
                            <w:rFonts w:ascii="Cambria Math" w:hAnsi="Cambria Math"/>
                            <w:i/>
                          </w:rPr>
                        </m:ctrlPr>
                      </m:sSubPr>
                      <m:e>
                        <m:r>
                          <w:rPr>
                            <w:rFonts w:ascii="Cambria Math" w:hAnsi="Cambria Math"/>
                          </w:rPr>
                          <m:t>z</m:t>
                        </m:r>
                      </m:e>
                      <m:sub>
                        <m:r>
                          <w:rPr>
                            <w:rFonts w:ascii="Cambria Math" w:hAnsi="Cambria Math"/>
                          </w:rPr>
                          <m:t>f</m:t>
                        </m:r>
                      </m:sub>
                    </m:sSub>
                  </m:sup>
                </m:sSup>
              </m:oMath>
            </m:oMathPara>
          </w:p>
        </w:tc>
        <w:tc>
          <w:tcPr>
            <w:tcW w:w="522" w:type="pct"/>
            <w:vAlign w:val="center"/>
          </w:tcPr>
          <w:p w14:paraId="02F1CF26" w14:textId="0B692FFF" w:rsidR="006C34E2" w:rsidRPr="00342D6C" w:rsidRDefault="006C34E2" w:rsidP="00B1545C">
            <w:pPr>
              <w:pStyle w:val="Caption"/>
              <w:spacing w:after="0"/>
              <w:jc w:val="center"/>
              <w:rPr>
                <w:i w:val="0"/>
                <w:iCs w:val="0"/>
                <w:sz w:val="22"/>
                <w:szCs w:val="22"/>
              </w:rPr>
            </w:pPr>
            <w:bookmarkStart w:id="17" w:name="_Ref126502022"/>
            <w:r w:rsidRPr="00342D6C">
              <w:rPr>
                <w:i w:val="0"/>
                <w:iCs w:val="0"/>
                <w:color w:val="auto"/>
                <w:sz w:val="22"/>
                <w:szCs w:val="22"/>
              </w:rPr>
              <w:t>(</w:t>
            </w:r>
            <w:r w:rsidRPr="00342D6C">
              <w:rPr>
                <w:i w:val="0"/>
                <w:iCs w:val="0"/>
                <w:color w:val="auto"/>
                <w:sz w:val="22"/>
                <w:szCs w:val="22"/>
              </w:rPr>
              <w:fldChar w:fldCharType="begin"/>
            </w:r>
            <w:r w:rsidRPr="00342D6C">
              <w:rPr>
                <w:i w:val="0"/>
                <w:iCs w:val="0"/>
                <w:color w:val="auto"/>
                <w:sz w:val="22"/>
                <w:szCs w:val="22"/>
              </w:rPr>
              <w:instrText xml:space="preserve"> STYLEREF 1 \s </w:instrText>
            </w:r>
            <w:r w:rsidRPr="00342D6C">
              <w:rPr>
                <w:i w:val="0"/>
                <w:iCs w:val="0"/>
                <w:color w:val="auto"/>
                <w:sz w:val="22"/>
                <w:szCs w:val="22"/>
              </w:rPr>
              <w:fldChar w:fldCharType="separate"/>
            </w:r>
            <w:r w:rsidR="00F8636A">
              <w:rPr>
                <w:i w:val="0"/>
                <w:iCs w:val="0"/>
                <w:noProof/>
                <w:color w:val="auto"/>
                <w:sz w:val="22"/>
                <w:szCs w:val="22"/>
              </w:rPr>
              <w:t>6</w:t>
            </w:r>
            <w:r w:rsidRPr="00342D6C">
              <w:rPr>
                <w:i w:val="0"/>
                <w:iCs w:val="0"/>
                <w:color w:val="auto"/>
                <w:sz w:val="22"/>
                <w:szCs w:val="22"/>
              </w:rPr>
              <w:fldChar w:fldCharType="end"/>
            </w:r>
            <w:r w:rsidRPr="00342D6C">
              <w:rPr>
                <w:i w:val="0"/>
                <w:iCs w:val="0"/>
                <w:color w:val="auto"/>
                <w:sz w:val="22"/>
                <w:szCs w:val="22"/>
              </w:rPr>
              <w:t>.</w:t>
            </w:r>
            <w:r w:rsidRPr="00342D6C">
              <w:rPr>
                <w:i w:val="0"/>
                <w:iCs w:val="0"/>
                <w:color w:val="auto"/>
                <w:sz w:val="22"/>
                <w:szCs w:val="22"/>
              </w:rPr>
              <w:fldChar w:fldCharType="begin"/>
            </w:r>
            <w:r w:rsidRPr="00342D6C">
              <w:rPr>
                <w:i w:val="0"/>
                <w:iCs w:val="0"/>
                <w:color w:val="auto"/>
                <w:sz w:val="22"/>
                <w:szCs w:val="22"/>
              </w:rPr>
              <w:instrText xml:space="preserve"> SEQ Equation \* ARABIC \s 1 </w:instrText>
            </w:r>
            <w:r w:rsidRPr="00342D6C">
              <w:rPr>
                <w:i w:val="0"/>
                <w:iCs w:val="0"/>
                <w:color w:val="auto"/>
                <w:sz w:val="22"/>
                <w:szCs w:val="22"/>
              </w:rPr>
              <w:fldChar w:fldCharType="separate"/>
            </w:r>
            <w:r w:rsidR="00F8636A">
              <w:rPr>
                <w:i w:val="0"/>
                <w:iCs w:val="0"/>
                <w:noProof/>
                <w:color w:val="auto"/>
                <w:sz w:val="22"/>
                <w:szCs w:val="22"/>
              </w:rPr>
              <w:t>29</w:t>
            </w:r>
            <w:r w:rsidRPr="00342D6C">
              <w:rPr>
                <w:i w:val="0"/>
                <w:iCs w:val="0"/>
                <w:color w:val="auto"/>
                <w:sz w:val="22"/>
                <w:szCs w:val="22"/>
              </w:rPr>
              <w:fldChar w:fldCharType="end"/>
            </w:r>
            <w:r w:rsidRPr="00342D6C">
              <w:rPr>
                <w:i w:val="0"/>
                <w:iCs w:val="0"/>
                <w:color w:val="auto"/>
                <w:sz w:val="22"/>
                <w:szCs w:val="22"/>
              </w:rPr>
              <w:t>)</w:t>
            </w:r>
            <w:bookmarkEnd w:id="17"/>
          </w:p>
        </w:tc>
      </w:tr>
    </w:tbl>
    <w:p w14:paraId="359BE1E6" w14:textId="39DF4879" w:rsidR="00837991" w:rsidRPr="00551C46" w:rsidRDefault="00F54C4C" w:rsidP="004A1FBC">
      <w:pPr>
        <w:spacing w:before="240" w:line="360" w:lineRule="auto"/>
        <w:jc w:val="both"/>
      </w:pPr>
      <w:r w:rsidRPr="00551C46">
        <w:t xml:space="preserve">Considering that this design is intended for power generation, </w:t>
      </w:r>
      <w:r>
        <w:t xml:space="preserve">where larger power blocks are significantly more cost-effective, </w:t>
      </w:r>
      <w:r w:rsidRPr="00551C46">
        <w:t>a minimum receiver power of 10</w:t>
      </w:r>
      <w:r>
        <w:t xml:space="preserve"> </w:t>
      </w:r>
      <w:proofErr w:type="spellStart"/>
      <w:r w:rsidRPr="00551C46">
        <w:t>MW</w:t>
      </w:r>
      <w:r w:rsidRPr="00551C46">
        <w:rPr>
          <w:vertAlign w:val="subscript"/>
        </w:rPr>
        <w:t>th</w:t>
      </w:r>
      <w:proofErr w:type="spellEnd"/>
      <w:r w:rsidRPr="00551C46">
        <w:rPr>
          <w:vertAlign w:val="subscript"/>
        </w:rPr>
        <w:t xml:space="preserve"> </w:t>
      </w:r>
      <w:r>
        <w:t xml:space="preserve">was </w:t>
      </w:r>
      <w:r w:rsidRPr="00551C46">
        <w:t>considered. On other hand, although the results presented are considering towers up to 75</w:t>
      </w:r>
      <w:r>
        <w:t xml:space="preserve"> </w:t>
      </w:r>
      <w:r w:rsidRPr="00551C46">
        <w:t>m, taller towers pose additional issues</w:t>
      </w:r>
      <w:r>
        <w:t>. For example</w:t>
      </w:r>
      <w:r w:rsidRPr="00551C46">
        <w:t xml:space="preserve">, large hyperboloid mirrors </w:t>
      </w:r>
      <w:r>
        <w:t xml:space="preserve">(e.g., 20 m radius) could start facing </w:t>
      </w:r>
      <w:r w:rsidRPr="00551C46">
        <w:t xml:space="preserve">wind and structural issues. </w:t>
      </w:r>
      <w:r>
        <w:t>For taller towers, the alignment errors become more important and, therefore, the optical efficiencies probably will be lower than the one presented here</w:t>
      </w:r>
      <w:r w:rsidRPr="00551C46">
        <w:t>. For these reasons, the recommended design range for BD-TPR presented here is for towers between 35</w:t>
      </w:r>
      <w:r>
        <w:t xml:space="preserve"> </w:t>
      </w:r>
      <w:r w:rsidRPr="00551C46">
        <w:t>m to 50</w:t>
      </w:r>
      <w:r>
        <w:t xml:space="preserve"> </w:t>
      </w:r>
      <w:r w:rsidRPr="00551C46">
        <w:t>m</w:t>
      </w:r>
      <w:r>
        <w:t>,</w:t>
      </w:r>
      <w:r w:rsidRPr="00551C46">
        <w:t xml:space="preserve"> with receiver capacities of 10</w:t>
      </w:r>
      <w:r>
        <w:t xml:space="preserve"> </w:t>
      </w:r>
      <w:proofErr w:type="spellStart"/>
      <w:r w:rsidRPr="00551C46">
        <w:t>MW</w:t>
      </w:r>
      <w:r w:rsidRPr="00551C46">
        <w:rPr>
          <w:vertAlign w:val="subscript"/>
        </w:rPr>
        <w:t>th</w:t>
      </w:r>
      <w:proofErr w:type="spellEnd"/>
      <w:r w:rsidRPr="00551C46">
        <w:rPr>
          <w:vertAlign w:val="subscript"/>
        </w:rPr>
        <w:t xml:space="preserve"> </w:t>
      </w:r>
      <w:r w:rsidRPr="00551C46">
        <w:t>and 20</w:t>
      </w:r>
      <w:r>
        <w:t xml:space="preserve"> </w:t>
      </w:r>
      <w:proofErr w:type="spellStart"/>
      <w:r w:rsidRPr="00551C46">
        <w:t>MW</w:t>
      </w:r>
      <w:r w:rsidRPr="00551C46">
        <w:rPr>
          <w:vertAlign w:val="subscript"/>
        </w:rPr>
        <w:t>th</w:t>
      </w:r>
      <w:proofErr w:type="spellEnd"/>
      <w:r w:rsidRPr="00551C46">
        <w:t>, respectively.</w:t>
      </w:r>
      <w:r>
        <w:t xml:space="preserve"> </w:t>
      </w:r>
      <w:r w:rsidR="00837991">
        <w:t>In summary</w:t>
      </w:r>
      <w:r w:rsidR="00837991" w:rsidRPr="00551C46">
        <w:t>, a tower</w:t>
      </w:r>
      <w:r w:rsidR="00837991">
        <w:t xml:space="preserve"> height</w:t>
      </w:r>
      <w:r w:rsidR="00837991" w:rsidRPr="00551C46">
        <w:t xml:space="preserve"> of </w:t>
      </w:r>
      <m:oMath>
        <m:sSub>
          <m:sSubPr>
            <m:ctrlPr>
              <w:rPr>
                <w:rFonts w:ascii="Cambria Math" w:hAnsi="Cambria Math"/>
                <w:b/>
                <w:bCs/>
                <w:i/>
                <w:iCs/>
              </w:rPr>
            </m:ctrlPr>
          </m:sSubPr>
          <m:e>
            <m:r>
              <m:rPr>
                <m:sty m:val="bi"/>
              </m:rPr>
              <w:rPr>
                <w:rFonts w:ascii="Cambria Math" w:hAnsi="Cambria Math"/>
              </w:rPr>
              <m:t>z</m:t>
            </m:r>
          </m:e>
          <m:sub>
            <m:r>
              <m:rPr>
                <m:sty m:val="bi"/>
              </m:rPr>
              <w:rPr>
                <w:rFonts w:ascii="Cambria Math" w:hAnsi="Cambria Math"/>
              </w:rPr>
              <m:t>f</m:t>
            </m:r>
          </m:sub>
        </m:sSub>
        <m:r>
          <m:rPr>
            <m:sty m:val="bi"/>
          </m:rPr>
          <w:rPr>
            <w:rFonts w:ascii="Cambria Math" w:hAnsi="Cambria Math"/>
          </w:rPr>
          <m:t>=50 m</m:t>
        </m:r>
      </m:oMath>
      <w:r w:rsidR="00837991" w:rsidRPr="00551C46">
        <w:t xml:space="preserve">, with a receiver power of </w:t>
      </w:r>
      <m:oMath>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rcv</m:t>
            </m:r>
          </m:sub>
        </m:sSub>
        <m:r>
          <m:rPr>
            <m:sty m:val="bi"/>
          </m:rPr>
          <w:rPr>
            <w:rFonts w:ascii="Cambria Math" w:hAnsi="Cambria Math"/>
          </w:rPr>
          <m:t>=19 M</m:t>
        </m:r>
        <m:sSub>
          <m:sSubPr>
            <m:ctrlPr>
              <w:rPr>
                <w:rFonts w:ascii="Cambria Math" w:hAnsi="Cambria Math"/>
                <w:b/>
                <w:bCs/>
                <w:i/>
                <w:iCs/>
              </w:rPr>
            </m:ctrlPr>
          </m:sSubPr>
          <m:e>
            <m:r>
              <m:rPr>
                <m:sty m:val="bi"/>
              </m:rPr>
              <w:rPr>
                <w:rFonts w:ascii="Cambria Math" w:hAnsi="Cambria Math"/>
              </w:rPr>
              <m:t>W</m:t>
            </m:r>
          </m:e>
          <m:sub>
            <m:r>
              <m:rPr>
                <m:sty m:val="bi"/>
              </m:rPr>
              <w:rPr>
                <w:rFonts w:ascii="Cambria Math" w:hAnsi="Cambria Math"/>
              </w:rPr>
              <m:t>th</m:t>
            </m:r>
          </m:sub>
        </m:sSub>
      </m:oMath>
      <w:r w:rsidR="00837991" w:rsidRPr="00551C46">
        <w:t xml:space="preserve"> and a radiation flux of </w:t>
      </w:r>
      <m:oMath>
        <m:sSub>
          <m:sSubPr>
            <m:ctrlPr>
              <w:rPr>
                <w:rFonts w:ascii="Cambria Math" w:hAnsi="Cambria Math"/>
                <w:b/>
                <w:bCs/>
                <w:i/>
                <w:iCs/>
              </w:rPr>
            </m:ctrlPr>
          </m:sSubPr>
          <m:e>
            <m:r>
              <m:rPr>
                <m:sty m:val="bi"/>
              </m:rPr>
              <w:rPr>
                <w:rFonts w:ascii="Cambria Math" w:hAnsi="Cambria Math"/>
              </w:rPr>
              <m:t>Q</m:t>
            </m:r>
          </m:e>
          <m:sub>
            <m:r>
              <m:rPr>
                <m:sty m:val="bi"/>
              </m:rPr>
              <w:rPr>
                <w:rFonts w:ascii="Cambria Math" w:hAnsi="Cambria Math"/>
              </w:rPr>
              <m:t>avg</m:t>
            </m:r>
          </m:sub>
        </m:sSub>
        <m:r>
          <m:rPr>
            <m:sty m:val="bi"/>
          </m:rPr>
          <w:rPr>
            <w:rFonts w:ascii="Cambria Math" w:hAnsi="Cambria Math"/>
          </w:rPr>
          <m:t>=1.25</m:t>
        </m:r>
        <m:f>
          <m:fPr>
            <m:type m:val="lin"/>
            <m:ctrlPr>
              <w:rPr>
                <w:rFonts w:ascii="Cambria Math" w:hAnsi="Cambria Math"/>
                <w:b/>
                <w:bCs/>
                <w:i/>
                <w:iCs/>
              </w:rPr>
            </m:ctrlPr>
          </m:fPr>
          <m:num>
            <m:r>
              <m:rPr>
                <m:sty m:val="bi"/>
              </m:rPr>
              <w:rPr>
                <w:rFonts w:ascii="Cambria Math" w:hAnsi="Cambria Math"/>
              </w:rPr>
              <m:t>M</m:t>
            </m:r>
            <m:sSub>
              <m:sSubPr>
                <m:ctrlPr>
                  <w:rPr>
                    <w:rFonts w:ascii="Cambria Math" w:hAnsi="Cambria Math"/>
                    <w:b/>
                    <w:bCs/>
                    <w:i/>
                    <w:iCs/>
                  </w:rPr>
                </m:ctrlPr>
              </m:sSubPr>
              <m:e>
                <m:r>
                  <m:rPr>
                    <m:sty m:val="bi"/>
                  </m:rPr>
                  <w:rPr>
                    <w:rFonts w:ascii="Cambria Math" w:hAnsi="Cambria Math"/>
                  </w:rPr>
                  <m:t>W</m:t>
                </m:r>
              </m:e>
              <m:sub>
                <m:r>
                  <m:rPr>
                    <m:sty m:val="bi"/>
                  </m:rPr>
                  <w:rPr>
                    <w:rFonts w:ascii="Cambria Math" w:hAnsi="Cambria Math"/>
                  </w:rPr>
                  <m:t>th</m:t>
                </m:r>
              </m:sub>
            </m:sSub>
          </m:num>
          <m:den>
            <m:sSup>
              <m:sSupPr>
                <m:ctrlPr>
                  <w:rPr>
                    <w:rFonts w:ascii="Cambria Math" w:hAnsi="Cambria Math"/>
                    <w:b/>
                    <w:bCs/>
                    <w:i/>
                    <w:iCs/>
                  </w:rPr>
                </m:ctrlPr>
              </m:sSupPr>
              <m:e>
                <m:r>
                  <m:rPr>
                    <m:sty m:val="bi"/>
                  </m:rPr>
                  <w:rPr>
                    <w:rFonts w:ascii="Cambria Math" w:hAnsi="Cambria Math"/>
                  </w:rPr>
                  <m:t>m</m:t>
                </m:r>
              </m:e>
              <m:sup>
                <m:r>
                  <m:rPr>
                    <m:sty m:val="bi"/>
                  </m:rPr>
                  <w:rPr>
                    <w:rFonts w:ascii="Cambria Math" w:hAnsi="Cambria Math"/>
                  </w:rPr>
                  <m:t>2</m:t>
                </m:r>
              </m:sup>
            </m:sSup>
          </m:den>
        </m:f>
      </m:oMath>
      <w:r w:rsidR="00837991" w:rsidRPr="00551C46">
        <w:t xml:space="preserve"> </w:t>
      </w:r>
      <w:r w:rsidR="00837991">
        <w:t>w</w:t>
      </w:r>
      <w:r w:rsidR="0018046E">
        <w:t>as</w:t>
      </w:r>
      <w:r w:rsidR="00837991">
        <w:t xml:space="preserve"> found to </w:t>
      </w:r>
      <w:r w:rsidR="00837991" w:rsidRPr="00551C46">
        <w:t xml:space="preserve">obtain a </w:t>
      </w:r>
      <m:oMath>
        <m:r>
          <m:rPr>
            <m:sty m:val="b"/>
          </m:rPr>
          <w:rPr>
            <w:rFonts w:ascii="Cambria Math" w:hAnsi="Cambria Math"/>
          </w:rPr>
          <m:t>min</m:t>
        </m:r>
        <m:d>
          <m:dPr>
            <m:ctrlPr>
              <w:rPr>
                <w:rFonts w:ascii="Cambria Math" w:hAnsi="Cambria Math"/>
                <w:b/>
                <w:bCs/>
                <w:i/>
                <w:iCs/>
              </w:rPr>
            </m:ctrlPr>
          </m:dPr>
          <m:e>
            <m:r>
              <m:rPr>
                <m:sty m:val="bi"/>
              </m:rPr>
              <w:rPr>
                <w:rFonts w:ascii="Cambria Math" w:hAnsi="Cambria Math"/>
              </w:rPr>
              <m:t>LCOH</m:t>
            </m:r>
          </m:e>
        </m:d>
        <m:r>
          <m:rPr>
            <m:sty m:val="bi"/>
          </m:rPr>
          <w:rPr>
            <w:rFonts w:ascii="Cambria Math" w:hAnsi="Cambria Math"/>
          </w:rPr>
          <m:t>=23.01 USD/MWh</m:t>
        </m:r>
      </m:oMath>
      <w:r w:rsidR="00837991" w:rsidRPr="00551C46">
        <w:t xml:space="preserve">. </w:t>
      </w:r>
      <w:r w:rsidR="008D2E78">
        <w:t xml:space="preserve">Now that the overall efficiency is presented and the main relationships between </w:t>
      </w:r>
      <w:r w:rsidR="003F3437">
        <w:t xml:space="preserve">the independent variables and the LCOH were stated, a detailed analysis for the selected design parameters is </w:t>
      </w:r>
      <w:r w:rsidR="0004508C">
        <w:t>presented in t</w:t>
      </w:r>
      <w:r w:rsidR="00837991" w:rsidRPr="00551C46">
        <w:t>he next subsection.</w:t>
      </w:r>
    </w:p>
    <w:p w14:paraId="38361331" w14:textId="7E76A269" w:rsidR="00837991" w:rsidRPr="00551C46" w:rsidRDefault="009C758B" w:rsidP="00837991">
      <w:pPr>
        <w:pStyle w:val="Heading3"/>
        <w:jc w:val="both"/>
      </w:pPr>
      <w:bookmarkStart w:id="18" w:name="_Toc172951707"/>
      <w:r>
        <w:lastRenderedPageBreak/>
        <w:t>T</w:t>
      </w:r>
      <w:r w:rsidR="00160672">
        <w:t>echnical parameters</w:t>
      </w:r>
      <w:bookmarkEnd w:id="18"/>
    </w:p>
    <w:p w14:paraId="3DCDD645" w14:textId="617F0A9D" w:rsidR="00B00B85" w:rsidRDefault="00FE5F56" w:rsidP="00837991">
      <w:pPr>
        <w:spacing w:line="360" w:lineRule="auto"/>
        <w:jc w:val="both"/>
      </w:pPr>
      <w:r>
        <w:t xml:space="preserve">Detailed results for the final selected case are presented in this Subsection to illustrate the capabilities </w:t>
      </w:r>
      <w:r w:rsidR="00505029">
        <w:t xml:space="preserve">of the module developed so far. </w:t>
      </w:r>
      <w:r w:rsidR="00837991" w:rsidRPr="00551C46">
        <w:t>As this is the final selected case and one of the main recommendations from this thesis, the main components of the whole plant are presented, covering results from most of the</w:t>
      </w:r>
      <w:r w:rsidR="00505029">
        <w:t xml:space="preserve"> previous</w:t>
      </w:r>
      <w:r w:rsidR="00837991" w:rsidRPr="00551C46">
        <w:t xml:space="preserve"> Chapters. </w:t>
      </w:r>
      <w:r w:rsidR="00837991" w:rsidRPr="00551C46">
        <w:fldChar w:fldCharType="begin"/>
      </w:r>
      <w:r w:rsidR="00837991" w:rsidRPr="00551C46">
        <w:instrText xml:space="preserve"> REF _Ref119337231 \h </w:instrText>
      </w:r>
      <w:r w:rsidR="00837991" w:rsidRPr="00551C46">
        <w:fldChar w:fldCharType="separate"/>
      </w:r>
      <w:r w:rsidR="00F8636A" w:rsidRPr="00551C46">
        <w:t xml:space="preserve">Figure </w:t>
      </w:r>
      <w:r w:rsidR="00F8636A">
        <w:rPr>
          <w:noProof/>
        </w:rPr>
        <w:t>6</w:t>
      </w:r>
      <w:r w:rsidR="00F8636A">
        <w:t>.</w:t>
      </w:r>
      <w:r w:rsidR="00F8636A">
        <w:rPr>
          <w:noProof/>
        </w:rPr>
        <w:t>13</w:t>
      </w:r>
      <w:r w:rsidR="00837991" w:rsidRPr="00551C46">
        <w:fldChar w:fldCharType="end"/>
      </w:r>
      <w:r w:rsidR="00837991" w:rsidRPr="00551C46">
        <w:t xml:space="preserve"> shows the </w:t>
      </w:r>
      <w:proofErr w:type="gramStart"/>
      <w:r w:rsidR="00837991" w:rsidRPr="00551C46">
        <w:t>final results</w:t>
      </w:r>
      <w:proofErr w:type="gramEnd"/>
      <w:r w:rsidR="00837991" w:rsidRPr="00551C46">
        <w:t xml:space="preserve"> for the most important components in a BD-TPR design. </w:t>
      </w:r>
      <w:r w:rsidR="00837991" w:rsidRPr="00551C46">
        <w:fldChar w:fldCharType="begin"/>
      </w:r>
      <w:r w:rsidR="00837991" w:rsidRPr="00551C46">
        <w:instrText xml:space="preserve"> REF _Ref119337231 \h </w:instrText>
      </w:r>
      <w:r w:rsidR="00837991" w:rsidRPr="00551C46">
        <w:fldChar w:fldCharType="separate"/>
      </w:r>
      <w:r w:rsidR="00F8636A" w:rsidRPr="00551C46">
        <w:t xml:space="preserve">Figure </w:t>
      </w:r>
      <w:r w:rsidR="00F8636A">
        <w:rPr>
          <w:noProof/>
        </w:rPr>
        <w:t>6</w:t>
      </w:r>
      <w:r w:rsidR="00F8636A">
        <w:t>.</w:t>
      </w:r>
      <w:r w:rsidR="00F8636A">
        <w:rPr>
          <w:noProof/>
        </w:rPr>
        <w:t>13</w:t>
      </w:r>
      <w:r w:rsidR="00837991" w:rsidRPr="00551C46">
        <w:fldChar w:fldCharType="end"/>
      </w:r>
      <w:r w:rsidR="00837991" w:rsidRPr="00551C46">
        <w:t xml:space="preserve"> a) presents the final heliostat field of 4570 heliostats with a design point optical efficiency of 64.1%. Due to the latitude (-25°) the solar field has a slight</w:t>
      </w:r>
      <w:r w:rsidR="00837991">
        <w:t>ly</w:t>
      </w:r>
      <w:r w:rsidR="00837991" w:rsidRPr="00551C46">
        <w:t xml:space="preserve"> polar configuration, which highlights one of the advantages of BDR optics</w:t>
      </w:r>
      <w:r w:rsidR="00837991">
        <w:t>.</w:t>
      </w:r>
      <w:r w:rsidR="00837991" w:rsidRPr="00551C46">
        <w:t xml:space="preserve"> </w:t>
      </w:r>
      <w:r w:rsidR="00837991">
        <w:t>T</w:t>
      </w:r>
      <w:r w:rsidR="00837991" w:rsidRPr="00551C46">
        <w:t xml:space="preserve">hat is, </w:t>
      </w:r>
      <w:r w:rsidR="00837991">
        <w:t xml:space="preserve">it can utilise a compact surround tower with </w:t>
      </w:r>
      <w:r w:rsidR="00837991" w:rsidRPr="00551C46">
        <w:t>a solar field extended angle of 360°</w:t>
      </w:r>
      <w:r w:rsidR="00837991">
        <w:t>, even for a cavity</w:t>
      </w:r>
      <w:r w:rsidR="00837991" w:rsidRPr="00551C46">
        <w:t xml:space="preserve"> receiver. The heliostats range up to 150</w:t>
      </w:r>
      <w:r w:rsidR="00136F40">
        <w:t xml:space="preserve"> </w:t>
      </w:r>
      <w:r w:rsidR="00837991" w:rsidRPr="00551C46">
        <w:t>m north of the receiver location and 300</w:t>
      </w:r>
      <w:r w:rsidR="00136F40">
        <w:t xml:space="preserve"> </w:t>
      </w:r>
      <w:r w:rsidR="00837991" w:rsidRPr="00551C46">
        <w:t>m south of it. The solar field is symmetrical in its E-W axis, with 300</w:t>
      </w:r>
      <w:r w:rsidR="00136F40">
        <w:t xml:space="preserve"> </w:t>
      </w:r>
      <w:r w:rsidR="00837991" w:rsidRPr="00551C46">
        <w:t xml:space="preserve">m extent in each direction. </w:t>
      </w:r>
      <w:r w:rsidR="00837991" w:rsidRPr="00551C46">
        <w:fldChar w:fldCharType="begin"/>
      </w:r>
      <w:r w:rsidR="00837991" w:rsidRPr="00551C46">
        <w:instrText xml:space="preserve"> REF _Ref119337231 \h </w:instrText>
      </w:r>
      <w:r w:rsidR="00837991" w:rsidRPr="00551C46">
        <w:fldChar w:fldCharType="separate"/>
      </w:r>
      <w:r w:rsidR="00F8636A" w:rsidRPr="00551C46">
        <w:t xml:space="preserve">Figure </w:t>
      </w:r>
      <w:r w:rsidR="00F8636A">
        <w:rPr>
          <w:noProof/>
        </w:rPr>
        <w:t>6</w:t>
      </w:r>
      <w:r w:rsidR="00F8636A">
        <w:t>.</w:t>
      </w:r>
      <w:r w:rsidR="00F8636A">
        <w:rPr>
          <w:noProof/>
        </w:rPr>
        <w:t>13</w:t>
      </w:r>
      <w:r w:rsidR="00837991" w:rsidRPr="00551C46">
        <w:fldChar w:fldCharType="end"/>
      </w:r>
      <w:r w:rsidR="00837991" w:rsidRPr="00551C46">
        <w:t xml:space="preserve"> b) shows the hyperboloid radiation flux. A maximum value of around 60</w:t>
      </w:r>
      <w:r w:rsidR="00136F40">
        <w:t xml:space="preserve"> </w:t>
      </w:r>
      <w:r w:rsidR="00837991" w:rsidRPr="00551C46">
        <w:t>kW/m</w:t>
      </w:r>
      <w:r w:rsidR="00837991" w:rsidRPr="00551C46">
        <w:rPr>
          <w:vertAlign w:val="superscript"/>
        </w:rPr>
        <w:t>2</w:t>
      </w:r>
      <w:r w:rsidR="00837991" w:rsidRPr="00551C46">
        <w:t xml:space="preserve"> is found. The inner and outer radii are </w:t>
      </w:r>
      <w:r w:rsidR="00837991" w:rsidRPr="00247666">
        <w:t>5.1</w:t>
      </w:r>
      <w:r w:rsidR="00136F40">
        <w:t xml:space="preserve"> </w:t>
      </w:r>
      <w:r w:rsidR="00837991" w:rsidRPr="00247666">
        <w:t>m</w:t>
      </w:r>
      <w:r w:rsidR="00837991" w:rsidRPr="00551C46">
        <w:t xml:space="preserve"> and 20.3</w:t>
      </w:r>
      <w:r w:rsidR="00136F40">
        <w:t xml:space="preserve"> </w:t>
      </w:r>
      <w:r w:rsidR="00837991" w:rsidRPr="00551C46">
        <w:t>m, with a total 1316</w:t>
      </w:r>
      <w:r w:rsidR="00136F40">
        <w:t xml:space="preserve"> </w:t>
      </w:r>
      <w:r w:rsidR="00837991" w:rsidRPr="00551C46">
        <w:t>m</w:t>
      </w:r>
      <w:r w:rsidR="00837991" w:rsidRPr="00551C46">
        <w:rPr>
          <w:vertAlign w:val="superscript"/>
        </w:rPr>
        <w:t>2</w:t>
      </w:r>
      <w:r w:rsidR="00837991" w:rsidRPr="00551C46">
        <w:t>. The vertex ratio is 0.8181, and the hyperboloid mirror ranges between 43</w:t>
      </w:r>
      <w:r w:rsidR="00136F40">
        <w:t xml:space="preserve"> </w:t>
      </w:r>
      <w:r w:rsidR="00837991" w:rsidRPr="00551C46">
        <w:t>m and 50</w:t>
      </w:r>
      <w:r w:rsidR="00136F40">
        <w:t xml:space="preserve"> </w:t>
      </w:r>
      <w:r w:rsidR="00837991" w:rsidRPr="00551C46">
        <w:t>m heights.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0"/>
        <w:gridCol w:w="4296"/>
      </w:tblGrid>
      <w:tr w:rsidR="00277F2F" w14:paraId="2DB1F0CF" w14:textId="77777777" w:rsidTr="004F755C">
        <w:tc>
          <w:tcPr>
            <w:tcW w:w="4720" w:type="dxa"/>
            <w:vAlign w:val="center"/>
          </w:tcPr>
          <w:p w14:paraId="677DDBDA" w14:textId="77777777" w:rsidR="00277F2F" w:rsidRPr="00551C46" w:rsidRDefault="00277F2F" w:rsidP="00B51FFB">
            <w:pPr>
              <w:jc w:val="center"/>
              <w:rPr>
                <w:sz w:val="18"/>
                <w:szCs w:val="18"/>
              </w:rPr>
            </w:pPr>
            <w:r w:rsidRPr="00551C46">
              <w:rPr>
                <w:noProof/>
                <w:sz w:val="18"/>
                <w:szCs w:val="18"/>
              </w:rPr>
              <w:drawing>
                <wp:inline distT="0" distB="0" distL="0" distR="0" wp14:anchorId="1DD09BF5" wp14:editId="23F7FA57">
                  <wp:extent cx="2860158" cy="19301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04983" cy="1960366"/>
                          </a:xfrm>
                          <a:prstGeom prst="rect">
                            <a:avLst/>
                          </a:prstGeom>
                        </pic:spPr>
                      </pic:pic>
                    </a:graphicData>
                  </a:graphic>
                </wp:inline>
              </w:drawing>
            </w:r>
          </w:p>
          <w:p w14:paraId="62683AD8" w14:textId="77777777" w:rsidR="00277F2F" w:rsidRPr="00551C46" w:rsidRDefault="00277F2F" w:rsidP="00B51FFB">
            <w:pPr>
              <w:pStyle w:val="ListParagraph"/>
              <w:numPr>
                <w:ilvl w:val="0"/>
                <w:numId w:val="5"/>
              </w:numPr>
              <w:jc w:val="center"/>
              <w:rPr>
                <w:sz w:val="18"/>
                <w:szCs w:val="18"/>
              </w:rPr>
            </w:pPr>
            <w:r w:rsidRPr="00551C46">
              <w:rPr>
                <w:sz w:val="18"/>
                <w:szCs w:val="18"/>
              </w:rPr>
              <w:t>Heliostat field</w:t>
            </w:r>
          </w:p>
        </w:tc>
        <w:tc>
          <w:tcPr>
            <w:tcW w:w="4296" w:type="dxa"/>
            <w:vAlign w:val="center"/>
          </w:tcPr>
          <w:p w14:paraId="53A66BF3" w14:textId="77777777" w:rsidR="00277F2F" w:rsidRPr="00551C46" w:rsidRDefault="00277F2F" w:rsidP="00B51FFB">
            <w:pPr>
              <w:jc w:val="center"/>
              <w:rPr>
                <w:sz w:val="18"/>
                <w:szCs w:val="18"/>
              </w:rPr>
            </w:pPr>
            <w:r w:rsidRPr="00551C46">
              <w:rPr>
                <w:noProof/>
                <w:sz w:val="18"/>
                <w:szCs w:val="18"/>
              </w:rPr>
              <w:drawing>
                <wp:inline distT="0" distB="0" distL="0" distR="0" wp14:anchorId="62BF6D14" wp14:editId="64C87673">
                  <wp:extent cx="2232837" cy="172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44924" cy="1731322"/>
                          </a:xfrm>
                          <a:prstGeom prst="rect">
                            <a:avLst/>
                          </a:prstGeom>
                        </pic:spPr>
                      </pic:pic>
                    </a:graphicData>
                  </a:graphic>
                </wp:inline>
              </w:drawing>
            </w:r>
          </w:p>
          <w:p w14:paraId="3288304E" w14:textId="77777777" w:rsidR="00277F2F" w:rsidRPr="00551C46" w:rsidRDefault="00277F2F" w:rsidP="00B51FFB">
            <w:pPr>
              <w:pStyle w:val="ListParagraph"/>
              <w:numPr>
                <w:ilvl w:val="0"/>
                <w:numId w:val="5"/>
              </w:numPr>
              <w:jc w:val="center"/>
              <w:rPr>
                <w:sz w:val="18"/>
                <w:szCs w:val="18"/>
              </w:rPr>
            </w:pPr>
            <w:r w:rsidRPr="00551C46">
              <w:rPr>
                <w:sz w:val="18"/>
                <w:szCs w:val="18"/>
              </w:rPr>
              <w:t>Radiation flux in hyperboloid mirror</w:t>
            </w:r>
          </w:p>
        </w:tc>
      </w:tr>
      <w:tr w:rsidR="00277F2F" w14:paraId="7C80F182" w14:textId="77777777" w:rsidTr="004F755C">
        <w:tc>
          <w:tcPr>
            <w:tcW w:w="4720" w:type="dxa"/>
            <w:vAlign w:val="center"/>
          </w:tcPr>
          <w:p w14:paraId="1E701230" w14:textId="77777777" w:rsidR="00277F2F" w:rsidRPr="00551C46" w:rsidRDefault="00277F2F" w:rsidP="00B51FFB">
            <w:pPr>
              <w:jc w:val="center"/>
              <w:rPr>
                <w:noProof/>
                <w:sz w:val="18"/>
                <w:szCs w:val="18"/>
              </w:rPr>
            </w:pPr>
            <w:r w:rsidRPr="00551C46">
              <w:rPr>
                <w:noProof/>
                <w:sz w:val="18"/>
                <w:szCs w:val="18"/>
              </w:rPr>
              <w:drawing>
                <wp:inline distT="0" distB="0" distL="0" distR="0" wp14:anchorId="7974FFFA" wp14:editId="188D10BC">
                  <wp:extent cx="2466671" cy="1828386"/>
                  <wp:effectExtent l="0" t="0" r="0" b="635"/>
                  <wp:docPr id="95" name="Picture 12">
                    <a:extLst xmlns:a="http://schemas.openxmlformats.org/drawingml/2006/main">
                      <a:ext uri="{FF2B5EF4-FFF2-40B4-BE49-F238E27FC236}">
                        <a16:creationId xmlns:a16="http://schemas.microsoft.com/office/drawing/2014/main" id="{B8D58CDF-A9B9-48EF-8A93-BA2D88C0DC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2">
                            <a:extLst>
                              <a:ext uri="{FF2B5EF4-FFF2-40B4-BE49-F238E27FC236}">
                                <a16:creationId xmlns:a16="http://schemas.microsoft.com/office/drawing/2014/main" id="{B8D58CDF-A9B9-48EF-8A93-BA2D88C0DC54}"/>
                              </a:ext>
                            </a:extLst>
                          </pic:cNvPr>
                          <pic:cNvPicPr>
                            <a:picLocks noChangeAspect="1"/>
                          </pic:cNvPicPr>
                        </pic:nvPicPr>
                        <pic:blipFill>
                          <a:blip r:embed="rId21" cstate="print">
                            <a:extLst>
                              <a:ext uri="{28A0092B-C50C-407E-A947-70E740481C1C}">
                                <a14:useLocalDpi xmlns:a14="http://schemas.microsoft.com/office/drawing/2010/main" val="0"/>
                              </a:ext>
                            </a:extLst>
                          </a:blip>
                          <a:srcRect t="3581" b="3581"/>
                          <a:stretch>
                            <a:fillRect/>
                          </a:stretch>
                        </pic:blipFill>
                        <pic:spPr>
                          <a:xfrm>
                            <a:off x="0" y="0"/>
                            <a:ext cx="2479475" cy="1837877"/>
                          </a:xfrm>
                          <a:prstGeom prst="rect">
                            <a:avLst/>
                          </a:prstGeom>
                        </pic:spPr>
                      </pic:pic>
                    </a:graphicData>
                  </a:graphic>
                </wp:inline>
              </w:drawing>
            </w:r>
          </w:p>
          <w:p w14:paraId="4C767EDF" w14:textId="77777777" w:rsidR="00277F2F" w:rsidRPr="00551C46" w:rsidRDefault="00277F2F" w:rsidP="00B51FFB">
            <w:pPr>
              <w:pStyle w:val="ListParagraph"/>
              <w:numPr>
                <w:ilvl w:val="0"/>
                <w:numId w:val="5"/>
              </w:numPr>
              <w:jc w:val="center"/>
              <w:rPr>
                <w:noProof/>
                <w:sz w:val="18"/>
                <w:szCs w:val="18"/>
              </w:rPr>
            </w:pPr>
            <w:r w:rsidRPr="00551C46">
              <w:rPr>
                <w:sz w:val="18"/>
                <w:szCs w:val="18"/>
              </w:rPr>
              <w:t>Radiation flux on receiver aperture</w:t>
            </w:r>
          </w:p>
        </w:tc>
        <w:tc>
          <w:tcPr>
            <w:tcW w:w="4296" w:type="dxa"/>
            <w:vAlign w:val="center"/>
          </w:tcPr>
          <w:p w14:paraId="78EE1D21" w14:textId="77777777" w:rsidR="00277F2F" w:rsidRPr="00551C46" w:rsidRDefault="00277F2F" w:rsidP="00B51FFB">
            <w:pPr>
              <w:pStyle w:val="ListParagraph"/>
              <w:ind w:left="360"/>
              <w:rPr>
                <w:noProof/>
                <w:sz w:val="18"/>
                <w:szCs w:val="18"/>
              </w:rPr>
            </w:pPr>
            <w:r w:rsidRPr="00551C46">
              <w:rPr>
                <w:noProof/>
                <w:sz w:val="18"/>
                <w:szCs w:val="18"/>
              </w:rPr>
              <w:drawing>
                <wp:inline distT="0" distB="0" distL="0" distR="0" wp14:anchorId="76C7B9F6" wp14:editId="6735FF03">
                  <wp:extent cx="2179675" cy="20096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extLst>
                              <a:ext uri="{28A0092B-C50C-407E-A947-70E740481C1C}">
                                <a14:useLocalDpi xmlns:a14="http://schemas.microsoft.com/office/drawing/2010/main" val="0"/>
                              </a:ext>
                            </a:extLst>
                          </a:blip>
                          <a:stretch>
                            <a:fillRect/>
                          </a:stretch>
                        </pic:blipFill>
                        <pic:spPr>
                          <a:xfrm>
                            <a:off x="0" y="0"/>
                            <a:ext cx="2190158" cy="2019333"/>
                          </a:xfrm>
                          <a:prstGeom prst="rect">
                            <a:avLst/>
                          </a:prstGeom>
                        </pic:spPr>
                      </pic:pic>
                    </a:graphicData>
                  </a:graphic>
                </wp:inline>
              </w:drawing>
            </w:r>
          </w:p>
          <w:p w14:paraId="61E07F4F" w14:textId="77777777" w:rsidR="00277F2F" w:rsidRPr="00551C46" w:rsidRDefault="00277F2F" w:rsidP="00B51FFB">
            <w:pPr>
              <w:pStyle w:val="ListParagraph"/>
              <w:numPr>
                <w:ilvl w:val="0"/>
                <w:numId w:val="5"/>
              </w:numPr>
              <w:jc w:val="center"/>
              <w:rPr>
                <w:noProof/>
                <w:sz w:val="18"/>
                <w:szCs w:val="18"/>
              </w:rPr>
            </w:pPr>
            <w:r w:rsidRPr="00551C46">
              <w:rPr>
                <w:noProof/>
                <w:sz w:val="18"/>
                <w:szCs w:val="18"/>
              </w:rPr>
              <w:t>Radiation flux on tilted surface</w:t>
            </w:r>
          </w:p>
        </w:tc>
      </w:tr>
      <w:tr w:rsidR="00277F2F" w14:paraId="3FF40D85" w14:textId="77777777" w:rsidTr="004F755C">
        <w:tc>
          <w:tcPr>
            <w:tcW w:w="4720" w:type="dxa"/>
            <w:vAlign w:val="center"/>
          </w:tcPr>
          <w:p w14:paraId="79BDF312" w14:textId="77777777" w:rsidR="00277F2F" w:rsidRPr="00551C46" w:rsidRDefault="00277F2F" w:rsidP="00B51FFB">
            <w:pPr>
              <w:pStyle w:val="ListParagraph"/>
              <w:ind w:left="360"/>
              <w:jc w:val="center"/>
              <w:rPr>
                <w:sz w:val="18"/>
                <w:szCs w:val="18"/>
              </w:rPr>
            </w:pPr>
          </w:p>
          <w:p w14:paraId="0722FAA5" w14:textId="77777777" w:rsidR="00277F2F" w:rsidRPr="00551C46" w:rsidRDefault="00277F2F" w:rsidP="00B51FFB">
            <w:pPr>
              <w:jc w:val="center"/>
              <w:rPr>
                <w:sz w:val="18"/>
                <w:szCs w:val="18"/>
              </w:rPr>
            </w:pPr>
            <w:r w:rsidRPr="00551C46">
              <w:rPr>
                <w:noProof/>
              </w:rPr>
              <w:drawing>
                <wp:inline distT="0" distB="0" distL="0" distR="0" wp14:anchorId="1D84FE9E" wp14:editId="2409B881">
                  <wp:extent cx="1998921" cy="1818167"/>
                  <wp:effectExtent l="0" t="0" r="1905" b="0"/>
                  <wp:docPr id="192" name="Picture 14">
                    <a:extLst xmlns:a="http://schemas.openxmlformats.org/drawingml/2006/main">
                      <a:ext uri="{FF2B5EF4-FFF2-40B4-BE49-F238E27FC236}">
                        <a16:creationId xmlns:a16="http://schemas.microsoft.com/office/drawing/2014/main" id="{A637911B-6579-45E7-AA12-9CCD8E7C0DD6}"/>
                      </a:ext>
                    </a:extLst>
                  </wp:docPr>
                  <wp:cNvGraphicFramePr/>
                  <a:graphic xmlns:a="http://schemas.openxmlformats.org/drawingml/2006/main">
                    <a:graphicData uri="http://schemas.openxmlformats.org/drawingml/2006/picture">
                      <pic:pic xmlns:pic="http://schemas.openxmlformats.org/drawingml/2006/picture">
                        <pic:nvPicPr>
                          <pic:cNvPr id="192" name="Picture 14">
                            <a:extLst>
                              <a:ext uri="{FF2B5EF4-FFF2-40B4-BE49-F238E27FC236}">
                                <a16:creationId xmlns:a16="http://schemas.microsoft.com/office/drawing/2014/main" id="{A637911B-6579-45E7-AA12-9CCD8E7C0DD6}"/>
                              </a:ext>
                            </a:extLst>
                          </pic:cNvP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06446" cy="1825012"/>
                          </a:xfrm>
                          <a:prstGeom prst="rect">
                            <a:avLst/>
                          </a:prstGeom>
                        </pic:spPr>
                      </pic:pic>
                    </a:graphicData>
                  </a:graphic>
                </wp:inline>
              </w:drawing>
            </w:r>
          </w:p>
          <w:p w14:paraId="63F63E37" w14:textId="77777777" w:rsidR="00277F2F" w:rsidRPr="00551C46" w:rsidRDefault="00277F2F" w:rsidP="00B51FFB">
            <w:pPr>
              <w:pStyle w:val="ListParagraph"/>
              <w:numPr>
                <w:ilvl w:val="0"/>
                <w:numId w:val="5"/>
              </w:numPr>
              <w:jc w:val="center"/>
              <w:rPr>
                <w:noProof/>
                <w:sz w:val="18"/>
                <w:szCs w:val="18"/>
              </w:rPr>
            </w:pPr>
            <w:r w:rsidRPr="00551C46">
              <w:rPr>
                <w:sz w:val="18"/>
                <w:szCs w:val="18"/>
              </w:rPr>
              <w:t>Specific efficiency</w:t>
            </w:r>
          </w:p>
        </w:tc>
        <w:tc>
          <w:tcPr>
            <w:tcW w:w="4296" w:type="dxa"/>
            <w:vAlign w:val="center"/>
          </w:tcPr>
          <w:p w14:paraId="78BDBF9C" w14:textId="77777777" w:rsidR="00277F2F" w:rsidRPr="00551C46" w:rsidRDefault="00277F2F" w:rsidP="00B51FFB">
            <w:pPr>
              <w:jc w:val="center"/>
              <w:rPr>
                <w:sz w:val="18"/>
                <w:szCs w:val="18"/>
              </w:rPr>
            </w:pPr>
            <w:r w:rsidRPr="00551C46">
              <w:rPr>
                <w:noProof/>
                <w:sz w:val="18"/>
                <w:szCs w:val="18"/>
              </w:rPr>
              <w:drawing>
                <wp:inline distT="0" distB="0" distL="0" distR="0" wp14:anchorId="3ED2B750" wp14:editId="0677266C">
                  <wp:extent cx="1935620" cy="1733550"/>
                  <wp:effectExtent l="0" t="0" r="7620" b="0"/>
                  <wp:docPr id="193" name="Picture 15">
                    <a:extLst xmlns:a="http://schemas.openxmlformats.org/drawingml/2006/main">
                      <a:ext uri="{FF2B5EF4-FFF2-40B4-BE49-F238E27FC236}">
                        <a16:creationId xmlns:a16="http://schemas.microsoft.com/office/drawing/2014/main" id="{8C397BA3-1EF8-4B7F-88E4-778DC554A2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5">
                            <a:extLst>
                              <a:ext uri="{FF2B5EF4-FFF2-40B4-BE49-F238E27FC236}">
                                <a16:creationId xmlns:a16="http://schemas.microsoft.com/office/drawing/2014/main" id="{8C397BA3-1EF8-4B7F-88E4-778DC554A251}"/>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52958" cy="1749078"/>
                          </a:xfrm>
                          <a:prstGeom prst="rect">
                            <a:avLst/>
                          </a:prstGeom>
                        </pic:spPr>
                      </pic:pic>
                    </a:graphicData>
                  </a:graphic>
                </wp:inline>
              </w:drawing>
            </w:r>
          </w:p>
          <w:p w14:paraId="226CB8A3" w14:textId="77777777" w:rsidR="00277F2F" w:rsidRPr="00551C46" w:rsidRDefault="00277F2F" w:rsidP="00B51FFB">
            <w:pPr>
              <w:pStyle w:val="ListParagraph"/>
              <w:numPr>
                <w:ilvl w:val="0"/>
                <w:numId w:val="5"/>
              </w:numPr>
              <w:jc w:val="center"/>
              <w:rPr>
                <w:noProof/>
                <w:sz w:val="18"/>
                <w:szCs w:val="18"/>
              </w:rPr>
            </w:pPr>
            <w:r w:rsidRPr="00551C46">
              <w:rPr>
                <w:sz w:val="18"/>
                <w:szCs w:val="18"/>
              </w:rPr>
              <w:t>Particles temperature</w:t>
            </w:r>
          </w:p>
        </w:tc>
      </w:tr>
      <w:tr w:rsidR="00277F2F" w14:paraId="553B9499" w14:textId="77777777" w:rsidTr="004F755C">
        <w:tc>
          <w:tcPr>
            <w:tcW w:w="4720" w:type="dxa"/>
            <w:vAlign w:val="center"/>
          </w:tcPr>
          <w:p w14:paraId="10B78C06" w14:textId="77777777" w:rsidR="00277F2F" w:rsidRPr="00551C46" w:rsidRDefault="00277F2F" w:rsidP="00B51FFB">
            <w:pPr>
              <w:jc w:val="center"/>
              <w:rPr>
                <w:noProof/>
                <w:sz w:val="18"/>
                <w:szCs w:val="18"/>
              </w:rPr>
            </w:pPr>
            <w:r w:rsidRPr="00551C46">
              <w:rPr>
                <w:noProof/>
                <w:sz w:val="18"/>
                <w:szCs w:val="18"/>
              </w:rPr>
              <w:drawing>
                <wp:inline distT="0" distB="0" distL="0" distR="0" wp14:anchorId="0E49D654" wp14:editId="79A6938B">
                  <wp:extent cx="2155046" cy="1412180"/>
                  <wp:effectExtent l="0" t="0" r="0" b="0"/>
                  <wp:docPr id="194" name="Picture 9">
                    <a:extLst xmlns:a="http://schemas.openxmlformats.org/drawingml/2006/main">
                      <a:ext uri="{FF2B5EF4-FFF2-40B4-BE49-F238E27FC236}">
                        <a16:creationId xmlns:a16="http://schemas.microsoft.com/office/drawing/2014/main" id="{89A563DC-4D10-4C1F-947C-2566E30B6A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9">
                            <a:extLst>
                              <a:ext uri="{FF2B5EF4-FFF2-40B4-BE49-F238E27FC236}">
                                <a16:creationId xmlns:a16="http://schemas.microsoft.com/office/drawing/2014/main" id="{89A563DC-4D10-4C1F-947C-2566E30B6AE8}"/>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55046" cy="1412180"/>
                          </a:xfrm>
                          <a:prstGeom prst="rect">
                            <a:avLst/>
                          </a:prstGeom>
                        </pic:spPr>
                      </pic:pic>
                    </a:graphicData>
                  </a:graphic>
                </wp:inline>
              </w:drawing>
            </w:r>
          </w:p>
          <w:p w14:paraId="6C837A73" w14:textId="77777777" w:rsidR="00277F2F" w:rsidRPr="00551C46" w:rsidRDefault="00277F2F" w:rsidP="00B51FFB">
            <w:pPr>
              <w:pStyle w:val="ListParagraph"/>
              <w:numPr>
                <w:ilvl w:val="0"/>
                <w:numId w:val="5"/>
              </w:numPr>
              <w:jc w:val="center"/>
              <w:rPr>
                <w:noProof/>
                <w:sz w:val="18"/>
                <w:szCs w:val="18"/>
              </w:rPr>
            </w:pPr>
            <w:r w:rsidRPr="00551C46">
              <w:rPr>
                <w:sz w:val="18"/>
                <w:szCs w:val="18"/>
              </w:rPr>
              <w:t>Outlet particles temperature profile</w:t>
            </w:r>
          </w:p>
        </w:tc>
        <w:tc>
          <w:tcPr>
            <w:tcW w:w="4296" w:type="dxa"/>
            <w:vAlign w:val="center"/>
          </w:tcPr>
          <w:p w14:paraId="0AFD776E" w14:textId="77777777" w:rsidR="00277F2F" w:rsidRPr="00551C46" w:rsidRDefault="00277F2F" w:rsidP="00B51FFB">
            <w:pPr>
              <w:jc w:val="center"/>
              <w:rPr>
                <w:noProof/>
                <w:sz w:val="18"/>
                <w:szCs w:val="18"/>
              </w:rPr>
            </w:pPr>
            <w:r w:rsidRPr="00551C46">
              <w:rPr>
                <w:noProof/>
                <w:sz w:val="18"/>
                <w:szCs w:val="18"/>
              </w:rPr>
              <w:drawing>
                <wp:inline distT="0" distB="0" distL="0" distR="0" wp14:anchorId="1B48F4C4" wp14:editId="1BD947DC">
                  <wp:extent cx="2087956" cy="1368216"/>
                  <wp:effectExtent l="0" t="0" r="7620" b="3810"/>
                  <wp:docPr id="195" name="Picture 6">
                    <a:extLst xmlns:a="http://schemas.openxmlformats.org/drawingml/2006/main">
                      <a:ext uri="{FF2B5EF4-FFF2-40B4-BE49-F238E27FC236}">
                        <a16:creationId xmlns:a16="http://schemas.microsoft.com/office/drawing/2014/main" id="{8FD83F0C-34BA-407D-8B7D-3F1ADF39D5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6">
                            <a:extLst>
                              <a:ext uri="{FF2B5EF4-FFF2-40B4-BE49-F238E27FC236}">
                                <a16:creationId xmlns:a16="http://schemas.microsoft.com/office/drawing/2014/main" id="{8FD83F0C-34BA-407D-8B7D-3F1ADF39D5AA}"/>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87956" cy="1368216"/>
                          </a:xfrm>
                          <a:prstGeom prst="rect">
                            <a:avLst/>
                          </a:prstGeom>
                        </pic:spPr>
                      </pic:pic>
                    </a:graphicData>
                  </a:graphic>
                </wp:inline>
              </w:drawing>
            </w:r>
          </w:p>
          <w:p w14:paraId="38DB6EEF" w14:textId="77777777" w:rsidR="00277F2F" w:rsidRPr="00551C46" w:rsidRDefault="00277F2F" w:rsidP="00B51FFB">
            <w:pPr>
              <w:pStyle w:val="ListParagraph"/>
              <w:numPr>
                <w:ilvl w:val="0"/>
                <w:numId w:val="5"/>
              </w:numPr>
              <w:jc w:val="center"/>
              <w:rPr>
                <w:noProof/>
                <w:sz w:val="18"/>
                <w:szCs w:val="18"/>
              </w:rPr>
            </w:pPr>
            <w:r w:rsidRPr="00551C46">
              <w:rPr>
                <w:sz w:val="18"/>
                <w:szCs w:val="18"/>
              </w:rPr>
              <w:t>Outlet temperature distribution</w:t>
            </w:r>
          </w:p>
        </w:tc>
      </w:tr>
    </w:tbl>
    <w:p w14:paraId="69C0A040" w14:textId="5A9E0855" w:rsidR="00277F2F" w:rsidRPr="00551C46" w:rsidRDefault="00277F2F" w:rsidP="000364C4">
      <w:pPr>
        <w:pStyle w:val="Caption"/>
        <w:jc w:val="center"/>
      </w:pPr>
      <w:bookmarkStart w:id="19" w:name="_Ref119337231"/>
      <w:r w:rsidRPr="00551C46">
        <w:t xml:space="preserve">Figure </w:t>
      </w:r>
      <w:r>
        <w:fldChar w:fldCharType="begin"/>
      </w:r>
      <w:r>
        <w:instrText>STYLEREF 1 \s</w:instrText>
      </w:r>
      <w:r>
        <w:fldChar w:fldCharType="separate"/>
      </w:r>
      <w:r w:rsidR="00F8636A">
        <w:rPr>
          <w:noProof/>
        </w:rPr>
        <w:t>6</w:t>
      </w:r>
      <w:r>
        <w:fldChar w:fldCharType="end"/>
      </w:r>
      <w:r w:rsidR="001375DE">
        <w:t>.</w:t>
      </w:r>
      <w:r>
        <w:fldChar w:fldCharType="begin"/>
      </w:r>
      <w:r>
        <w:instrText>SEQ Figure \* ARABIC \s 1</w:instrText>
      </w:r>
      <w:r>
        <w:fldChar w:fldCharType="separate"/>
      </w:r>
      <w:r w:rsidR="00F8636A">
        <w:rPr>
          <w:noProof/>
        </w:rPr>
        <w:t>13</w:t>
      </w:r>
      <w:r>
        <w:fldChar w:fldCharType="end"/>
      </w:r>
      <w:bookmarkEnd w:id="19"/>
      <w:r w:rsidRPr="00551C46">
        <w:t>. Detailed results for the selected design. a) heliostat field, b) radiation flux over hyperboloid mirror, c) radiation flux profile on receiver aperture, d) radiation flux on the tilted surface of the receiver (only one of three receivers showed here), e) specific efficiency on receiver surface, f) particle temperature distribution on receiver surface, g) particle temperature distribution on receiver outlet, h) outlet temperature by percentile.</w:t>
      </w:r>
    </w:p>
    <w:p w14:paraId="6E7DDA88" w14:textId="78D4804B" w:rsidR="00837991" w:rsidRPr="00551C46" w:rsidRDefault="00837991" w:rsidP="00277F2F">
      <w:pPr>
        <w:spacing w:line="360" w:lineRule="auto"/>
        <w:jc w:val="both"/>
      </w:pPr>
      <w:r w:rsidRPr="00551C46">
        <w:fldChar w:fldCharType="begin"/>
      </w:r>
      <w:r w:rsidRPr="00551C46">
        <w:instrText xml:space="preserve"> REF _Ref119337231 \h </w:instrText>
      </w:r>
      <w:r w:rsidRPr="00551C46">
        <w:fldChar w:fldCharType="separate"/>
      </w:r>
      <w:r w:rsidR="00F8636A" w:rsidRPr="00551C46">
        <w:t xml:space="preserve">Figure </w:t>
      </w:r>
      <w:r w:rsidR="00F8636A">
        <w:rPr>
          <w:noProof/>
        </w:rPr>
        <w:t>6</w:t>
      </w:r>
      <w:r w:rsidR="00F8636A">
        <w:t>.</w:t>
      </w:r>
      <w:r w:rsidR="00F8636A">
        <w:rPr>
          <w:noProof/>
        </w:rPr>
        <w:t>13</w:t>
      </w:r>
      <w:r w:rsidRPr="00551C46">
        <w:fldChar w:fldCharType="end"/>
      </w:r>
      <w:r w:rsidRPr="00551C46">
        <w:t xml:space="preserve"> c) shows the radiation flux in the receiver aperture for the selected TOD mirror consisting of 3-hexagonal paraboloid mirror with a concentration ratio of 2.0. The TOD height is 1.73</w:t>
      </w:r>
      <w:r w:rsidR="00321CD8">
        <w:t xml:space="preserve"> </w:t>
      </w:r>
      <w:r w:rsidRPr="00551C46">
        <w:t>m, with a mirror surface area of 60.79</w:t>
      </w:r>
      <w:r w:rsidR="00321CD8">
        <w:t xml:space="preserve"> </w:t>
      </w:r>
      <w:r w:rsidRPr="00551C46">
        <w:t>m</w:t>
      </w:r>
      <w:r w:rsidRPr="00551C46">
        <w:rPr>
          <w:vertAlign w:val="superscript"/>
        </w:rPr>
        <w:t>2</w:t>
      </w:r>
      <w:r w:rsidRPr="00551C46">
        <w:t>. The maximum radiation flux is up to 3</w:t>
      </w:r>
      <w:r w:rsidR="00321CD8">
        <w:t xml:space="preserve"> </w:t>
      </w:r>
      <w:proofErr w:type="spellStart"/>
      <w:r w:rsidRPr="00551C46">
        <w:t>MW</w:t>
      </w:r>
      <w:r w:rsidRPr="00551C46">
        <w:rPr>
          <w:vertAlign w:val="subscript"/>
        </w:rPr>
        <w:t>th</w:t>
      </w:r>
      <w:proofErr w:type="spellEnd"/>
      <w:r w:rsidRPr="00551C46">
        <w:t>/m</w:t>
      </w:r>
      <w:r w:rsidRPr="00551C46">
        <w:rPr>
          <w:vertAlign w:val="superscript"/>
        </w:rPr>
        <w:t>2</w:t>
      </w:r>
      <w:r w:rsidRPr="00551C46">
        <w:t>; however, it hits the virtual aperture surface</w:t>
      </w:r>
      <w:r w:rsidR="00FE67C6">
        <w:t xml:space="preserve"> defined by the outlet of the TOD</w:t>
      </w:r>
      <w:r w:rsidRPr="00551C46">
        <w:t xml:space="preserve">. The radiation flux is spread inside the receiver’s cavity and </w:t>
      </w:r>
      <w:r w:rsidR="00F11812">
        <w:t xml:space="preserve">is </w:t>
      </w:r>
      <w:r w:rsidRPr="00551C46">
        <w:t xml:space="preserve">redistributed. </w:t>
      </w:r>
      <w:r w:rsidRPr="00551C46">
        <w:fldChar w:fldCharType="begin"/>
      </w:r>
      <w:r w:rsidRPr="00551C46">
        <w:instrText xml:space="preserve"> REF _Ref119337231 \h </w:instrText>
      </w:r>
      <w:r w:rsidRPr="00551C46">
        <w:fldChar w:fldCharType="separate"/>
      </w:r>
      <w:r w:rsidR="00F8636A" w:rsidRPr="00551C46">
        <w:t xml:space="preserve">Figure </w:t>
      </w:r>
      <w:r w:rsidR="00F8636A">
        <w:rPr>
          <w:noProof/>
        </w:rPr>
        <w:t>6</w:t>
      </w:r>
      <w:r w:rsidR="00F8636A">
        <w:t>.</w:t>
      </w:r>
      <w:r w:rsidR="00F8636A">
        <w:rPr>
          <w:noProof/>
        </w:rPr>
        <w:t>13</w:t>
      </w:r>
      <w:r w:rsidRPr="00551C46">
        <w:fldChar w:fldCharType="end"/>
      </w:r>
      <w:r w:rsidRPr="00551C46">
        <w:t xml:space="preserve"> d) shows the radiation flux in the final tilted particle receiver (only one of the three receivers is shown, and the tilted plane is presented). The maximum radiation flux is 2.55 </w:t>
      </w:r>
      <w:proofErr w:type="spellStart"/>
      <w:r w:rsidRPr="00551C46">
        <w:t>MW</w:t>
      </w:r>
      <w:r w:rsidRPr="00551C46">
        <w:rPr>
          <w:vertAlign w:val="subscript"/>
        </w:rPr>
        <w:t>th</w:t>
      </w:r>
      <w:proofErr w:type="spellEnd"/>
      <w:r w:rsidRPr="00551C46">
        <w:t>/m</w:t>
      </w:r>
      <w:r w:rsidRPr="00551C46">
        <w:rPr>
          <w:vertAlign w:val="superscript"/>
        </w:rPr>
        <w:t>2</w:t>
      </w:r>
      <w:r w:rsidRPr="00551C46">
        <w:t xml:space="preserve">, which </w:t>
      </w:r>
      <w:r>
        <w:t xml:space="preserve">is </w:t>
      </w:r>
      <w:r w:rsidRPr="00551C46">
        <w:t xml:space="preserve">still </w:t>
      </w:r>
      <w:r>
        <w:t>within</w:t>
      </w:r>
      <w:r w:rsidRPr="00551C46">
        <w:t xml:space="preserve"> the maximum radiation flux acceptable for ceramics (~3MW</w:t>
      </w:r>
      <w:r w:rsidRPr="00551C46">
        <w:rPr>
          <w:vertAlign w:val="subscript"/>
        </w:rPr>
        <w:t>th</w:t>
      </w:r>
      <w:r w:rsidRPr="00551C46">
        <w:t>/m</w:t>
      </w:r>
      <w:r w:rsidRPr="00551C46">
        <w:rPr>
          <w:vertAlign w:val="superscript"/>
        </w:rPr>
        <w:t>2</w:t>
      </w:r>
      <w:r w:rsidRPr="00551C46">
        <w:t xml:space="preserve">). </w:t>
      </w:r>
      <w:r w:rsidRPr="00551C46">
        <w:fldChar w:fldCharType="begin"/>
      </w:r>
      <w:r w:rsidRPr="00551C46">
        <w:instrText xml:space="preserve"> REF _Ref119337231 \h </w:instrText>
      </w:r>
      <w:r w:rsidRPr="00551C46">
        <w:fldChar w:fldCharType="separate"/>
      </w:r>
      <w:r w:rsidR="00F8636A" w:rsidRPr="00551C46">
        <w:t xml:space="preserve">Figure </w:t>
      </w:r>
      <w:r w:rsidR="00F8636A">
        <w:rPr>
          <w:noProof/>
        </w:rPr>
        <w:t>6</w:t>
      </w:r>
      <w:r w:rsidR="00F8636A">
        <w:t>.</w:t>
      </w:r>
      <w:r w:rsidR="00F8636A">
        <w:rPr>
          <w:noProof/>
        </w:rPr>
        <w:t>13</w:t>
      </w:r>
      <w:r w:rsidRPr="00551C46">
        <w:fldChar w:fldCharType="end"/>
      </w:r>
      <w:r w:rsidRPr="00551C46">
        <w:t xml:space="preserve"> e) and f) show the specific efficiency and particle temperature map on the tilted surface. An overall 83.3% efficiency is found, which is in the range of expected values for particle receivers (50-90%)</w:t>
      </w:r>
      <w:r w:rsidR="00DD411A">
        <w:t xml:space="preserve"> </w:t>
      </w:r>
      <w:r w:rsidR="00DD411A">
        <w:fldChar w:fldCharType="begin"/>
      </w:r>
      <w:r w:rsidR="00651346">
        <w:instrText xml:space="preserve"> ADDIN ZOTERO_ITEM CSL_CITATION {"citationID":"oBkYOtSy","properties":{"formattedCitation":"[20]","plainCitation":"[20]","noteIndex":0},"citationItems":[{"id":3077,"uris":["http://zotero.org/users/4941760/items/IXC5UMMT"],"itemData":{"id":3077,"type":"article-journal","abstract":"Solid particles are generally considered to be the most suitable heat transfer fluid (HTF) and thermal energy storage (TES) materials for the next-generation concentrated solar power (CSP) plant. The operating temperature of the solar receiver can be raised to exceed 800°C by the application of appropriate solid particles. In this way, power conversion efficiencies greater than 50% can be achieved with the supercritical carbon dioxide (sCO2) Brayton cycle. Solid particle solar receiver (SPSR) is the key equipment to absorb the concentrated solar flux, and its thermal performance is remarkably affected by receiver system designs, particle flow characteristics, and properties of solid particulate materials. This paper provides an in-depth review of various SPSR technologies, as well as pertinent solid particle selections, optimization of the receiver system structures, particle flow characteristics, and heat transfer characteristics. The technical drawbacks, the large-scale development prospects, and the potential optimization strategies of the various SPSR designs are highlighted by the comparative analysis of multiple parameters.","container-title":"EcoMat","DOI":"10.1002/eom2.12207","ISSN":"2567-3173","issue":"5","language":"en","note":"_eprint: https://onlinelibrary.wiley.com/doi/pdf/10.1002/eom2.12207","page":"e12207","source":"Wiley Online Library","title":"Solid particle solar receivers in the next-generation concentrated solar power plant","URL":"https://onlinelibrary.wiley.com/doi/abs/10.1002/eom2.12207","volume":"4","author":[{"family":"Nie","given":"Fuliang"},{"family":"Bai","given":"Fengwu"},{"family":"Wang","given":"Zhifeng"},{"family":"Li","given":"Xiaobo"},{"family":"Yang","given":"Ronggui"}],"accessed":{"date-parts":[["2022",10,13]]},"issued":{"date-parts":[["2022"]]}}}],"schema":"https://github.com/citation-style-language/schema/raw/master/csl-citation.json"} </w:instrText>
      </w:r>
      <w:r w:rsidR="00DD411A">
        <w:fldChar w:fldCharType="separate"/>
      </w:r>
      <w:r w:rsidR="00651346" w:rsidRPr="00651346">
        <w:rPr>
          <w:rFonts w:ascii="Calibri" w:hAnsi="Calibri" w:cs="Calibri"/>
        </w:rPr>
        <w:t>[20]</w:t>
      </w:r>
      <w:r w:rsidR="00DD411A">
        <w:fldChar w:fldCharType="end"/>
      </w:r>
      <w:r w:rsidRPr="00551C46">
        <w:t xml:space="preserve">. Finally, </w:t>
      </w:r>
      <w:r w:rsidRPr="00551C46">
        <w:fldChar w:fldCharType="begin"/>
      </w:r>
      <w:r w:rsidRPr="00551C46">
        <w:instrText xml:space="preserve"> REF _Ref119337231 \h </w:instrText>
      </w:r>
      <w:r w:rsidRPr="00551C46">
        <w:fldChar w:fldCharType="separate"/>
      </w:r>
      <w:r w:rsidR="00F8636A" w:rsidRPr="00551C46">
        <w:t xml:space="preserve">Figure </w:t>
      </w:r>
      <w:r w:rsidR="00F8636A">
        <w:rPr>
          <w:noProof/>
        </w:rPr>
        <w:t>6</w:t>
      </w:r>
      <w:r w:rsidR="00F8636A">
        <w:t>.</w:t>
      </w:r>
      <w:r w:rsidR="00F8636A">
        <w:rPr>
          <w:noProof/>
        </w:rPr>
        <w:t>13</w:t>
      </w:r>
      <w:r w:rsidRPr="00551C46">
        <w:fldChar w:fldCharType="end"/>
      </w:r>
      <w:r w:rsidRPr="00551C46">
        <w:t xml:space="preserve"> g) and h) show the final distribution at the outlet of the receiver. Subplot g) shows the temperature distribution at a cross-section in the receiver's outlet. In contrast, subplot h) shows the same information in increasing order, showing a relatively linear distribution of temperature among the particles. The particle distribution ranges between 1039</w:t>
      </w:r>
      <w:r w:rsidR="00321CD8">
        <w:t xml:space="preserve"> </w:t>
      </w:r>
      <w:r w:rsidR="00F11812">
        <w:t>K</w:t>
      </w:r>
      <w:r w:rsidRPr="00551C46">
        <w:t xml:space="preserve"> to 1285</w:t>
      </w:r>
      <w:r w:rsidR="00321CD8">
        <w:t xml:space="preserve"> </w:t>
      </w:r>
      <w:r w:rsidRPr="00551C46">
        <w:t xml:space="preserve">K, which is explained by the uneven radiation flux on the receiver (as shown in </w:t>
      </w:r>
      <w:r w:rsidRPr="00551C46">
        <w:fldChar w:fldCharType="begin"/>
      </w:r>
      <w:r w:rsidRPr="00551C46">
        <w:instrText xml:space="preserve"> REF _Ref119337231 \h </w:instrText>
      </w:r>
      <w:r w:rsidRPr="00551C46">
        <w:fldChar w:fldCharType="separate"/>
      </w:r>
      <w:r w:rsidR="00F8636A" w:rsidRPr="00551C46">
        <w:t xml:space="preserve">Figure </w:t>
      </w:r>
      <w:r w:rsidR="00F8636A">
        <w:rPr>
          <w:noProof/>
        </w:rPr>
        <w:t>6</w:t>
      </w:r>
      <w:r w:rsidR="00F8636A">
        <w:t>.</w:t>
      </w:r>
      <w:r w:rsidR="00F8636A">
        <w:rPr>
          <w:noProof/>
        </w:rPr>
        <w:t>13</w:t>
      </w:r>
      <w:r w:rsidRPr="00551C46">
        <w:fldChar w:fldCharType="end"/>
      </w:r>
      <w:r w:rsidRPr="00551C46">
        <w:t xml:space="preserve"> d). This undesired result could be improved with a heliostat control strategy to obtain more homogeneous radiation flux, as was discussed in Chapter 5. Finally, </w:t>
      </w:r>
      <w:r w:rsidRPr="00551C46">
        <w:fldChar w:fldCharType="begin"/>
      </w:r>
      <w:r w:rsidRPr="00551C46">
        <w:instrText xml:space="preserve"> REF _Ref119337426 \h </w:instrText>
      </w:r>
      <w:r w:rsidRPr="00551C46">
        <w:fldChar w:fldCharType="separate"/>
      </w:r>
      <w:r w:rsidR="00F8636A" w:rsidRPr="00551C46">
        <w:t xml:space="preserve">Table </w:t>
      </w:r>
      <w:r w:rsidR="00F8636A">
        <w:rPr>
          <w:noProof/>
        </w:rPr>
        <w:t>6</w:t>
      </w:r>
      <w:r w:rsidR="00F8636A">
        <w:t>.</w:t>
      </w:r>
      <w:r w:rsidR="00F8636A">
        <w:rPr>
          <w:noProof/>
        </w:rPr>
        <w:t>5</w:t>
      </w:r>
      <w:r w:rsidRPr="00551C46">
        <w:fldChar w:fldCharType="end"/>
      </w:r>
      <w:r w:rsidRPr="00551C46">
        <w:t xml:space="preserve"> presents additional detailed information for the selected case.</w:t>
      </w:r>
    </w:p>
    <w:p w14:paraId="6D357E54" w14:textId="2243F67F" w:rsidR="00837991" w:rsidRPr="00551C46" w:rsidRDefault="00837991" w:rsidP="000364C4">
      <w:pPr>
        <w:pStyle w:val="Caption"/>
        <w:keepNext/>
        <w:jc w:val="center"/>
      </w:pPr>
      <w:bookmarkStart w:id="20" w:name="_Ref119337426"/>
      <w:r w:rsidRPr="00551C46">
        <w:lastRenderedPageBreak/>
        <w:t xml:space="preserve">Table </w:t>
      </w:r>
      <w:r>
        <w:fldChar w:fldCharType="begin"/>
      </w:r>
      <w:r>
        <w:instrText>STYLEREF 1 \s</w:instrText>
      </w:r>
      <w:r>
        <w:fldChar w:fldCharType="separate"/>
      </w:r>
      <w:r w:rsidR="00F8636A">
        <w:rPr>
          <w:noProof/>
        </w:rPr>
        <w:t>6</w:t>
      </w:r>
      <w:r>
        <w:fldChar w:fldCharType="end"/>
      </w:r>
      <w:r w:rsidR="002E55C3">
        <w:t>.</w:t>
      </w:r>
      <w:r>
        <w:fldChar w:fldCharType="begin"/>
      </w:r>
      <w:r>
        <w:instrText>SEQ Table \* ARABIC \s 1</w:instrText>
      </w:r>
      <w:r>
        <w:fldChar w:fldCharType="separate"/>
      </w:r>
      <w:r w:rsidR="00F8636A">
        <w:rPr>
          <w:noProof/>
        </w:rPr>
        <w:t>5</w:t>
      </w:r>
      <w:r>
        <w:fldChar w:fldCharType="end"/>
      </w:r>
      <w:bookmarkEnd w:id="20"/>
      <w:r w:rsidRPr="00551C46">
        <w:t xml:space="preserve">. Detailed results for the </w:t>
      </w:r>
      <w:r w:rsidR="000D581F">
        <w:t>optimi</w:t>
      </w:r>
      <w:r w:rsidR="003A50A0">
        <w:t>s</w:t>
      </w:r>
      <w:r w:rsidR="000D581F">
        <w:t>ed BD-TPR</w:t>
      </w:r>
      <w:r w:rsidRPr="00551C46">
        <w:t xml:space="preserve"> design.</w:t>
      </w:r>
      <w:r w:rsidR="007E0167">
        <w:t xml:space="preserve"> Bold values are the independent variables that were </w:t>
      </w:r>
      <w:r w:rsidR="003A50A0">
        <w:t>optimised.</w:t>
      </w:r>
    </w:p>
    <w:tbl>
      <w:tblPr>
        <w:tblStyle w:val="ListTable3"/>
        <w:tblW w:w="8926" w:type="dxa"/>
        <w:tblCellMar>
          <w:top w:w="57" w:type="dxa"/>
          <w:bottom w:w="57" w:type="dxa"/>
        </w:tblCellMar>
        <w:tblLook w:val="0420" w:firstRow="1" w:lastRow="0" w:firstColumn="0" w:lastColumn="0" w:noHBand="0" w:noVBand="1"/>
      </w:tblPr>
      <w:tblGrid>
        <w:gridCol w:w="2689"/>
        <w:gridCol w:w="1559"/>
        <w:gridCol w:w="2551"/>
        <w:gridCol w:w="2127"/>
      </w:tblGrid>
      <w:tr w:rsidR="00321CD8" w14:paraId="78E4DA4F" w14:textId="77777777" w:rsidTr="00321CD8">
        <w:trPr>
          <w:cnfStyle w:val="100000000000" w:firstRow="1" w:lastRow="0" w:firstColumn="0" w:lastColumn="0" w:oddVBand="0" w:evenVBand="0" w:oddHBand="0" w:evenHBand="0" w:firstRowFirstColumn="0" w:firstRowLastColumn="0" w:lastRowFirstColumn="0" w:lastRowLastColumn="0"/>
        </w:trPr>
        <w:tc>
          <w:tcPr>
            <w:tcW w:w="2689" w:type="dxa"/>
          </w:tcPr>
          <w:p w14:paraId="383C3E26" w14:textId="34BAFBD9" w:rsidR="00837991" w:rsidRPr="00551C46" w:rsidRDefault="00F163C4" w:rsidP="00F163C4">
            <w:r>
              <w:t>Parameter</w:t>
            </w:r>
          </w:p>
        </w:tc>
        <w:tc>
          <w:tcPr>
            <w:tcW w:w="1559" w:type="dxa"/>
          </w:tcPr>
          <w:p w14:paraId="7A29055A" w14:textId="3F067702" w:rsidR="00837991" w:rsidRPr="00551C46" w:rsidRDefault="00F163C4" w:rsidP="00F163C4">
            <w:pPr>
              <w:jc w:val="center"/>
            </w:pPr>
            <w:r>
              <w:t>Value</w:t>
            </w:r>
          </w:p>
        </w:tc>
        <w:tc>
          <w:tcPr>
            <w:tcW w:w="2551" w:type="dxa"/>
          </w:tcPr>
          <w:p w14:paraId="12BF4DD3" w14:textId="4EEA57D6" w:rsidR="00837991" w:rsidRPr="00551C46" w:rsidRDefault="00F163C4" w:rsidP="00F163C4">
            <w:r>
              <w:t>Parameter</w:t>
            </w:r>
          </w:p>
        </w:tc>
        <w:tc>
          <w:tcPr>
            <w:tcW w:w="2127" w:type="dxa"/>
          </w:tcPr>
          <w:p w14:paraId="50196281" w14:textId="7455D110" w:rsidR="00837991" w:rsidRPr="00551C46" w:rsidRDefault="00F163C4" w:rsidP="00F163C4">
            <w:pPr>
              <w:jc w:val="center"/>
            </w:pPr>
            <w:r>
              <w:t>Value</w:t>
            </w:r>
          </w:p>
        </w:tc>
      </w:tr>
      <w:tr w:rsidR="00F163C4" w14:paraId="0374A0B9" w14:textId="77777777" w:rsidTr="002272BE">
        <w:trPr>
          <w:cnfStyle w:val="000000100000" w:firstRow="0" w:lastRow="0" w:firstColumn="0" w:lastColumn="0" w:oddVBand="0" w:evenVBand="0" w:oddHBand="1" w:evenHBand="0" w:firstRowFirstColumn="0" w:firstRowLastColumn="0" w:lastRowFirstColumn="0" w:lastRowLastColumn="0"/>
        </w:trPr>
        <w:tc>
          <w:tcPr>
            <w:tcW w:w="2689" w:type="dxa"/>
            <w:tcMar>
              <w:left w:w="57" w:type="dxa"/>
              <w:right w:w="57" w:type="dxa"/>
            </w:tcMar>
          </w:tcPr>
          <w:p w14:paraId="6FDD788D" w14:textId="661F56EB" w:rsidR="00F163C4" w:rsidRPr="003A50A0" w:rsidRDefault="00F163C4" w:rsidP="002272BE">
            <w:pPr>
              <w:rPr>
                <w:b/>
                <w:bCs/>
              </w:rPr>
            </w:pPr>
            <w:r w:rsidRPr="003A50A0">
              <w:rPr>
                <w:b/>
                <w:bCs/>
              </w:rPr>
              <w:t>Tower height</w:t>
            </w:r>
            <w:r w:rsidR="003A50A0">
              <w:rPr>
                <w:b/>
                <w:bCs/>
              </w:rPr>
              <w:t xml:space="preserve">, </w:t>
            </w:r>
            <m:oMath>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f</m:t>
                  </m:r>
                </m:sub>
              </m:sSub>
            </m:oMath>
          </w:p>
        </w:tc>
        <w:tc>
          <w:tcPr>
            <w:tcW w:w="1559" w:type="dxa"/>
            <w:tcMar>
              <w:left w:w="57" w:type="dxa"/>
              <w:right w:w="57" w:type="dxa"/>
            </w:tcMar>
          </w:tcPr>
          <w:p w14:paraId="1E66BE99" w14:textId="3E8D4985" w:rsidR="00F163C4" w:rsidRDefault="003A50A0" w:rsidP="00F163C4">
            <w:pPr>
              <w:jc w:val="both"/>
              <w:rPr>
                <w:rFonts w:ascii="Calibri" w:eastAsia="Yu Mincho" w:hAnsi="Calibri" w:cs="Arial"/>
                <w:b/>
              </w:rPr>
            </w:pPr>
            <m:oMathPara>
              <m:oMath>
                <m:r>
                  <m:rPr>
                    <m:sty m:val="bi"/>
                  </m:rPr>
                  <w:rPr>
                    <w:rFonts w:ascii="Cambria Math" w:hAnsi="Cambria Math"/>
                  </w:rPr>
                  <m:t>50 m</m:t>
                </m:r>
              </m:oMath>
            </m:oMathPara>
          </w:p>
        </w:tc>
        <w:tc>
          <w:tcPr>
            <w:tcW w:w="2551" w:type="dxa"/>
            <w:tcMar>
              <w:left w:w="57" w:type="dxa"/>
              <w:right w:w="57" w:type="dxa"/>
            </w:tcMar>
          </w:tcPr>
          <w:p w14:paraId="66AAB358" w14:textId="008FBCD9" w:rsidR="00F163C4" w:rsidRPr="00551C46" w:rsidRDefault="00F163C4" w:rsidP="002272BE">
            <w:r w:rsidRPr="00551C46">
              <w:t>Receiver efficiency</w:t>
            </w:r>
          </w:p>
        </w:tc>
        <w:tc>
          <w:tcPr>
            <w:tcW w:w="2127" w:type="dxa"/>
            <w:tcMar>
              <w:left w:w="57" w:type="dxa"/>
              <w:right w:w="57" w:type="dxa"/>
            </w:tcMar>
          </w:tcPr>
          <w:p w14:paraId="3DAF26E9" w14:textId="33B02989" w:rsidR="00F163C4" w:rsidRDefault="003A50A0" w:rsidP="00F163C4">
            <w:pPr>
              <w:jc w:val="both"/>
              <w:rPr>
                <w:rFonts w:ascii="Calibri" w:eastAsia="Yu Mincho" w:hAnsi="Calibri" w:cs="Arial"/>
              </w:rPr>
            </w:pPr>
            <m:oMathPara>
              <m:oMath>
                <m:r>
                  <w:rPr>
                    <w:rFonts w:ascii="Cambria Math" w:hAnsi="Cambria Math"/>
                  </w:rPr>
                  <m:t>83.1%</m:t>
                </m:r>
              </m:oMath>
            </m:oMathPara>
          </w:p>
        </w:tc>
      </w:tr>
      <w:tr w:rsidR="00F163C4" w14:paraId="525818C0" w14:textId="77777777" w:rsidTr="002272BE">
        <w:tc>
          <w:tcPr>
            <w:tcW w:w="2689" w:type="dxa"/>
            <w:tcMar>
              <w:left w:w="57" w:type="dxa"/>
              <w:right w:w="57" w:type="dxa"/>
            </w:tcMar>
          </w:tcPr>
          <w:p w14:paraId="7E97F4AB" w14:textId="56E28B0C" w:rsidR="00F163C4" w:rsidRPr="003A50A0" w:rsidRDefault="00F163C4" w:rsidP="002272BE">
            <w:pPr>
              <w:rPr>
                <w:b/>
                <w:bCs/>
              </w:rPr>
            </w:pPr>
            <w:r w:rsidRPr="003A50A0">
              <w:rPr>
                <w:b/>
                <w:bCs/>
              </w:rPr>
              <w:t>Receiver thermal power</w:t>
            </w:r>
            <w:r w:rsidR="003A50A0">
              <w:rPr>
                <w:b/>
                <w:bCs/>
              </w:rPr>
              <w:t xml:space="preserve">, </w:t>
            </w: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rcv</m:t>
                  </m:r>
                </m:sub>
              </m:sSub>
            </m:oMath>
          </w:p>
        </w:tc>
        <w:tc>
          <w:tcPr>
            <w:tcW w:w="1559" w:type="dxa"/>
            <w:tcMar>
              <w:left w:w="57" w:type="dxa"/>
              <w:right w:w="57" w:type="dxa"/>
            </w:tcMar>
          </w:tcPr>
          <w:p w14:paraId="26923A96" w14:textId="6F8F88D0" w:rsidR="00F163C4" w:rsidRPr="00551C46" w:rsidRDefault="003A50A0" w:rsidP="00F163C4">
            <w:pPr>
              <w:jc w:val="both"/>
            </w:pPr>
            <m:oMathPara>
              <m:oMath>
                <m:r>
                  <m:rPr>
                    <m:sty m:val="bi"/>
                  </m:rPr>
                  <w:rPr>
                    <w:rFonts w:ascii="Cambria Math" w:hAnsi="Cambria Math"/>
                  </w:rPr>
                  <m:t>19 M</m:t>
                </m:r>
                <m:sSub>
                  <m:sSubPr>
                    <m:ctrlPr>
                      <w:rPr>
                        <w:rFonts w:ascii="Cambria Math" w:hAnsi="Cambria Math"/>
                        <w:b/>
                        <w:bCs/>
                        <w:i/>
                        <w:iCs/>
                      </w:rPr>
                    </m:ctrlPr>
                  </m:sSubPr>
                  <m:e>
                    <m:r>
                      <m:rPr>
                        <m:sty m:val="bi"/>
                      </m:rPr>
                      <w:rPr>
                        <w:rFonts w:ascii="Cambria Math" w:hAnsi="Cambria Math"/>
                      </w:rPr>
                      <m:t>W</m:t>
                    </m:r>
                  </m:e>
                  <m:sub>
                    <m:r>
                      <m:rPr>
                        <m:sty m:val="bi"/>
                      </m:rPr>
                      <w:rPr>
                        <w:rFonts w:ascii="Cambria Math" w:hAnsi="Cambria Math"/>
                      </w:rPr>
                      <m:t>th</m:t>
                    </m:r>
                  </m:sub>
                </m:sSub>
              </m:oMath>
            </m:oMathPara>
          </w:p>
        </w:tc>
        <w:tc>
          <w:tcPr>
            <w:tcW w:w="2551" w:type="dxa"/>
            <w:tcMar>
              <w:left w:w="57" w:type="dxa"/>
              <w:right w:w="57" w:type="dxa"/>
            </w:tcMar>
          </w:tcPr>
          <w:p w14:paraId="52DE46B6" w14:textId="5797F982" w:rsidR="00F163C4" w:rsidRPr="00551C46" w:rsidRDefault="00F163C4" w:rsidP="002272BE">
            <w:r w:rsidRPr="00551C46">
              <w:t xml:space="preserve">Solar </w:t>
            </w:r>
            <w:r>
              <w:t>f</w:t>
            </w:r>
            <w:r w:rsidRPr="00551C46">
              <w:t>ield efficiency</w:t>
            </w:r>
          </w:p>
        </w:tc>
        <w:tc>
          <w:tcPr>
            <w:tcW w:w="2127" w:type="dxa"/>
            <w:tcMar>
              <w:left w:w="57" w:type="dxa"/>
              <w:right w:w="57" w:type="dxa"/>
            </w:tcMar>
          </w:tcPr>
          <w:p w14:paraId="344B9321" w14:textId="0D617298" w:rsidR="00F163C4" w:rsidRPr="00551C46" w:rsidRDefault="003A50A0" w:rsidP="00F163C4">
            <w:pPr>
              <w:jc w:val="both"/>
            </w:pPr>
            <m:oMathPara>
              <m:oMath>
                <m:r>
                  <w:rPr>
                    <w:rFonts w:ascii="Cambria Math" w:hAnsi="Cambria Math"/>
                  </w:rPr>
                  <m:t>63.4%</m:t>
                </m:r>
              </m:oMath>
            </m:oMathPara>
          </w:p>
        </w:tc>
      </w:tr>
      <w:tr w:rsidR="00F163C4" w14:paraId="536BBFD4" w14:textId="77777777" w:rsidTr="002272BE">
        <w:trPr>
          <w:cnfStyle w:val="000000100000" w:firstRow="0" w:lastRow="0" w:firstColumn="0" w:lastColumn="0" w:oddVBand="0" w:evenVBand="0" w:oddHBand="1" w:evenHBand="0" w:firstRowFirstColumn="0" w:firstRowLastColumn="0" w:lastRowFirstColumn="0" w:lastRowLastColumn="0"/>
          <w:trHeight w:val="282"/>
        </w:trPr>
        <w:tc>
          <w:tcPr>
            <w:tcW w:w="2689" w:type="dxa"/>
            <w:tcMar>
              <w:left w:w="57" w:type="dxa"/>
              <w:right w:w="57" w:type="dxa"/>
            </w:tcMar>
            <w:hideMark/>
          </w:tcPr>
          <w:p w14:paraId="18BA6DB2" w14:textId="4BBE0D8C" w:rsidR="00F163C4" w:rsidRPr="003A50A0" w:rsidRDefault="00F163C4" w:rsidP="002272BE">
            <w:pPr>
              <w:rPr>
                <w:b/>
                <w:bCs/>
              </w:rPr>
            </w:pPr>
            <w:proofErr w:type="gramStart"/>
            <w:r w:rsidRPr="003A50A0">
              <w:rPr>
                <w:b/>
                <w:bCs/>
              </w:rPr>
              <w:t>Receiver</w:t>
            </w:r>
            <w:proofErr w:type="gramEnd"/>
            <w:r w:rsidRPr="003A50A0">
              <w:rPr>
                <w:b/>
                <w:bCs/>
              </w:rPr>
              <w:t xml:space="preserve"> mean radiation flux</w:t>
            </w:r>
            <w:r w:rsidR="003A50A0">
              <w:rPr>
                <w:b/>
                <w:bCs/>
              </w:rPr>
              <w:t xml:space="preserve">, </w:t>
            </w:r>
            <m:oMath>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avg</m:t>
                  </m:r>
                </m:sub>
              </m:sSub>
            </m:oMath>
          </w:p>
        </w:tc>
        <w:tc>
          <w:tcPr>
            <w:tcW w:w="1559" w:type="dxa"/>
            <w:tcMar>
              <w:left w:w="57" w:type="dxa"/>
              <w:right w:w="57" w:type="dxa"/>
            </w:tcMar>
            <w:hideMark/>
          </w:tcPr>
          <w:p w14:paraId="430F0760" w14:textId="41FFB022" w:rsidR="00F163C4" w:rsidRPr="00551C46" w:rsidRDefault="003A50A0" w:rsidP="00F163C4">
            <w:pPr>
              <w:jc w:val="both"/>
            </w:pPr>
            <m:oMathPara>
              <m:oMath>
                <m:r>
                  <m:rPr>
                    <m:sty m:val="bi"/>
                  </m:rPr>
                  <w:rPr>
                    <w:rFonts w:ascii="Cambria Math" w:hAnsi="Cambria Math"/>
                  </w:rPr>
                  <m:t>1.25 MW/</m:t>
                </m:r>
                <m:sSup>
                  <m:sSupPr>
                    <m:ctrlPr>
                      <w:rPr>
                        <w:rFonts w:ascii="Cambria Math" w:hAnsi="Cambria Math"/>
                        <w:b/>
                        <w:bCs/>
                        <w:i/>
                        <w:iCs/>
                      </w:rPr>
                    </m:ctrlPr>
                  </m:sSupPr>
                  <m:e>
                    <m:r>
                      <m:rPr>
                        <m:sty m:val="bi"/>
                      </m:rPr>
                      <w:rPr>
                        <w:rFonts w:ascii="Cambria Math" w:hAnsi="Cambria Math"/>
                      </w:rPr>
                      <m:t>m</m:t>
                    </m:r>
                  </m:e>
                  <m:sup>
                    <m:r>
                      <m:rPr>
                        <m:sty m:val="bi"/>
                      </m:rPr>
                      <w:rPr>
                        <w:rFonts w:ascii="Cambria Math" w:hAnsi="Cambria Math"/>
                      </w:rPr>
                      <m:t>2</m:t>
                    </m:r>
                  </m:sup>
                </m:sSup>
              </m:oMath>
            </m:oMathPara>
          </w:p>
        </w:tc>
        <w:tc>
          <w:tcPr>
            <w:tcW w:w="2551" w:type="dxa"/>
            <w:tcMar>
              <w:left w:w="57" w:type="dxa"/>
              <w:right w:w="57" w:type="dxa"/>
            </w:tcMar>
          </w:tcPr>
          <w:p w14:paraId="329AD32E" w14:textId="0699F8FB" w:rsidR="00F163C4" w:rsidRPr="00551C46" w:rsidRDefault="00F163C4" w:rsidP="002272BE">
            <w:r w:rsidRPr="00551C46">
              <w:t xml:space="preserve">Geometric </w:t>
            </w:r>
            <w:r>
              <w:t>c</w:t>
            </w:r>
            <w:r w:rsidRPr="00551C46">
              <w:t xml:space="preserve">oncentration </w:t>
            </w:r>
            <w:r>
              <w:t>r</w:t>
            </w:r>
            <w:r w:rsidRPr="00551C46">
              <w:t>atio</w:t>
            </w:r>
          </w:p>
        </w:tc>
        <w:tc>
          <w:tcPr>
            <w:tcW w:w="2127" w:type="dxa"/>
            <w:tcMar>
              <w:left w:w="57" w:type="dxa"/>
              <w:right w:w="57" w:type="dxa"/>
            </w:tcMar>
          </w:tcPr>
          <w:p w14:paraId="78A4555D" w14:textId="24006422" w:rsidR="00F163C4" w:rsidRPr="00551C46" w:rsidRDefault="003A50A0" w:rsidP="00F163C4">
            <w:pPr>
              <w:jc w:val="center"/>
            </w:pPr>
            <m:oMathPara>
              <m:oMath>
                <m:r>
                  <w:rPr>
                    <w:rFonts w:ascii="Cambria Math" w:hAnsi="Cambria Math"/>
                  </w:rPr>
                  <m:t>2105(-)</m:t>
                </m:r>
              </m:oMath>
            </m:oMathPara>
          </w:p>
        </w:tc>
      </w:tr>
      <w:tr w:rsidR="00F163C4" w14:paraId="58641064" w14:textId="77777777" w:rsidTr="002272BE">
        <w:trPr>
          <w:trHeight w:val="82"/>
        </w:trPr>
        <w:tc>
          <w:tcPr>
            <w:tcW w:w="2689" w:type="dxa"/>
            <w:tcMar>
              <w:left w:w="57" w:type="dxa"/>
              <w:right w:w="57" w:type="dxa"/>
            </w:tcMar>
            <w:hideMark/>
          </w:tcPr>
          <w:p w14:paraId="67AB0958" w14:textId="5CB06C2D" w:rsidR="00F163C4" w:rsidRPr="003A50A0" w:rsidRDefault="00F163C4" w:rsidP="002272BE">
            <w:pPr>
              <w:rPr>
                <w:b/>
                <w:bCs/>
              </w:rPr>
            </w:pPr>
            <w:r w:rsidRPr="003A50A0">
              <w:rPr>
                <w:b/>
                <w:bCs/>
              </w:rPr>
              <w:t xml:space="preserve">Vertex ratio, </w:t>
            </w:r>
            <m:oMath>
              <m:sSub>
                <m:sSubPr>
                  <m:ctrlPr>
                    <w:rPr>
                      <w:rFonts w:ascii="Cambria Math" w:hAnsi="Cambria Math"/>
                      <w:b/>
                      <w:bCs/>
                      <w:i/>
                      <w:iCs/>
                    </w:rPr>
                  </m:ctrlPr>
                </m:sSubPr>
                <m:e>
                  <m:r>
                    <m:rPr>
                      <m:sty m:val="bi"/>
                    </m:rPr>
                    <w:rPr>
                      <w:rFonts w:ascii="Cambria Math" w:hAnsi="Cambria Math"/>
                    </w:rPr>
                    <m:t>f</m:t>
                  </m:r>
                </m:e>
                <m:sub>
                  <m:r>
                    <m:rPr>
                      <m:sty m:val="bi"/>
                    </m:rPr>
                    <w:rPr>
                      <w:rFonts w:ascii="Cambria Math" w:hAnsi="Cambria Math"/>
                    </w:rPr>
                    <m:t>zv</m:t>
                  </m:r>
                </m:sub>
              </m:sSub>
            </m:oMath>
          </w:p>
        </w:tc>
        <w:tc>
          <w:tcPr>
            <w:tcW w:w="1559" w:type="dxa"/>
            <w:tcMar>
              <w:left w:w="57" w:type="dxa"/>
              <w:right w:w="57" w:type="dxa"/>
            </w:tcMar>
            <w:hideMark/>
          </w:tcPr>
          <w:p w14:paraId="2792734D" w14:textId="1B48714F" w:rsidR="00F163C4" w:rsidRPr="00551C46" w:rsidRDefault="003A50A0" w:rsidP="00F163C4">
            <w:pPr>
              <w:jc w:val="both"/>
              <w:rPr>
                <w:b/>
              </w:rPr>
            </w:pPr>
            <m:oMathPara>
              <m:oMath>
                <m:r>
                  <m:rPr>
                    <m:sty m:val="bi"/>
                  </m:rPr>
                  <w:rPr>
                    <w:rFonts w:ascii="Cambria Math" w:hAnsi="Cambria Math"/>
                  </w:rPr>
                  <m:t>0.818(-)</m:t>
                </m:r>
              </m:oMath>
            </m:oMathPara>
          </w:p>
        </w:tc>
        <w:tc>
          <w:tcPr>
            <w:tcW w:w="2551" w:type="dxa"/>
            <w:tcMar>
              <w:left w:w="57" w:type="dxa"/>
              <w:right w:w="57" w:type="dxa"/>
            </w:tcMar>
            <w:hideMark/>
          </w:tcPr>
          <w:p w14:paraId="385E0DE4" w14:textId="65A8F071" w:rsidR="00F163C4" w:rsidRPr="00551C46" w:rsidRDefault="00F163C4" w:rsidP="002272BE">
            <w:r w:rsidRPr="00551C46">
              <w:t xml:space="preserve">Receiver </w:t>
            </w:r>
            <w:r>
              <w:t>m</w:t>
            </w:r>
            <w:r w:rsidRPr="00551C46">
              <w:t xml:space="preserve">ax </w:t>
            </w:r>
            <w:r>
              <w:t>r</w:t>
            </w:r>
            <w:r w:rsidRPr="00551C46">
              <w:t xml:space="preserve">adiation </w:t>
            </w:r>
            <w:r>
              <w:t>f</w:t>
            </w:r>
            <w:r w:rsidRPr="00551C46">
              <w:t>lux</w:t>
            </w:r>
          </w:p>
        </w:tc>
        <w:tc>
          <w:tcPr>
            <w:tcW w:w="2127" w:type="dxa"/>
            <w:tcMar>
              <w:left w:w="57" w:type="dxa"/>
              <w:right w:w="57" w:type="dxa"/>
            </w:tcMar>
            <w:hideMark/>
          </w:tcPr>
          <w:p w14:paraId="0B47B128" w14:textId="564CF6C4" w:rsidR="00F163C4" w:rsidRPr="007E0167" w:rsidRDefault="003A50A0" w:rsidP="00F163C4">
            <w:pPr>
              <w:jc w:val="both"/>
              <w:rPr>
                <w:bCs/>
              </w:rPr>
            </w:pPr>
            <m:oMathPara>
              <m:oMath>
                <m:r>
                  <w:rPr>
                    <w:rFonts w:ascii="Cambria Math" w:hAnsi="Cambria Math"/>
                  </w:rPr>
                  <m:t>2.56 MW/</m:t>
                </m:r>
                <m:sSup>
                  <m:sSupPr>
                    <m:ctrlPr>
                      <w:rPr>
                        <w:rFonts w:ascii="Cambria Math" w:hAnsi="Cambria Math"/>
                        <w:bCs/>
                        <w:i/>
                        <w:iCs/>
                      </w:rPr>
                    </m:ctrlPr>
                  </m:sSupPr>
                  <m:e>
                    <m:r>
                      <w:rPr>
                        <w:rFonts w:ascii="Cambria Math" w:hAnsi="Cambria Math"/>
                      </w:rPr>
                      <m:t>m</m:t>
                    </m:r>
                  </m:e>
                  <m:sup>
                    <m:r>
                      <w:rPr>
                        <w:rFonts w:ascii="Cambria Math" w:hAnsi="Cambria Math"/>
                      </w:rPr>
                      <m:t>2</m:t>
                    </m:r>
                  </m:sup>
                </m:sSup>
              </m:oMath>
            </m:oMathPara>
          </w:p>
        </w:tc>
      </w:tr>
      <w:tr w:rsidR="00F163C4" w14:paraId="133D243A" w14:textId="77777777" w:rsidTr="002272BE">
        <w:trPr>
          <w:cnfStyle w:val="000000100000" w:firstRow="0" w:lastRow="0" w:firstColumn="0" w:lastColumn="0" w:oddVBand="0" w:evenVBand="0" w:oddHBand="1" w:evenHBand="0" w:firstRowFirstColumn="0" w:firstRowLastColumn="0" w:lastRowFirstColumn="0" w:lastRowLastColumn="0"/>
        </w:trPr>
        <w:tc>
          <w:tcPr>
            <w:tcW w:w="2689" w:type="dxa"/>
            <w:tcMar>
              <w:left w:w="57" w:type="dxa"/>
              <w:right w:w="57" w:type="dxa"/>
            </w:tcMar>
            <w:hideMark/>
          </w:tcPr>
          <w:p w14:paraId="11D5A366" w14:textId="34B128B7" w:rsidR="00F163C4" w:rsidRPr="00551C46" w:rsidRDefault="00F163C4" w:rsidP="002272BE">
            <w:r w:rsidRPr="00551C46">
              <w:t xml:space="preserve">Receiver </w:t>
            </w:r>
            <w:r>
              <w:t>a</w:t>
            </w:r>
            <w:r w:rsidRPr="00551C46">
              <w:t>rea</w:t>
            </w:r>
          </w:p>
        </w:tc>
        <w:tc>
          <w:tcPr>
            <w:tcW w:w="1559" w:type="dxa"/>
            <w:tcMar>
              <w:left w:w="57" w:type="dxa"/>
              <w:right w:w="57" w:type="dxa"/>
            </w:tcMar>
            <w:hideMark/>
          </w:tcPr>
          <w:p w14:paraId="4BEA3614" w14:textId="04E1C04F" w:rsidR="00F163C4" w:rsidRPr="00551C46" w:rsidRDefault="007E0167" w:rsidP="00F163C4">
            <w:pPr>
              <w:jc w:val="both"/>
            </w:pPr>
            <m:oMathPara>
              <m:oMath>
                <m:r>
                  <w:rPr>
                    <w:rFonts w:ascii="Cambria Math" w:hAnsi="Cambria Math"/>
                  </w:rPr>
                  <m:t>18.06 </m:t>
                </m:r>
                <m:sSup>
                  <m:sSupPr>
                    <m:ctrlPr>
                      <w:rPr>
                        <w:rFonts w:ascii="Cambria Math" w:hAnsi="Cambria Math"/>
                        <w:i/>
                        <w:iCs/>
                      </w:rPr>
                    </m:ctrlPr>
                  </m:sSupPr>
                  <m:e>
                    <m:r>
                      <w:rPr>
                        <w:rFonts w:ascii="Cambria Math" w:hAnsi="Cambria Math"/>
                      </w:rPr>
                      <m:t>m</m:t>
                    </m:r>
                  </m:e>
                  <m:sup>
                    <m:r>
                      <w:rPr>
                        <w:rFonts w:ascii="Cambria Math" w:hAnsi="Cambria Math"/>
                      </w:rPr>
                      <m:t>2</m:t>
                    </m:r>
                  </m:sup>
                </m:sSup>
              </m:oMath>
            </m:oMathPara>
          </w:p>
        </w:tc>
        <w:tc>
          <w:tcPr>
            <w:tcW w:w="2551" w:type="dxa"/>
            <w:tcMar>
              <w:left w:w="57" w:type="dxa"/>
              <w:right w:w="57" w:type="dxa"/>
            </w:tcMar>
            <w:hideMark/>
          </w:tcPr>
          <w:p w14:paraId="732975AE" w14:textId="64DF2605" w:rsidR="00F163C4" w:rsidRPr="00551C46" w:rsidRDefault="00F163C4" w:rsidP="002272BE">
            <w:r w:rsidRPr="00551C46">
              <w:t xml:space="preserve">Particle </w:t>
            </w:r>
            <w:r>
              <w:t>t</w:t>
            </w:r>
            <w:r w:rsidRPr="00551C46">
              <w:t xml:space="preserve">emp. </w:t>
            </w:r>
            <w:r>
              <w:t>r</w:t>
            </w:r>
            <w:r w:rsidRPr="00551C46">
              <w:t>ange</w:t>
            </w:r>
          </w:p>
        </w:tc>
        <w:tc>
          <w:tcPr>
            <w:tcW w:w="2127" w:type="dxa"/>
            <w:tcMar>
              <w:left w:w="57" w:type="dxa"/>
              <w:right w:w="57" w:type="dxa"/>
            </w:tcMar>
            <w:hideMark/>
          </w:tcPr>
          <w:p w14:paraId="18947AF1" w14:textId="6078AECA" w:rsidR="00F163C4" w:rsidRPr="007E0167" w:rsidRDefault="007E0167" w:rsidP="00F163C4">
            <w:pPr>
              <w:jc w:val="both"/>
              <w:rPr>
                <w:bCs/>
              </w:rPr>
            </w:pPr>
            <m:oMathPara>
              <m:oMath>
                <m:r>
                  <w:rPr>
                    <w:rFonts w:ascii="Cambria Math" w:hAnsi="Cambria Math"/>
                  </w:rPr>
                  <m:t>1039-1285 K</m:t>
                </m:r>
              </m:oMath>
            </m:oMathPara>
          </w:p>
        </w:tc>
      </w:tr>
      <w:tr w:rsidR="00F163C4" w14:paraId="2ED4B4FD" w14:textId="77777777" w:rsidTr="002272BE">
        <w:tc>
          <w:tcPr>
            <w:tcW w:w="2689" w:type="dxa"/>
            <w:tcMar>
              <w:left w:w="57" w:type="dxa"/>
              <w:right w:w="57" w:type="dxa"/>
            </w:tcMar>
            <w:hideMark/>
          </w:tcPr>
          <w:p w14:paraId="2BA39326" w14:textId="74D3108D" w:rsidR="00F163C4" w:rsidRPr="00551C46" w:rsidRDefault="00F163C4" w:rsidP="002272BE">
            <w:r w:rsidRPr="00551C46">
              <w:t xml:space="preserve">Number of </w:t>
            </w:r>
            <w:r>
              <w:t>h</w:t>
            </w:r>
            <w:r w:rsidRPr="00551C46">
              <w:t>eliostats</w:t>
            </w:r>
          </w:p>
        </w:tc>
        <w:tc>
          <w:tcPr>
            <w:tcW w:w="1559" w:type="dxa"/>
            <w:tcMar>
              <w:left w:w="57" w:type="dxa"/>
              <w:right w:w="57" w:type="dxa"/>
            </w:tcMar>
            <w:hideMark/>
          </w:tcPr>
          <w:p w14:paraId="3D50D69F" w14:textId="0E8F63D5" w:rsidR="00F163C4" w:rsidRPr="00551C46" w:rsidRDefault="007E0167" w:rsidP="00F163C4">
            <w:pPr>
              <w:jc w:val="both"/>
            </w:pPr>
            <m:oMathPara>
              <m:oMath>
                <m:r>
                  <w:rPr>
                    <w:rFonts w:ascii="Cambria Math" w:hAnsi="Cambria Math"/>
                  </w:rPr>
                  <m:t>4456(-)</m:t>
                </m:r>
              </m:oMath>
            </m:oMathPara>
          </w:p>
        </w:tc>
        <w:tc>
          <w:tcPr>
            <w:tcW w:w="2551" w:type="dxa"/>
            <w:tcMar>
              <w:left w:w="57" w:type="dxa"/>
              <w:right w:w="57" w:type="dxa"/>
            </w:tcMar>
            <w:hideMark/>
          </w:tcPr>
          <w:p w14:paraId="614665FB" w14:textId="77777777" w:rsidR="00F163C4" w:rsidRPr="00551C46" w:rsidRDefault="00F163C4" w:rsidP="002272BE">
            <w:r w:rsidRPr="00551C46">
              <w:t>Mass flow rate</w:t>
            </w:r>
          </w:p>
        </w:tc>
        <w:tc>
          <w:tcPr>
            <w:tcW w:w="2127" w:type="dxa"/>
            <w:tcMar>
              <w:left w:w="57" w:type="dxa"/>
              <w:right w:w="57" w:type="dxa"/>
            </w:tcMar>
            <w:hideMark/>
          </w:tcPr>
          <w:p w14:paraId="64C32E51" w14:textId="43A53911" w:rsidR="00F163C4" w:rsidRPr="007E0167" w:rsidRDefault="007E0167" w:rsidP="00F163C4">
            <w:pPr>
              <w:jc w:val="both"/>
              <w:rPr>
                <w:bCs/>
              </w:rPr>
            </w:pPr>
            <m:oMathPara>
              <m:oMath>
                <m:r>
                  <w:rPr>
                    <w:rFonts w:ascii="Cambria Math" w:hAnsi="Cambria Math"/>
                  </w:rPr>
                  <m:t>59.32 kg/s</m:t>
                </m:r>
              </m:oMath>
            </m:oMathPara>
          </w:p>
        </w:tc>
      </w:tr>
      <w:tr w:rsidR="00F163C4" w14:paraId="0953DDCF" w14:textId="77777777" w:rsidTr="002272BE">
        <w:trPr>
          <w:cnfStyle w:val="000000100000" w:firstRow="0" w:lastRow="0" w:firstColumn="0" w:lastColumn="0" w:oddVBand="0" w:evenVBand="0" w:oddHBand="1" w:evenHBand="0" w:firstRowFirstColumn="0" w:firstRowLastColumn="0" w:lastRowFirstColumn="0" w:lastRowLastColumn="0"/>
        </w:trPr>
        <w:tc>
          <w:tcPr>
            <w:tcW w:w="2689" w:type="dxa"/>
            <w:tcMar>
              <w:left w:w="57" w:type="dxa"/>
              <w:right w:w="57" w:type="dxa"/>
            </w:tcMar>
            <w:hideMark/>
          </w:tcPr>
          <w:p w14:paraId="31302667" w14:textId="77777777" w:rsidR="00F163C4" w:rsidRPr="00551C46" w:rsidRDefault="00F163C4" w:rsidP="002272BE">
            <w:r w:rsidRPr="00551C46">
              <w:t>HB mirror radius</w:t>
            </w:r>
          </w:p>
        </w:tc>
        <w:tc>
          <w:tcPr>
            <w:tcW w:w="1559" w:type="dxa"/>
            <w:tcMar>
              <w:left w:w="57" w:type="dxa"/>
              <w:right w:w="57" w:type="dxa"/>
            </w:tcMar>
            <w:hideMark/>
          </w:tcPr>
          <w:p w14:paraId="1F3E04C1" w14:textId="6F39FA24" w:rsidR="00F163C4" w:rsidRPr="00551C46" w:rsidRDefault="007E0167" w:rsidP="00F163C4">
            <w:pPr>
              <w:jc w:val="both"/>
            </w:pPr>
            <m:oMathPara>
              <m:oMath>
                <m:r>
                  <w:rPr>
                    <w:rFonts w:ascii="Cambria Math" w:hAnsi="Cambria Math"/>
                  </w:rPr>
                  <m:t>20.13 m</m:t>
                </m:r>
              </m:oMath>
            </m:oMathPara>
          </w:p>
        </w:tc>
        <w:tc>
          <w:tcPr>
            <w:tcW w:w="2551" w:type="dxa"/>
            <w:tcMar>
              <w:left w:w="57" w:type="dxa"/>
              <w:right w:w="57" w:type="dxa"/>
            </w:tcMar>
            <w:hideMark/>
          </w:tcPr>
          <w:p w14:paraId="29491098" w14:textId="2DB5946D" w:rsidR="00F163C4" w:rsidRPr="00551C46" w:rsidRDefault="00F163C4" w:rsidP="002272BE">
            <w:r w:rsidRPr="00551C46">
              <w:t xml:space="preserve">Mean </w:t>
            </w:r>
            <w:r>
              <w:t>r</w:t>
            </w:r>
            <w:r w:rsidRPr="00551C46">
              <w:t>esidence time</w:t>
            </w:r>
          </w:p>
        </w:tc>
        <w:tc>
          <w:tcPr>
            <w:tcW w:w="2127" w:type="dxa"/>
            <w:tcMar>
              <w:left w:w="57" w:type="dxa"/>
              <w:right w:w="57" w:type="dxa"/>
            </w:tcMar>
            <w:hideMark/>
          </w:tcPr>
          <w:p w14:paraId="730E5EB3" w14:textId="1ED3B8D2" w:rsidR="00F163C4" w:rsidRPr="007E0167" w:rsidRDefault="007E0167" w:rsidP="00F163C4">
            <w:pPr>
              <w:jc w:val="both"/>
              <w:rPr>
                <w:bCs/>
              </w:rPr>
            </w:pPr>
            <m:oMathPara>
              <m:oMath>
                <m:r>
                  <w:rPr>
                    <w:rFonts w:ascii="Cambria Math" w:hAnsi="Cambria Math"/>
                  </w:rPr>
                  <m:t>27.69 s</m:t>
                </m:r>
              </m:oMath>
            </m:oMathPara>
          </w:p>
        </w:tc>
      </w:tr>
      <w:tr w:rsidR="00F163C4" w14:paraId="10A8343E" w14:textId="77777777" w:rsidTr="002272BE">
        <w:tc>
          <w:tcPr>
            <w:tcW w:w="2689" w:type="dxa"/>
            <w:tcMar>
              <w:left w:w="57" w:type="dxa"/>
              <w:right w:w="57" w:type="dxa"/>
            </w:tcMar>
            <w:hideMark/>
          </w:tcPr>
          <w:p w14:paraId="71710D83" w14:textId="0B9E0344" w:rsidR="00F163C4" w:rsidRPr="00551C46" w:rsidRDefault="00F163C4" w:rsidP="002272BE">
            <w:r w:rsidRPr="00551C46">
              <w:t xml:space="preserve">HB </w:t>
            </w:r>
            <w:r>
              <w:t>m</w:t>
            </w:r>
            <w:r w:rsidRPr="00551C46">
              <w:t xml:space="preserve">irror </w:t>
            </w:r>
            <w:r>
              <w:t>s</w:t>
            </w:r>
            <w:r w:rsidRPr="00551C46">
              <w:t>urface</w:t>
            </w:r>
          </w:p>
        </w:tc>
        <w:tc>
          <w:tcPr>
            <w:tcW w:w="1559" w:type="dxa"/>
            <w:tcMar>
              <w:left w:w="57" w:type="dxa"/>
              <w:right w:w="57" w:type="dxa"/>
            </w:tcMar>
            <w:hideMark/>
          </w:tcPr>
          <w:p w14:paraId="19204717" w14:textId="50F2A333" w:rsidR="00F163C4" w:rsidRPr="00551C46" w:rsidRDefault="007E0167" w:rsidP="00F163C4">
            <w:pPr>
              <w:jc w:val="both"/>
            </w:pPr>
            <m:oMathPara>
              <m:oMath>
                <m:r>
                  <w:rPr>
                    <w:rFonts w:ascii="Cambria Math" w:hAnsi="Cambria Math"/>
                  </w:rPr>
                  <m:t>1316.5 </m:t>
                </m:r>
                <m:sSup>
                  <m:sSupPr>
                    <m:ctrlPr>
                      <w:rPr>
                        <w:rFonts w:ascii="Cambria Math" w:hAnsi="Cambria Math"/>
                        <w:i/>
                      </w:rPr>
                    </m:ctrlPr>
                  </m:sSupPr>
                  <m:e>
                    <m:r>
                      <w:rPr>
                        <w:rFonts w:ascii="Cambria Math" w:hAnsi="Cambria Math"/>
                      </w:rPr>
                      <m:t>m</m:t>
                    </m:r>
                  </m:e>
                  <m:sup>
                    <m:r>
                      <w:rPr>
                        <w:rFonts w:ascii="Cambria Math" w:hAnsi="Cambria Math"/>
                        <w:vertAlign w:val="superscript"/>
                      </w:rPr>
                      <m:t>2</m:t>
                    </m:r>
                  </m:sup>
                </m:sSup>
              </m:oMath>
            </m:oMathPara>
          </w:p>
        </w:tc>
        <w:tc>
          <w:tcPr>
            <w:tcW w:w="2551" w:type="dxa"/>
            <w:tcMar>
              <w:left w:w="57" w:type="dxa"/>
              <w:right w:w="57" w:type="dxa"/>
            </w:tcMar>
            <w:hideMark/>
          </w:tcPr>
          <w:p w14:paraId="0653F16F" w14:textId="60335A0B" w:rsidR="00F163C4" w:rsidRPr="00551C46" w:rsidRDefault="00F163C4" w:rsidP="002272BE">
            <w:r w:rsidRPr="00551C46">
              <w:t xml:space="preserve">Storage </w:t>
            </w:r>
            <w:r>
              <w:t>v</w:t>
            </w:r>
            <w:r w:rsidRPr="00551C46">
              <w:t>olume</w:t>
            </w:r>
          </w:p>
        </w:tc>
        <w:tc>
          <w:tcPr>
            <w:tcW w:w="2127" w:type="dxa"/>
            <w:tcMar>
              <w:left w:w="57" w:type="dxa"/>
              <w:right w:w="57" w:type="dxa"/>
            </w:tcMar>
            <w:hideMark/>
          </w:tcPr>
          <w:p w14:paraId="5D61EC04" w14:textId="773BFF97" w:rsidR="00F163C4" w:rsidRPr="007E0167" w:rsidRDefault="007E0167" w:rsidP="00F163C4">
            <w:pPr>
              <w:jc w:val="both"/>
              <w:rPr>
                <w:bCs/>
              </w:rPr>
            </w:pPr>
            <m:oMathPara>
              <m:oMath>
                <m:r>
                  <w:rPr>
                    <w:rFonts w:ascii="Cambria Math" w:hAnsi="Cambria Math"/>
                  </w:rPr>
                  <m:t>471.8</m:t>
                </m:r>
                <m:sSup>
                  <m:sSupPr>
                    <m:ctrlPr>
                      <w:rPr>
                        <w:rFonts w:ascii="Cambria Math" w:hAnsi="Cambria Math"/>
                        <w:bCs/>
                        <w:i/>
                      </w:rPr>
                    </m:ctrlPr>
                  </m:sSupPr>
                  <m:e>
                    <m:r>
                      <w:rPr>
                        <w:rFonts w:ascii="Cambria Math" w:hAnsi="Cambria Math"/>
                      </w:rPr>
                      <m:t>m</m:t>
                    </m:r>
                  </m:e>
                  <m:sup>
                    <m:r>
                      <w:rPr>
                        <w:rFonts w:ascii="Cambria Math" w:hAnsi="Cambria Math"/>
                      </w:rPr>
                      <m:t>3</m:t>
                    </m:r>
                  </m:sup>
                </m:sSup>
              </m:oMath>
            </m:oMathPara>
          </w:p>
        </w:tc>
      </w:tr>
      <w:tr w:rsidR="00F163C4" w14:paraId="0DAD3CE3" w14:textId="77777777" w:rsidTr="002272BE">
        <w:trPr>
          <w:cnfStyle w:val="000000100000" w:firstRow="0" w:lastRow="0" w:firstColumn="0" w:lastColumn="0" w:oddVBand="0" w:evenVBand="0" w:oddHBand="1" w:evenHBand="0" w:firstRowFirstColumn="0" w:firstRowLastColumn="0" w:lastRowFirstColumn="0" w:lastRowLastColumn="0"/>
        </w:trPr>
        <w:tc>
          <w:tcPr>
            <w:tcW w:w="2689" w:type="dxa"/>
            <w:tcMar>
              <w:left w:w="57" w:type="dxa"/>
              <w:right w:w="57" w:type="dxa"/>
            </w:tcMar>
          </w:tcPr>
          <w:p w14:paraId="3FF9BACA" w14:textId="1D5458B0" w:rsidR="00F163C4" w:rsidRPr="00551C46" w:rsidRDefault="0027741D" w:rsidP="002272BE">
            <w:r>
              <w:t>SF mirror surface</w:t>
            </w:r>
          </w:p>
        </w:tc>
        <w:tc>
          <w:tcPr>
            <w:tcW w:w="1559" w:type="dxa"/>
            <w:tcMar>
              <w:left w:w="57" w:type="dxa"/>
              <w:right w:w="57" w:type="dxa"/>
            </w:tcMar>
          </w:tcPr>
          <w:p w14:paraId="6A7F9ABE" w14:textId="1A0FEF36" w:rsidR="00F163C4" w:rsidRDefault="007E0167" w:rsidP="00F163C4">
            <w:pPr>
              <w:jc w:val="both"/>
              <w:rPr>
                <w:rFonts w:ascii="Calibri" w:eastAsia="Yu Mincho" w:hAnsi="Calibri" w:cs="Arial"/>
              </w:rPr>
            </w:pPr>
            <m:oMathPara>
              <m:oMath>
                <m:r>
                  <w:rPr>
                    <w:rFonts w:ascii="Cambria Math" w:hAnsi="Cambria Math"/>
                  </w:rPr>
                  <m:t>38010.6 </m:t>
                </m:r>
                <m:sSup>
                  <m:sSupPr>
                    <m:ctrlPr>
                      <w:rPr>
                        <w:rFonts w:ascii="Cambria Math" w:hAnsi="Cambria Math"/>
                        <w:i/>
                      </w:rPr>
                    </m:ctrlPr>
                  </m:sSupPr>
                  <m:e>
                    <m:r>
                      <w:rPr>
                        <w:rFonts w:ascii="Cambria Math" w:hAnsi="Cambria Math"/>
                      </w:rPr>
                      <m:t>m</m:t>
                    </m:r>
                  </m:e>
                  <m:sup>
                    <m:r>
                      <w:rPr>
                        <w:rFonts w:ascii="Cambria Math" w:hAnsi="Cambria Math"/>
                        <w:vertAlign w:val="superscript"/>
                      </w:rPr>
                      <m:t>2</m:t>
                    </m:r>
                  </m:sup>
                </m:sSup>
              </m:oMath>
            </m:oMathPara>
          </w:p>
        </w:tc>
        <w:tc>
          <w:tcPr>
            <w:tcW w:w="2551" w:type="dxa"/>
            <w:tcMar>
              <w:left w:w="57" w:type="dxa"/>
              <w:right w:w="57" w:type="dxa"/>
            </w:tcMar>
          </w:tcPr>
          <w:p w14:paraId="3C60502D" w14:textId="2C85681B" w:rsidR="00F163C4" w:rsidRPr="00551C46" w:rsidRDefault="00F163C4" w:rsidP="002272BE">
            <w:r>
              <w:t>Capacity Factor</w:t>
            </w:r>
          </w:p>
        </w:tc>
        <w:tc>
          <w:tcPr>
            <w:tcW w:w="2127" w:type="dxa"/>
            <w:tcMar>
              <w:left w:w="57" w:type="dxa"/>
              <w:right w:w="57" w:type="dxa"/>
            </w:tcMar>
          </w:tcPr>
          <w:p w14:paraId="55F0B06E" w14:textId="14569DA4" w:rsidR="00F163C4" w:rsidRPr="007E0167" w:rsidRDefault="007E0167" w:rsidP="00F163C4">
            <w:pPr>
              <w:jc w:val="center"/>
              <w:rPr>
                <w:rFonts w:ascii="Calibri" w:eastAsia="Yu Mincho" w:hAnsi="Calibri" w:cs="Arial"/>
                <w:bCs/>
              </w:rPr>
            </w:pPr>
            <m:oMathPara>
              <m:oMath>
                <m:r>
                  <w:rPr>
                    <w:rFonts w:ascii="Cambria Math" w:eastAsia="Yu Mincho" w:hAnsi="Cambria Math" w:cs="Arial"/>
                  </w:rPr>
                  <m:t>23.13%</m:t>
                </m:r>
              </m:oMath>
            </m:oMathPara>
          </w:p>
        </w:tc>
      </w:tr>
      <w:tr w:rsidR="00F163C4" w14:paraId="26221144" w14:textId="77777777" w:rsidTr="002272BE">
        <w:tc>
          <w:tcPr>
            <w:tcW w:w="2689" w:type="dxa"/>
            <w:tcMar>
              <w:left w:w="57" w:type="dxa"/>
              <w:right w:w="57" w:type="dxa"/>
            </w:tcMar>
            <w:hideMark/>
          </w:tcPr>
          <w:p w14:paraId="1FE8D962" w14:textId="5F892298" w:rsidR="00F163C4" w:rsidRPr="00551C46" w:rsidRDefault="00F163C4" w:rsidP="002272BE">
            <w:r w:rsidRPr="00551C46">
              <w:t xml:space="preserve">TOD </w:t>
            </w:r>
            <w:r>
              <w:t>m</w:t>
            </w:r>
            <w:r w:rsidRPr="00551C46">
              <w:t>irror surface</w:t>
            </w:r>
          </w:p>
        </w:tc>
        <w:tc>
          <w:tcPr>
            <w:tcW w:w="1559" w:type="dxa"/>
            <w:tcMar>
              <w:left w:w="57" w:type="dxa"/>
              <w:right w:w="57" w:type="dxa"/>
            </w:tcMar>
            <w:hideMark/>
          </w:tcPr>
          <w:p w14:paraId="42E85A8B" w14:textId="1A45C222" w:rsidR="00F163C4" w:rsidRPr="00551C46" w:rsidRDefault="007E0167" w:rsidP="00F163C4">
            <w:pPr>
              <w:jc w:val="both"/>
            </w:pPr>
            <m:oMathPara>
              <m:oMath>
                <m:r>
                  <w:rPr>
                    <w:rFonts w:ascii="Cambria Math" w:hAnsi="Cambria Math"/>
                  </w:rPr>
                  <m:t>60.79 </m:t>
                </m:r>
                <m:sSup>
                  <m:sSupPr>
                    <m:ctrlPr>
                      <w:rPr>
                        <w:rFonts w:ascii="Cambria Math" w:hAnsi="Cambria Math"/>
                        <w:i/>
                      </w:rPr>
                    </m:ctrlPr>
                  </m:sSupPr>
                  <m:e>
                    <m:r>
                      <w:rPr>
                        <w:rFonts w:ascii="Cambria Math" w:hAnsi="Cambria Math"/>
                      </w:rPr>
                      <m:t>m</m:t>
                    </m:r>
                  </m:e>
                  <m:sup>
                    <m:r>
                      <w:rPr>
                        <w:rFonts w:ascii="Cambria Math" w:hAnsi="Cambria Math"/>
                        <w:vertAlign w:val="superscript"/>
                      </w:rPr>
                      <m:t>2</m:t>
                    </m:r>
                  </m:sup>
                </m:sSup>
              </m:oMath>
            </m:oMathPara>
          </w:p>
        </w:tc>
        <w:tc>
          <w:tcPr>
            <w:tcW w:w="2551" w:type="dxa"/>
            <w:tcMar>
              <w:left w:w="57" w:type="dxa"/>
              <w:right w:w="57" w:type="dxa"/>
            </w:tcMar>
            <w:hideMark/>
          </w:tcPr>
          <w:p w14:paraId="66E66D72" w14:textId="77777777" w:rsidR="00F163C4" w:rsidRPr="00551C46" w:rsidRDefault="00F163C4" w:rsidP="002272BE">
            <w:r w:rsidRPr="00551C46">
              <w:t>Land productivity</w:t>
            </w:r>
          </w:p>
        </w:tc>
        <w:tc>
          <w:tcPr>
            <w:tcW w:w="2127" w:type="dxa"/>
            <w:tcMar>
              <w:left w:w="57" w:type="dxa"/>
              <w:right w:w="57" w:type="dxa"/>
            </w:tcMar>
            <w:hideMark/>
          </w:tcPr>
          <w:p w14:paraId="31019E49" w14:textId="7879F566" w:rsidR="00F163C4" w:rsidRPr="007E0167" w:rsidRDefault="007E0167" w:rsidP="00F163C4">
            <w:pPr>
              <w:jc w:val="both"/>
              <w:rPr>
                <w:bCs/>
              </w:rPr>
            </w:pPr>
            <m:oMathPara>
              <m:oMath>
                <m:r>
                  <w:rPr>
                    <w:rFonts w:ascii="Cambria Math" w:hAnsi="Cambria Math"/>
                  </w:rPr>
                  <m:t>0.98 M</m:t>
                </m:r>
                <m:sSub>
                  <m:sSubPr>
                    <m:ctrlPr>
                      <w:rPr>
                        <w:rFonts w:ascii="Cambria Math" w:hAnsi="Cambria Math"/>
                        <w:bCs/>
                        <w:i/>
                        <w:iCs/>
                      </w:rPr>
                    </m:ctrlPr>
                  </m:sSubPr>
                  <m:e>
                    <m:r>
                      <w:rPr>
                        <w:rFonts w:ascii="Cambria Math" w:hAnsi="Cambria Math"/>
                      </w:rPr>
                      <m:t>W</m:t>
                    </m:r>
                  </m:e>
                  <m:sub>
                    <m:r>
                      <w:rPr>
                        <w:rFonts w:ascii="Cambria Math" w:hAnsi="Cambria Math"/>
                      </w:rPr>
                      <m:t>th</m:t>
                    </m:r>
                  </m:sub>
                </m:sSub>
                <m:r>
                  <w:rPr>
                    <w:rFonts w:ascii="Cambria Math" w:hAnsi="Cambria Math"/>
                  </w:rPr>
                  <m:t>/ha</m:t>
                </m:r>
              </m:oMath>
            </m:oMathPara>
          </w:p>
        </w:tc>
      </w:tr>
      <w:tr w:rsidR="00F163C4" w14:paraId="2347D401" w14:textId="77777777" w:rsidTr="002272BE">
        <w:trPr>
          <w:cnfStyle w:val="000000100000" w:firstRow="0" w:lastRow="0" w:firstColumn="0" w:lastColumn="0" w:oddVBand="0" w:evenVBand="0" w:oddHBand="1" w:evenHBand="0" w:firstRowFirstColumn="0" w:firstRowLastColumn="0" w:lastRowFirstColumn="0" w:lastRowLastColumn="0"/>
        </w:trPr>
        <w:tc>
          <w:tcPr>
            <w:tcW w:w="2689" w:type="dxa"/>
            <w:tcMar>
              <w:left w:w="57" w:type="dxa"/>
              <w:right w:w="57" w:type="dxa"/>
            </w:tcMar>
            <w:hideMark/>
          </w:tcPr>
          <w:p w14:paraId="03FD20C5" w14:textId="77777777" w:rsidR="00F163C4" w:rsidRPr="00551C46" w:rsidRDefault="00F163C4" w:rsidP="002272BE">
            <w:r w:rsidRPr="00551C46">
              <w:t>TOD height</w:t>
            </w:r>
          </w:p>
        </w:tc>
        <w:tc>
          <w:tcPr>
            <w:tcW w:w="1559" w:type="dxa"/>
            <w:tcMar>
              <w:left w:w="57" w:type="dxa"/>
              <w:right w:w="57" w:type="dxa"/>
            </w:tcMar>
            <w:hideMark/>
          </w:tcPr>
          <w:p w14:paraId="20DEC87C" w14:textId="3DCCC932" w:rsidR="00F163C4" w:rsidRPr="00551C46" w:rsidRDefault="007E0167" w:rsidP="00F163C4">
            <w:pPr>
              <w:jc w:val="both"/>
            </w:pPr>
            <m:oMathPara>
              <m:oMath>
                <m:r>
                  <w:rPr>
                    <w:rFonts w:ascii="Cambria Math" w:hAnsi="Cambria Math"/>
                  </w:rPr>
                  <m:t>1.73 m</m:t>
                </m:r>
              </m:oMath>
            </m:oMathPara>
          </w:p>
        </w:tc>
        <w:tc>
          <w:tcPr>
            <w:tcW w:w="2551" w:type="dxa"/>
            <w:tcMar>
              <w:left w:w="57" w:type="dxa"/>
              <w:right w:w="57" w:type="dxa"/>
            </w:tcMar>
            <w:hideMark/>
          </w:tcPr>
          <w:p w14:paraId="1DBE0940" w14:textId="77777777" w:rsidR="00F163C4" w:rsidRPr="00551C46" w:rsidRDefault="00F163C4" w:rsidP="002272BE">
            <w:r w:rsidRPr="00551C46">
              <w:t>LCOH</w:t>
            </w:r>
          </w:p>
        </w:tc>
        <w:tc>
          <w:tcPr>
            <w:tcW w:w="2127" w:type="dxa"/>
            <w:tcMar>
              <w:left w:w="57" w:type="dxa"/>
              <w:right w:w="57" w:type="dxa"/>
            </w:tcMar>
            <w:hideMark/>
          </w:tcPr>
          <w:p w14:paraId="1E75ABAD" w14:textId="719DC80F" w:rsidR="00F163C4" w:rsidRPr="007E0167" w:rsidRDefault="007E0167" w:rsidP="00F163C4">
            <w:pPr>
              <w:jc w:val="both"/>
              <w:rPr>
                <w:bCs/>
              </w:rPr>
            </w:pPr>
            <m:oMathPara>
              <m:oMath>
                <m:r>
                  <w:rPr>
                    <w:rFonts w:ascii="Cambria Math" w:hAnsi="Cambria Math"/>
                  </w:rPr>
                  <m:t>23.01 USD/M</m:t>
                </m:r>
                <m:sSub>
                  <m:sSubPr>
                    <m:ctrlPr>
                      <w:rPr>
                        <w:rFonts w:ascii="Cambria Math" w:hAnsi="Cambria Math"/>
                        <w:bCs/>
                        <w:i/>
                      </w:rPr>
                    </m:ctrlPr>
                  </m:sSubPr>
                  <m:e>
                    <m:r>
                      <w:rPr>
                        <w:rFonts w:ascii="Cambria Math" w:hAnsi="Cambria Math"/>
                      </w:rPr>
                      <m:t>W</m:t>
                    </m:r>
                  </m:e>
                  <m:sub>
                    <m:r>
                      <w:rPr>
                        <w:rFonts w:ascii="Cambria Math" w:hAnsi="Cambria Math"/>
                      </w:rPr>
                      <m:t>th</m:t>
                    </m:r>
                  </m:sub>
                </m:sSub>
              </m:oMath>
            </m:oMathPara>
          </w:p>
        </w:tc>
      </w:tr>
      <w:tr w:rsidR="00F163C4" w14:paraId="62F32B05" w14:textId="77777777" w:rsidTr="002272BE">
        <w:tc>
          <w:tcPr>
            <w:tcW w:w="2689" w:type="dxa"/>
            <w:tcMar>
              <w:left w:w="57" w:type="dxa"/>
              <w:right w:w="57" w:type="dxa"/>
            </w:tcMar>
          </w:tcPr>
          <w:p w14:paraId="159D0122" w14:textId="77777777" w:rsidR="00F163C4" w:rsidRPr="00551C46" w:rsidRDefault="00F163C4" w:rsidP="002272BE">
            <w:r w:rsidRPr="00551C46">
              <w:t>Total mirror surface</w:t>
            </w:r>
          </w:p>
        </w:tc>
        <w:tc>
          <w:tcPr>
            <w:tcW w:w="1559" w:type="dxa"/>
            <w:tcMar>
              <w:left w:w="57" w:type="dxa"/>
              <w:right w:w="57" w:type="dxa"/>
            </w:tcMar>
          </w:tcPr>
          <w:p w14:paraId="434135DD" w14:textId="0983AEFE" w:rsidR="00F163C4" w:rsidRPr="00551C46" w:rsidRDefault="007E0167" w:rsidP="00F163C4">
            <w:pPr>
              <w:jc w:val="center"/>
              <w:rPr>
                <w:rFonts w:ascii="Calibri" w:eastAsia="Yu Mincho" w:hAnsi="Calibri" w:cs="Arial"/>
              </w:rPr>
            </w:pPr>
            <m:oMathPara>
              <m:oMath>
                <m:r>
                  <w:rPr>
                    <w:rFonts w:ascii="Cambria Math" w:eastAsia="Yu Mincho" w:hAnsi="Cambria Math" w:cs="Arial"/>
                  </w:rPr>
                  <m:t xml:space="preserve">39387.9 </m:t>
                </m:r>
                <m:sSup>
                  <m:sSupPr>
                    <m:ctrlPr>
                      <w:rPr>
                        <w:rFonts w:ascii="Cambria Math" w:eastAsia="Yu Mincho" w:hAnsi="Cambria Math" w:cs="Arial"/>
                        <w:i/>
                      </w:rPr>
                    </m:ctrlPr>
                  </m:sSupPr>
                  <m:e>
                    <m:r>
                      <w:rPr>
                        <w:rFonts w:ascii="Cambria Math" w:eastAsia="Yu Mincho" w:hAnsi="Cambria Math" w:cs="Arial"/>
                      </w:rPr>
                      <m:t>m</m:t>
                    </m:r>
                  </m:e>
                  <m:sup>
                    <m:r>
                      <w:rPr>
                        <w:rFonts w:ascii="Cambria Math" w:eastAsia="Yu Mincho" w:hAnsi="Cambria Math" w:cs="Arial"/>
                      </w:rPr>
                      <m:t>2</m:t>
                    </m:r>
                  </m:sup>
                </m:sSup>
              </m:oMath>
            </m:oMathPara>
          </w:p>
        </w:tc>
        <w:tc>
          <w:tcPr>
            <w:tcW w:w="2551" w:type="dxa"/>
            <w:tcMar>
              <w:left w:w="57" w:type="dxa"/>
              <w:right w:w="57" w:type="dxa"/>
            </w:tcMar>
          </w:tcPr>
          <w:p w14:paraId="37BC4830" w14:textId="77777777" w:rsidR="00F163C4" w:rsidRPr="00551C46" w:rsidRDefault="00F163C4" w:rsidP="002272BE">
            <w:r w:rsidRPr="00551C46">
              <w:t>LCOH (AUD)</w:t>
            </w:r>
          </w:p>
        </w:tc>
        <w:tc>
          <w:tcPr>
            <w:tcW w:w="2127" w:type="dxa"/>
            <w:tcMar>
              <w:left w:w="57" w:type="dxa"/>
              <w:right w:w="57" w:type="dxa"/>
            </w:tcMar>
          </w:tcPr>
          <w:p w14:paraId="4D2A184D" w14:textId="7EF4168E" w:rsidR="00F163C4" w:rsidRPr="00160672" w:rsidRDefault="00CD5007" w:rsidP="00CD5007">
            <m:oMathPara>
              <m:oMath>
                <m:r>
                  <w:rPr>
                    <w:rFonts w:ascii="Cambria Math" w:hAnsi="Cambria Math"/>
                  </w:rPr>
                  <m:t>32.21 AUD/M</m:t>
                </m:r>
                <m:sSub>
                  <m:sSubPr>
                    <m:ctrlPr>
                      <w:rPr>
                        <w:rFonts w:ascii="Cambria Math" w:hAnsi="Cambria Math"/>
                        <w:bCs/>
                        <w:i/>
                      </w:rPr>
                    </m:ctrlPr>
                  </m:sSubPr>
                  <m:e>
                    <m:r>
                      <w:rPr>
                        <w:rFonts w:ascii="Cambria Math" w:hAnsi="Cambria Math"/>
                      </w:rPr>
                      <m:t>W</m:t>
                    </m:r>
                  </m:e>
                  <m:sub>
                    <m:r>
                      <w:rPr>
                        <w:rFonts w:ascii="Cambria Math" w:hAnsi="Cambria Math"/>
                      </w:rPr>
                      <m:t>th</m:t>
                    </m:r>
                  </m:sub>
                </m:sSub>
              </m:oMath>
            </m:oMathPara>
          </w:p>
        </w:tc>
      </w:tr>
    </w:tbl>
    <w:p w14:paraId="15703372" w14:textId="77777777" w:rsidR="00F54D57" w:rsidRDefault="00F54D57" w:rsidP="00F54D57"/>
    <w:p w14:paraId="177198A4" w14:textId="774E64C8" w:rsidR="00837991" w:rsidRPr="00551C46" w:rsidRDefault="009C758B" w:rsidP="00160672">
      <w:pPr>
        <w:pStyle w:val="Heading3"/>
        <w:jc w:val="both"/>
      </w:pPr>
      <w:bookmarkStart w:id="21" w:name="_Toc172951708"/>
      <w:r>
        <w:t>C</w:t>
      </w:r>
      <w:r w:rsidR="00837991" w:rsidRPr="00551C46">
        <w:t>ost distribution</w:t>
      </w:r>
      <w:bookmarkEnd w:id="21"/>
    </w:p>
    <w:p w14:paraId="1F821729" w14:textId="4D249CDE" w:rsidR="00B14DD2" w:rsidRDefault="00837991" w:rsidP="00837991">
      <w:pPr>
        <w:keepNext/>
        <w:spacing w:line="360" w:lineRule="auto"/>
        <w:jc w:val="both"/>
      </w:pPr>
      <w:r w:rsidRPr="00551C46">
        <w:t xml:space="preserve">For the selected case, the capital cost distribution is presented in </w:t>
      </w:r>
      <w:r w:rsidRPr="00551C46">
        <w:fldChar w:fldCharType="begin"/>
      </w:r>
      <w:r w:rsidRPr="00551C46">
        <w:instrText xml:space="preserve"> REF _Ref119332441 \h  \* MERGEFORMAT </w:instrText>
      </w:r>
      <w:r w:rsidRPr="00551C46">
        <w:fldChar w:fldCharType="separate"/>
      </w:r>
      <w:r w:rsidR="00F8636A" w:rsidRPr="00551C46">
        <w:t xml:space="preserve">Figure </w:t>
      </w:r>
      <w:r w:rsidR="00F8636A">
        <w:rPr>
          <w:noProof/>
        </w:rPr>
        <w:t>6.14</w:t>
      </w:r>
      <w:r w:rsidRPr="00551C46">
        <w:fldChar w:fldCharType="end"/>
      </w:r>
      <w:r w:rsidR="00245C82">
        <w:t xml:space="preserve"> a)</w:t>
      </w:r>
      <w:r w:rsidRPr="00551C46">
        <w:t>. T</w:t>
      </w:r>
      <w:r w:rsidR="0055132C">
        <w:t xml:space="preserve">o put this number in context, </w:t>
      </w:r>
      <w:r w:rsidR="00E9038D">
        <w:t>a</w:t>
      </w:r>
      <w:r w:rsidR="0055132C">
        <w:t xml:space="preserve"> </w:t>
      </w:r>
      <w:r w:rsidR="00ED33AA">
        <w:t xml:space="preserve">conventional case </w:t>
      </w:r>
      <w:r w:rsidR="00E9038D">
        <w:t>is</w:t>
      </w:r>
      <w:r w:rsidR="00ED33AA">
        <w:t xml:space="preserve"> </w:t>
      </w:r>
      <w:r w:rsidR="002C64E8">
        <w:t>also presented</w:t>
      </w:r>
      <w:r w:rsidR="00457F8A">
        <w:t xml:space="preserve"> using the default conditions </w:t>
      </w:r>
      <w:r w:rsidR="00C2349A">
        <w:t xml:space="preserve">given by </w:t>
      </w:r>
      <w:proofErr w:type="spellStart"/>
      <w:r w:rsidR="00C2349A">
        <w:t>SolarPILOT</w:t>
      </w:r>
      <w:proofErr w:type="spellEnd"/>
      <w:r w:rsidR="00C2349A">
        <w:t xml:space="preserve"> for a large plant (195</w:t>
      </w:r>
      <w:r w:rsidR="00B67057">
        <w:t xml:space="preserve"> </w:t>
      </w:r>
      <w:r w:rsidR="00C2349A">
        <w:t>m tower and 670</w:t>
      </w:r>
      <w:r w:rsidR="00B67057">
        <w:t xml:space="preserve"> </w:t>
      </w:r>
      <w:proofErr w:type="spellStart"/>
      <w:r w:rsidR="00C2349A">
        <w:t>MW</w:t>
      </w:r>
      <w:r w:rsidR="00C2349A" w:rsidRPr="00906F48">
        <w:rPr>
          <w:vertAlign w:val="subscript"/>
        </w:rPr>
        <w:t>th</w:t>
      </w:r>
      <w:proofErr w:type="spellEnd"/>
      <w:r w:rsidR="00C2349A">
        <w:t xml:space="preserve"> for solar field)</w:t>
      </w:r>
      <w:r w:rsidR="00BA44EB">
        <w:t>. The co</w:t>
      </w:r>
      <w:r w:rsidR="00C04A1D">
        <w:t xml:space="preserve">mparison is done with a conventional plant with large capacity, because </w:t>
      </w:r>
      <w:r w:rsidR="00DF062A">
        <w:t>the</w:t>
      </w:r>
      <w:r w:rsidR="00C04A1D">
        <w:t xml:space="preserve"> </w:t>
      </w:r>
      <w:r w:rsidR="008B7652">
        <w:t>default</w:t>
      </w:r>
      <w:r w:rsidR="00C04A1D">
        <w:t xml:space="preserve"> costs for</w:t>
      </w:r>
      <w:r w:rsidR="008B7652">
        <w:t xml:space="preserve"> </w:t>
      </w:r>
      <w:r w:rsidR="00C04A1D">
        <w:t>tower and receiver</w:t>
      </w:r>
      <w:r w:rsidR="00053E31">
        <w:t xml:space="preserve"> would have</w:t>
      </w:r>
      <w:r w:rsidR="00AB03E0">
        <w:t xml:space="preserve"> generate</w:t>
      </w:r>
      <w:r w:rsidR="00053E31">
        <w:t>d</w:t>
      </w:r>
      <w:r w:rsidR="00AB03E0">
        <w:t xml:space="preserve"> </w:t>
      </w:r>
      <w:r w:rsidR="00825717">
        <w:t>unrealistic high values for short towers</w:t>
      </w:r>
      <w:r w:rsidR="00DF062A">
        <w:t>/small receivers</w:t>
      </w:r>
      <w:r w:rsidR="00C04A1D">
        <w:t>.</w:t>
      </w:r>
      <w:r w:rsidR="00BA38C9">
        <w:t xml:space="preserve"> The only component that </w:t>
      </w:r>
      <w:proofErr w:type="spellStart"/>
      <w:r w:rsidR="00BA38C9">
        <w:t>SolarPILOT</w:t>
      </w:r>
      <w:proofErr w:type="spellEnd"/>
      <w:r w:rsidR="00BA38C9">
        <w:t xml:space="preserve"> d</w:t>
      </w:r>
      <w:r w:rsidR="004D1B2D">
        <w:t>oes</w:t>
      </w:r>
      <w:r w:rsidR="00BA38C9">
        <w:t xml:space="preserve"> not calculate is the storage cost, </w:t>
      </w:r>
      <w:r w:rsidR="00BD2734">
        <w:t xml:space="preserve">so </w:t>
      </w:r>
      <w:r w:rsidR="00907677">
        <w:t xml:space="preserve">the same </w:t>
      </w:r>
      <w:r w:rsidR="00006AAC">
        <w:t xml:space="preserve">BD plant </w:t>
      </w:r>
      <w:r w:rsidR="00907677">
        <w:t xml:space="preserve">cost estimation </w:t>
      </w:r>
      <w:r w:rsidR="00BD2734">
        <w:t xml:space="preserve">was </w:t>
      </w:r>
      <w:r w:rsidR="00907677">
        <w:t>used</w:t>
      </w:r>
      <w:r w:rsidR="00965A4A">
        <w:t xml:space="preserve"> (see Section </w:t>
      </w:r>
      <w:r w:rsidR="00965A4A">
        <w:fldChar w:fldCharType="begin"/>
      </w:r>
      <w:r w:rsidR="00965A4A">
        <w:instrText xml:space="preserve"> REF _Ref126422750 \r \h </w:instrText>
      </w:r>
      <w:r w:rsidR="00965A4A">
        <w:fldChar w:fldCharType="separate"/>
      </w:r>
      <w:r w:rsidR="00F8636A">
        <w:t>6.3.3</w:t>
      </w:r>
      <w:r w:rsidR="00965A4A">
        <w:fldChar w:fldCharType="end"/>
      </w:r>
      <w:r w:rsidR="00965A4A">
        <w:t>)</w:t>
      </w:r>
      <w:r w:rsidR="00907677">
        <w:t>.</w:t>
      </w:r>
      <w:r w:rsidR="00A15EAD">
        <w:t xml:space="preserve"> </w:t>
      </w:r>
      <w:r w:rsidR="00825717">
        <w:t xml:space="preserve">Finally, the heliostat cost is set </w:t>
      </w:r>
      <w:r w:rsidR="001F4072">
        <w:t>at 100 USD/m</w:t>
      </w:r>
      <w:r w:rsidR="001F4072" w:rsidRPr="001F4072">
        <w:rPr>
          <w:vertAlign w:val="superscript"/>
        </w:rPr>
        <w:t>2</w:t>
      </w:r>
      <w:r w:rsidR="00897D34">
        <w:t xml:space="preserve">, </w:t>
      </w:r>
      <w:r w:rsidR="001F4072">
        <w:t xml:space="preserve">instead </w:t>
      </w:r>
      <w:r w:rsidR="00006AAC">
        <w:t xml:space="preserve">of </w:t>
      </w:r>
      <w:r w:rsidR="001F4072">
        <w:t>the default 140 USD/m</w:t>
      </w:r>
      <w:r w:rsidR="001F4072" w:rsidRPr="001F4072">
        <w:rPr>
          <w:vertAlign w:val="superscript"/>
        </w:rPr>
        <w:t>2</w:t>
      </w:r>
      <w:r w:rsidR="00006AAC" w:rsidRPr="00897D34">
        <w:t>,</w:t>
      </w:r>
      <w:r w:rsidR="001F4072">
        <w:t xml:space="preserve"> to reflect the expected </w:t>
      </w:r>
      <w:r w:rsidR="00897D34">
        <w:t xml:space="preserve">cost </w:t>
      </w:r>
      <w:r w:rsidR="001F4072">
        <w:lastRenderedPageBreak/>
        <w:t>reduction</w:t>
      </w:r>
      <w:r w:rsidR="00897D34">
        <w:t>s</w:t>
      </w:r>
      <w:r w:rsidR="001F4072">
        <w:t xml:space="preserve"> discussed in Section</w:t>
      </w:r>
      <w:r w:rsidR="00053E2E">
        <w:t xml:space="preserve"> </w:t>
      </w:r>
      <w:r w:rsidR="00053E2E">
        <w:fldChar w:fldCharType="begin"/>
      </w:r>
      <w:r w:rsidR="00053E2E">
        <w:instrText xml:space="preserve"> REF _Ref126193737 \r \h </w:instrText>
      </w:r>
      <w:r w:rsidR="00053E2E">
        <w:fldChar w:fldCharType="separate"/>
      </w:r>
      <w:r w:rsidR="00F8636A">
        <w:t>6.3.2</w:t>
      </w:r>
      <w:r w:rsidR="00053E2E">
        <w:fldChar w:fldCharType="end"/>
      </w:r>
      <w:r w:rsidR="001F4072">
        <w:t>.</w:t>
      </w:r>
      <w:r w:rsidR="00A72ABF">
        <w:t xml:space="preserve"> Financial parameters (discount rate, </w:t>
      </w:r>
      <w:r w:rsidR="00DB68B8">
        <w:t>lifetime, EPC costs, etc) are kept the same in both cases.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356"/>
      </w:tblGrid>
      <w:tr w:rsidR="00223ABA" w14:paraId="05A8238F" w14:textId="77777777" w:rsidTr="000970CB">
        <w:trPr>
          <w:trHeight w:val="3760"/>
        </w:trPr>
        <w:tc>
          <w:tcPr>
            <w:tcW w:w="4815" w:type="dxa"/>
          </w:tcPr>
          <w:p w14:paraId="16634B8D" w14:textId="77777777" w:rsidR="00223ABA" w:rsidRDefault="00223ABA" w:rsidP="00D832EF">
            <w:pPr>
              <w:keepNext/>
              <w:spacing w:line="360" w:lineRule="auto"/>
              <w:jc w:val="both"/>
            </w:pPr>
            <w:r w:rsidRPr="00551C46">
              <w:rPr>
                <w:noProof/>
              </w:rPr>
              <w:drawing>
                <wp:inline distT="0" distB="0" distL="0" distR="0" wp14:anchorId="34C57BFB" wp14:editId="17321FBB">
                  <wp:extent cx="2721600" cy="2196000"/>
                  <wp:effectExtent l="0" t="0" r="3175" b="0"/>
                  <wp:docPr id="201" name="Picture 4">
                    <a:extLst xmlns:a="http://schemas.openxmlformats.org/drawingml/2006/main">
                      <a:ext uri="{FF2B5EF4-FFF2-40B4-BE49-F238E27FC236}">
                        <a16:creationId xmlns:a16="http://schemas.microsoft.com/office/drawing/2014/main" id="{C9BF0D51-44CA-486C-96C5-75F07062D9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4">
                            <a:extLst>
                              <a:ext uri="{FF2B5EF4-FFF2-40B4-BE49-F238E27FC236}">
                                <a16:creationId xmlns:a16="http://schemas.microsoft.com/office/drawing/2014/main" id="{C9BF0D51-44CA-486C-96C5-75F07062D900}"/>
                              </a:ext>
                            </a:extLst>
                          </pic:cNvPr>
                          <pic:cNvPicPr>
                            <a:picLocks noChangeAspect="1"/>
                          </pic:cNvPicPr>
                        </pic:nvPicPr>
                        <pic:blipFill rotWithShape="1">
                          <a:blip r:embed="rId27">
                            <a:extLst>
                              <a:ext uri="{28A0092B-C50C-407E-A947-70E740481C1C}">
                                <a14:useLocalDpi xmlns:a14="http://schemas.microsoft.com/office/drawing/2010/main" val="0"/>
                              </a:ext>
                            </a:extLst>
                          </a:blip>
                          <a:srcRect l="12851" r="5427"/>
                          <a:stretch/>
                        </pic:blipFill>
                        <pic:spPr bwMode="auto">
                          <a:xfrm>
                            <a:off x="0" y="0"/>
                            <a:ext cx="2721600" cy="2196000"/>
                          </a:xfrm>
                          <a:prstGeom prst="rect">
                            <a:avLst/>
                          </a:prstGeom>
                          <a:ln>
                            <a:noFill/>
                          </a:ln>
                          <a:extLst>
                            <a:ext uri="{53640926-AAD7-44D8-BBD7-CCE9431645EC}">
                              <a14:shadowObscured xmlns:a14="http://schemas.microsoft.com/office/drawing/2010/main"/>
                            </a:ext>
                          </a:extLst>
                        </pic:spPr>
                      </pic:pic>
                    </a:graphicData>
                  </a:graphic>
                </wp:inline>
              </w:drawing>
            </w:r>
          </w:p>
          <w:p w14:paraId="7A563051" w14:textId="77777777" w:rsidR="00223ABA" w:rsidRDefault="00223ABA" w:rsidP="00D832EF">
            <w:pPr>
              <w:pStyle w:val="ListParagraph"/>
              <w:keepNext/>
              <w:numPr>
                <w:ilvl w:val="0"/>
                <w:numId w:val="19"/>
              </w:numPr>
              <w:spacing w:line="360" w:lineRule="auto"/>
              <w:jc w:val="both"/>
            </w:pPr>
            <w:r>
              <w:t>BD-TPR plant (LCOH=23.01 USD/MWh)</w:t>
            </w:r>
          </w:p>
        </w:tc>
        <w:tc>
          <w:tcPr>
            <w:tcW w:w="4201" w:type="dxa"/>
          </w:tcPr>
          <w:p w14:paraId="57889A4C" w14:textId="77777777" w:rsidR="00223ABA" w:rsidRDefault="00223ABA" w:rsidP="00D832EF">
            <w:pPr>
              <w:keepNext/>
              <w:spacing w:line="360" w:lineRule="auto"/>
              <w:jc w:val="both"/>
              <w:rPr>
                <w:b/>
                <w:bCs/>
              </w:rPr>
            </w:pPr>
            <w:r>
              <w:rPr>
                <w:b/>
                <w:bCs/>
                <w:noProof/>
              </w:rPr>
              <w:drawing>
                <wp:inline distT="0" distB="0" distL="0" distR="0" wp14:anchorId="78F810B6" wp14:editId="5FA616C4">
                  <wp:extent cx="2624400" cy="2196000"/>
                  <wp:effectExtent l="0" t="0" r="508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rotWithShape="1">
                          <a:blip r:embed="rId28">
                            <a:extLst>
                              <a:ext uri="{28A0092B-C50C-407E-A947-70E740481C1C}">
                                <a14:useLocalDpi xmlns:a14="http://schemas.microsoft.com/office/drawing/2010/main" val="0"/>
                              </a:ext>
                            </a:extLst>
                          </a:blip>
                          <a:srcRect l="12914" t="-14" r="8340" b="14"/>
                          <a:stretch/>
                        </pic:blipFill>
                        <pic:spPr bwMode="auto">
                          <a:xfrm>
                            <a:off x="0" y="0"/>
                            <a:ext cx="2624400" cy="2196000"/>
                          </a:xfrm>
                          <a:prstGeom prst="rect">
                            <a:avLst/>
                          </a:prstGeom>
                          <a:ln>
                            <a:noFill/>
                          </a:ln>
                          <a:extLst>
                            <a:ext uri="{53640926-AAD7-44D8-BBD7-CCE9431645EC}">
                              <a14:shadowObscured xmlns:a14="http://schemas.microsoft.com/office/drawing/2010/main"/>
                            </a:ext>
                          </a:extLst>
                        </pic:spPr>
                      </pic:pic>
                    </a:graphicData>
                  </a:graphic>
                </wp:inline>
              </w:drawing>
            </w:r>
          </w:p>
          <w:p w14:paraId="2E942DA7" w14:textId="77777777" w:rsidR="00223ABA" w:rsidRPr="00B14DD2" w:rsidRDefault="00223ABA" w:rsidP="00D832EF">
            <w:pPr>
              <w:keepNext/>
              <w:spacing w:line="360" w:lineRule="auto"/>
              <w:jc w:val="both"/>
              <w:rPr>
                <w:b/>
                <w:bCs/>
              </w:rPr>
            </w:pPr>
            <w:r>
              <w:t>b) conventional (LCOH=26.53 USD/MWh)</w:t>
            </w:r>
          </w:p>
        </w:tc>
      </w:tr>
    </w:tbl>
    <w:p w14:paraId="1E68C7CB" w14:textId="57B2BDFD" w:rsidR="00223ABA" w:rsidRDefault="00223ABA" w:rsidP="00223ABA">
      <w:pPr>
        <w:pStyle w:val="Caption"/>
        <w:jc w:val="center"/>
      </w:pPr>
      <w:bookmarkStart w:id="22" w:name="_Ref119332441"/>
      <w:r w:rsidRPr="00551C46">
        <w:t xml:space="preserve">Figure </w:t>
      </w:r>
      <w:r>
        <w:fldChar w:fldCharType="begin"/>
      </w:r>
      <w:r>
        <w:instrText>STYLEREF 1 \s</w:instrText>
      </w:r>
      <w:r>
        <w:fldChar w:fldCharType="separate"/>
      </w:r>
      <w:r w:rsidR="00F8636A">
        <w:rPr>
          <w:noProof/>
        </w:rPr>
        <w:t>6</w:t>
      </w:r>
      <w:r>
        <w:fldChar w:fldCharType="end"/>
      </w:r>
      <w:r w:rsidR="001375DE">
        <w:t>.</w:t>
      </w:r>
      <w:r>
        <w:fldChar w:fldCharType="begin"/>
      </w:r>
      <w:r>
        <w:instrText>SEQ Figure \* ARABIC \s 1</w:instrText>
      </w:r>
      <w:r>
        <w:fldChar w:fldCharType="separate"/>
      </w:r>
      <w:r w:rsidR="00F8636A">
        <w:rPr>
          <w:noProof/>
        </w:rPr>
        <w:t>14</w:t>
      </w:r>
      <w:r>
        <w:fldChar w:fldCharType="end"/>
      </w:r>
      <w:bookmarkEnd w:id="22"/>
      <w:r w:rsidRPr="00551C46">
        <w:t>. Capital Costs Distributions</w:t>
      </w:r>
      <w:r>
        <w:t>. a) BD-TPR plant, b) conventional plant.</w:t>
      </w:r>
    </w:p>
    <w:p w14:paraId="4F1B9685" w14:textId="6EEEB2AA" w:rsidR="00223ABA" w:rsidRDefault="009F3851" w:rsidP="00837991">
      <w:pPr>
        <w:keepNext/>
        <w:spacing w:line="360" w:lineRule="auto"/>
        <w:jc w:val="both"/>
      </w:pPr>
      <w:r>
        <w:t>T</w:t>
      </w:r>
      <w:r w:rsidR="00837991" w:rsidRPr="00551C46">
        <w:t xml:space="preserve">he </w:t>
      </w:r>
      <w:r w:rsidR="00897D34">
        <w:t>h</w:t>
      </w:r>
      <w:r w:rsidR="00837991" w:rsidRPr="00551C46">
        <w:t>eliostat field corresponds to around 36</w:t>
      </w:r>
      <w:r w:rsidR="00867BA1">
        <w:t>.5</w:t>
      </w:r>
      <w:r w:rsidR="00837991" w:rsidRPr="00551C46">
        <w:t>% of the total cost and for more than half of the equipment costs (this is, excluding land and EPC costs)</w:t>
      </w:r>
      <w:r w:rsidR="00CF024B">
        <w:t xml:space="preserve">, which is </w:t>
      </w:r>
      <w:r w:rsidR="00DB68B8">
        <w:t>higher</w:t>
      </w:r>
      <w:r w:rsidR="00EA12ED">
        <w:t xml:space="preserve"> </w:t>
      </w:r>
      <w:r w:rsidR="00CF024B">
        <w:t>share than the conventional case</w:t>
      </w:r>
      <w:r w:rsidR="00DB68B8">
        <w:t xml:space="preserve"> (29.5%)</w:t>
      </w:r>
      <w:r w:rsidR="00837991" w:rsidRPr="00551C46">
        <w:t>. Engineering and contingency (EPC) costs represent 23%, and the storage cost is around 19%.</w:t>
      </w:r>
      <w:r w:rsidR="00CF024B">
        <w:t xml:space="preserve"> The receiver</w:t>
      </w:r>
      <w:r w:rsidR="00505060">
        <w:t xml:space="preserve"> cost</w:t>
      </w:r>
      <w:r w:rsidR="004D097C">
        <w:t xml:space="preserve"> (6.9% for BDR, </w:t>
      </w:r>
      <w:r w:rsidR="00EA12ED">
        <w:t>20</w:t>
      </w:r>
      <w:r w:rsidR="004D097C">
        <w:t>.1% for conventional)</w:t>
      </w:r>
      <w:r w:rsidR="00505060">
        <w:t xml:space="preserve"> is the main difference between </w:t>
      </w:r>
      <w:r w:rsidR="004D097C">
        <w:t>both cases</w:t>
      </w:r>
      <w:r w:rsidR="00D86161">
        <w:t xml:space="preserve">, which </w:t>
      </w:r>
      <w:r w:rsidR="00686898">
        <w:t xml:space="preserve">is </w:t>
      </w:r>
      <w:proofErr w:type="gramStart"/>
      <w:r w:rsidR="00686898">
        <w:t>actually one</w:t>
      </w:r>
      <w:proofErr w:type="gramEnd"/>
      <w:r w:rsidR="00686898">
        <w:t xml:space="preserve"> of the main uncertaint</w:t>
      </w:r>
      <w:r w:rsidR="000914A2">
        <w:t>ies</w:t>
      </w:r>
      <w:r w:rsidR="00686898">
        <w:t xml:space="preserve"> in the BDR cost estimation, because the estimation for a free-falling design was used.</w:t>
      </w:r>
      <w:r w:rsidR="00D86161">
        <w:t xml:space="preserve"> </w:t>
      </w:r>
      <w:r w:rsidR="004D097C">
        <w:t>A detailed design and cost estimation</w:t>
      </w:r>
      <w:r w:rsidR="001B47F5">
        <w:t xml:space="preserve"> for </w:t>
      </w:r>
      <w:r w:rsidR="003D4C85">
        <w:t>t</w:t>
      </w:r>
      <w:r w:rsidR="001B47F5">
        <w:t>ilted-particle Receiver (BD-TPR)</w:t>
      </w:r>
      <w:r w:rsidR="004D097C">
        <w:t xml:space="preserve"> is then a</w:t>
      </w:r>
      <w:r w:rsidR="001B47F5">
        <w:t xml:space="preserve"> question that this research has open.</w:t>
      </w:r>
      <w:r w:rsidR="00837991" w:rsidRPr="00551C46">
        <w:t xml:space="preserve"> The land is</w:t>
      </w:r>
      <w:r w:rsidR="00983775">
        <w:t xml:space="preserve"> the</w:t>
      </w:r>
      <w:r w:rsidR="00837991" w:rsidRPr="00551C46">
        <w:t xml:space="preserve"> 1</w:t>
      </w:r>
      <w:r w:rsidR="00867BA1">
        <w:t>1.8</w:t>
      </w:r>
      <w:r w:rsidR="00837991" w:rsidRPr="00551C46">
        <w:t>% remaining, which means that the costs associated with the solar field are roughly half of the total installing cost. The tower and BDR mirrors have a minimal impact on the total cost (~</w:t>
      </w:r>
      <w:r w:rsidR="0039247A">
        <w:t>2.8</w:t>
      </w:r>
      <w:r w:rsidR="00837991" w:rsidRPr="00551C46">
        <w:t>% combined), reflecting the benefits of the BDR concept, simplifying the tower structure and costs.</w:t>
      </w:r>
      <w:r w:rsidR="00867BA1">
        <w:t xml:space="preserve"> </w:t>
      </w:r>
      <w:r w:rsidR="00014645">
        <w:t xml:space="preserve">Finally, the </w:t>
      </w:r>
      <w:r w:rsidR="00C05FA7">
        <w:t xml:space="preserve">novel design shows a </w:t>
      </w:r>
      <w:r w:rsidR="005A662F">
        <w:t>13</w:t>
      </w:r>
      <w:r w:rsidR="00A548CE">
        <w:t xml:space="preserve">% reduction </w:t>
      </w:r>
      <w:r w:rsidR="00C05FA7">
        <w:t xml:space="preserve">in resulting LCOH (23.01 USD/MWh) compared with the </w:t>
      </w:r>
      <w:r w:rsidR="00A548CE">
        <w:t>conventional base</w:t>
      </w:r>
      <w:r w:rsidR="004304BC">
        <w:t xml:space="preserve"> </w:t>
      </w:r>
      <w:r w:rsidR="00A548CE">
        <w:t>case</w:t>
      </w:r>
      <w:r w:rsidR="00A72ABF">
        <w:t xml:space="preserve"> (26.53 USD/MWh) which suggest that </w:t>
      </w:r>
      <w:r w:rsidR="00D73190">
        <w:t xml:space="preserve">the proposed design </w:t>
      </w:r>
      <w:r w:rsidR="004304BC">
        <w:t>offer improvements in deployment costs.</w:t>
      </w:r>
    </w:p>
    <w:p w14:paraId="0421A86D" w14:textId="5E5489AD" w:rsidR="00276C47" w:rsidRDefault="005F5374" w:rsidP="00515A91">
      <w:pPr>
        <w:keepNext/>
        <w:spacing w:line="360" w:lineRule="auto"/>
        <w:jc w:val="both"/>
      </w:pPr>
      <w:r>
        <w:t xml:space="preserve">These results </w:t>
      </w:r>
      <w:proofErr w:type="gramStart"/>
      <w:r>
        <w:t>have to</w:t>
      </w:r>
      <w:proofErr w:type="gramEnd"/>
      <w:r>
        <w:t xml:space="preserve"> be taken carefully and further </w:t>
      </w:r>
      <w:r w:rsidR="008D3EBF">
        <w:t xml:space="preserve">refinement in these calculations are required. Some factors can </w:t>
      </w:r>
      <w:r w:rsidR="00802764">
        <w:t>modify positively or negatively</w:t>
      </w:r>
      <w:r w:rsidR="008D3EBF">
        <w:t xml:space="preserve"> the</w:t>
      </w:r>
      <w:r w:rsidR="00802764">
        <w:t>se results. A</w:t>
      </w:r>
      <w:r w:rsidR="00990959">
        <w:t xml:space="preserve"> factor not considered here is the financial costs. No loans, debts, </w:t>
      </w:r>
      <w:r w:rsidR="00082F7C">
        <w:t>incentives, and taxes are included</w:t>
      </w:r>
      <w:r w:rsidR="00F54D57">
        <w:t xml:space="preserve"> in either case</w:t>
      </w:r>
      <w:r w:rsidR="00082F7C">
        <w:t xml:space="preserve">. In </w:t>
      </w:r>
      <w:r w:rsidR="009A2256">
        <w:t>addition,</w:t>
      </w:r>
      <w:r w:rsidR="00082F7C">
        <w:t xml:space="preserve"> the </w:t>
      </w:r>
      <w:r w:rsidR="00990959">
        <w:t xml:space="preserve">risk (represented by the discount rate) is kept </w:t>
      </w:r>
      <w:r w:rsidR="00082F7C">
        <w:t>the same in both cases (5%).</w:t>
      </w:r>
      <w:r w:rsidR="009273E0">
        <w:t xml:space="preserve"> </w:t>
      </w:r>
      <w:r w:rsidR="00013D68">
        <w:t>Thus, the positive associated aspects of a modular design are not</w:t>
      </w:r>
      <w:r w:rsidR="00F27329">
        <w:t xml:space="preserve"> reflected in the models. </w:t>
      </w:r>
      <w:r w:rsidR="00CB2BB1">
        <w:t>For example, t</w:t>
      </w:r>
      <w:r w:rsidR="00F27329">
        <w:t xml:space="preserve">he </w:t>
      </w:r>
      <w:r w:rsidR="00223ABA">
        <w:t xml:space="preserve">expected </w:t>
      </w:r>
      <w:r w:rsidR="00F27329">
        <w:t>reduction in construction times</w:t>
      </w:r>
      <w:r w:rsidR="00223ABA">
        <w:t xml:space="preserve"> </w:t>
      </w:r>
      <w:r w:rsidR="00CB2BB1">
        <w:t>is not included. On other hand</w:t>
      </w:r>
      <w:r w:rsidR="00541599">
        <w:t xml:space="preserve">, the proposed design is only ~20 </w:t>
      </w:r>
      <w:proofErr w:type="spellStart"/>
      <w:r w:rsidR="00541599">
        <w:t>MW</w:t>
      </w:r>
      <w:r w:rsidR="00541599" w:rsidRPr="00541599">
        <w:rPr>
          <w:vertAlign w:val="subscript"/>
        </w:rPr>
        <w:t>th</w:t>
      </w:r>
      <w:proofErr w:type="spellEnd"/>
      <w:r w:rsidR="00541599" w:rsidRPr="00541599">
        <w:t>,</w:t>
      </w:r>
      <w:r w:rsidR="00541599">
        <w:rPr>
          <w:vertAlign w:val="subscript"/>
        </w:rPr>
        <w:t xml:space="preserve"> </w:t>
      </w:r>
      <w:r w:rsidR="00541599">
        <w:t xml:space="preserve">which is small for </w:t>
      </w:r>
      <w:r w:rsidR="004B7AA9">
        <w:t xml:space="preserve">competitive </w:t>
      </w:r>
      <w:r w:rsidR="00541599">
        <w:t>power generation,</w:t>
      </w:r>
      <w:r w:rsidR="004B7AA9">
        <w:t xml:space="preserve"> due to the economy of scale in power blocks. Several towers would be required to drive one single power block, and the integration costs associated are also not included. </w:t>
      </w:r>
      <w:r w:rsidR="00A62B8C">
        <w:t xml:space="preserve">However, a </w:t>
      </w:r>
      <w:r w:rsidR="00E74768">
        <w:t xml:space="preserve">multi-tower configuration would bring other benefits, as it is the partial </w:t>
      </w:r>
      <w:r w:rsidR="00E74768">
        <w:lastRenderedPageBreak/>
        <w:t>operation</w:t>
      </w:r>
      <w:r w:rsidR="00290200">
        <w:t xml:space="preserve"> during the construction process, like it has been reported in the commercial Chinese plant </w:t>
      </w:r>
      <w:r w:rsidR="0064269E">
        <w:t xml:space="preserve">reported in the Literature Review (Section </w:t>
      </w:r>
      <w:r w:rsidR="0064269E" w:rsidRPr="00B668F7">
        <w:rPr>
          <w:highlight w:val="yellow"/>
        </w:rPr>
        <w:t>2.</w:t>
      </w:r>
      <w:r w:rsidR="009E1AD0" w:rsidRPr="00B668F7">
        <w:rPr>
          <w:highlight w:val="yellow"/>
        </w:rPr>
        <w:t>3.4</w:t>
      </w:r>
      <w:r w:rsidR="00B668F7">
        <w:t>) that started its operation with only three of the 15 tower built</w:t>
      </w:r>
      <w:r w:rsidR="001156D2">
        <w:t xml:space="preserve"> </w:t>
      </w:r>
      <w:r w:rsidR="001156D2">
        <w:fldChar w:fldCharType="begin"/>
      </w:r>
      <w:r w:rsidR="00651346">
        <w:instrText xml:space="preserve"> ADDIN ZOTERO_ITEM CSL_CITATION {"citationID":"XOLbicyd","properties":{"formattedCitation":"[21]","plainCitation":"[21]","noteIndex":0},"citationItems":[{"id":2725,"uris":["http://zotero.org/users/4941760/items/FX2DBYXZ"],"itemData":{"id":2725,"type":"post-weblog","abstract":"The developer of the world's first commercial beam-down Concentrated Solar Power plant predicts a four-fold hike in thermal efficiency for a larger 200 MW plant.\n\nAs CSP developers seek new ways to cut costs, a new 50 MW beam-down tower plant in China will provide valuable insights into an emerging CSP technology.\n\nDeveloped by BCP Solar Technology","container-title":"HELIOSCSP","language":"es","title":"China beam-down Concentrated Solar Power pioneer predicts 30% cost reduction","URL":"http://helioscsp.com/china-beam-down-concentrated-solar-power-pioneer-predicts-30-cost-reduction/","author":[{"family":"Chamberlain","given":"Kerry"}],"accessed":{"date-parts":[["2020",11,25]]},"issued":{"date-parts":[["2018"]]}}}],"schema":"https://github.com/citation-style-language/schema/raw/master/csl-citation.json"} </w:instrText>
      </w:r>
      <w:r w:rsidR="001156D2">
        <w:fldChar w:fldCharType="separate"/>
      </w:r>
      <w:r w:rsidR="00651346" w:rsidRPr="00651346">
        <w:rPr>
          <w:rFonts w:ascii="Calibri" w:hAnsi="Calibri" w:cs="Calibri"/>
        </w:rPr>
        <w:t>[21]</w:t>
      </w:r>
      <w:r w:rsidR="001156D2">
        <w:fldChar w:fldCharType="end"/>
      </w:r>
      <w:r w:rsidR="00B668F7">
        <w:t>.</w:t>
      </w:r>
    </w:p>
    <w:p w14:paraId="72DE0822" w14:textId="44896AE6" w:rsidR="000659F8" w:rsidRPr="00B668F7" w:rsidRDefault="009C022A" w:rsidP="000659F8">
      <w:pPr>
        <w:pStyle w:val="Heading3"/>
      </w:pPr>
      <w:bookmarkStart w:id="23" w:name="_Toc172951709"/>
      <w:r>
        <w:t>S</w:t>
      </w:r>
      <w:r w:rsidR="000659F8">
        <w:t xml:space="preserve">ensitivity </w:t>
      </w:r>
      <w:r w:rsidR="00ED5CE6">
        <w:t>a</w:t>
      </w:r>
      <w:r w:rsidR="000659F8">
        <w:t>nalysis</w:t>
      </w:r>
      <w:bookmarkEnd w:id="23"/>
    </w:p>
    <w:p w14:paraId="5EADFF10" w14:textId="37038B13" w:rsidR="000B70A3" w:rsidRDefault="000B70A3" w:rsidP="00515A91">
      <w:pPr>
        <w:keepNext/>
        <w:spacing w:line="360" w:lineRule="auto"/>
        <w:jc w:val="both"/>
      </w:pPr>
      <w:r w:rsidRPr="00C37673">
        <w:t>An additional sensitiv</w:t>
      </w:r>
      <w:r w:rsidR="00971E52">
        <w:t>ity</w:t>
      </w:r>
      <w:r w:rsidRPr="00C37673">
        <w:t xml:space="preserve"> analysis is performed over the main economic parameters to analyse how </w:t>
      </w:r>
      <w:r w:rsidR="00D07E15" w:rsidRPr="00C37673">
        <w:t>they might change under different assumptions or cost trends.</w:t>
      </w:r>
      <w:r w:rsidR="00114F22">
        <w:t xml:space="preserve"> The parameters are split in two groups, those specifically related to the BD</w:t>
      </w:r>
      <w:r w:rsidR="00BD5BE3">
        <w:t>-TP</w:t>
      </w:r>
      <w:r w:rsidR="00114F22">
        <w:t>R design</w:t>
      </w:r>
      <w:r w:rsidR="00F3376C">
        <w:t xml:space="preserve"> (</w:t>
      </w:r>
      <w:r w:rsidR="002F4901">
        <w:t>HB cost</w:t>
      </w:r>
      <w:r w:rsidR="00BD5BE3">
        <w:t>, TOD</w:t>
      </w:r>
      <w:r w:rsidR="002F4901">
        <w:t xml:space="preserve"> cost</w:t>
      </w:r>
      <w:r w:rsidR="00BD5BE3">
        <w:t xml:space="preserve">, </w:t>
      </w:r>
      <w:r w:rsidR="002F4901">
        <w:t>receiver cost</w:t>
      </w:r>
      <w:r w:rsidR="009F576D">
        <w:t xml:space="preserve">, </w:t>
      </w:r>
      <w:r w:rsidR="002F4901">
        <w:t>storage cost</w:t>
      </w:r>
      <w:r w:rsidR="00D538A1">
        <w:t xml:space="preserve">, </w:t>
      </w:r>
      <w:r w:rsidR="002F4901">
        <w:t>tower cost</w:t>
      </w:r>
      <w:r w:rsidR="00507133">
        <w:t xml:space="preserve">, </w:t>
      </w:r>
      <w:r w:rsidR="002F4901">
        <w:t>solar multiple, and storage capacity</w:t>
      </w:r>
      <w:r w:rsidR="00F3376C">
        <w:t>)</w:t>
      </w:r>
      <w:r w:rsidR="00FF2502">
        <w:t>,</w:t>
      </w:r>
      <w:r w:rsidR="00BD5BE3">
        <w:t xml:space="preserve"> and those </w:t>
      </w:r>
      <w:r w:rsidR="009F576D">
        <w:t xml:space="preserve">that are </w:t>
      </w:r>
      <w:r w:rsidR="00BD5BE3">
        <w:t>general</w:t>
      </w:r>
      <w:r w:rsidR="009F576D">
        <w:t xml:space="preserve"> for any CSP (</w:t>
      </w:r>
      <w:r w:rsidR="00FF2502">
        <w:t>heliostat costs, land costs, O&amp;M costs, discount rate, lifetime, and EPC costs</w:t>
      </w:r>
      <w:r w:rsidR="009F576D">
        <w:t>)</w:t>
      </w:r>
      <w:r w:rsidR="00FF2502">
        <w:t>.</w:t>
      </w:r>
      <w:r w:rsidR="004157C7">
        <w:t xml:space="preserve"> Each of these parameters is changed between an expected range and the impact over the base LCOH is calculated. The main results are shown in </w:t>
      </w:r>
      <w:r w:rsidR="007A4880">
        <w:rPr>
          <w:highlight w:val="yellow"/>
        </w:rPr>
        <w:fldChar w:fldCharType="begin"/>
      </w:r>
      <w:r w:rsidR="007A4880">
        <w:instrText xml:space="preserve"> REF _Ref124899164 \h </w:instrText>
      </w:r>
      <w:r w:rsidR="007A4880">
        <w:rPr>
          <w:highlight w:val="yellow"/>
        </w:rPr>
      </w:r>
      <w:r w:rsidR="007A4880">
        <w:rPr>
          <w:highlight w:val="yellow"/>
        </w:rPr>
        <w:fldChar w:fldCharType="separate"/>
      </w:r>
      <w:r w:rsidR="00F8636A">
        <w:t xml:space="preserve">Figure </w:t>
      </w:r>
      <w:r w:rsidR="00F8636A">
        <w:rPr>
          <w:noProof/>
        </w:rPr>
        <w:t>6</w:t>
      </w:r>
      <w:r w:rsidR="00F8636A">
        <w:t>.</w:t>
      </w:r>
      <w:r w:rsidR="00F8636A">
        <w:rPr>
          <w:noProof/>
        </w:rPr>
        <w:t>15</w:t>
      </w:r>
      <w:r w:rsidR="007A4880">
        <w:rPr>
          <w:highlight w:val="yellow"/>
        </w:rPr>
        <w:fldChar w:fldCharType="end"/>
      </w:r>
      <w:r w:rsidR="007A4880">
        <w:t>.</w:t>
      </w:r>
    </w:p>
    <w:p w14:paraId="162DCC01" w14:textId="1A6EA67E" w:rsidR="00F33EF7" w:rsidRDefault="007A4880" w:rsidP="002957AB">
      <w:pPr>
        <w:spacing w:line="360" w:lineRule="auto"/>
        <w:jc w:val="both"/>
      </w:pPr>
      <w:r>
        <w:t xml:space="preserve">It is observed that </w:t>
      </w:r>
      <w:r w:rsidR="00885681">
        <w:t>among</w:t>
      </w:r>
      <w:r w:rsidR="00D54A9A">
        <w:t xml:space="preserve"> those parameter</w:t>
      </w:r>
      <w:r w:rsidR="00885681">
        <w:t>s</w:t>
      </w:r>
      <w:r w:rsidR="00D54A9A">
        <w:t xml:space="preserve"> specific of BD-TPR</w:t>
      </w:r>
      <w:r w:rsidR="00E6397D">
        <w:t xml:space="preserve"> (</w:t>
      </w:r>
      <w:r w:rsidR="00E6397D">
        <w:fldChar w:fldCharType="begin"/>
      </w:r>
      <w:r w:rsidR="00E6397D">
        <w:instrText xml:space="preserve"> REF _Ref124899164 \h </w:instrText>
      </w:r>
      <w:r w:rsidR="00E6397D">
        <w:fldChar w:fldCharType="separate"/>
      </w:r>
      <w:r w:rsidR="00F8636A">
        <w:t xml:space="preserve">Figure </w:t>
      </w:r>
      <w:r w:rsidR="00F8636A">
        <w:rPr>
          <w:noProof/>
        </w:rPr>
        <w:t>6</w:t>
      </w:r>
      <w:r w:rsidR="00F8636A">
        <w:t>.</w:t>
      </w:r>
      <w:r w:rsidR="00F8636A">
        <w:rPr>
          <w:noProof/>
        </w:rPr>
        <w:t>15</w:t>
      </w:r>
      <w:r w:rsidR="00E6397D">
        <w:fldChar w:fldCharType="end"/>
      </w:r>
      <w:r w:rsidR="00E6397D">
        <w:t xml:space="preserve"> a)</w:t>
      </w:r>
      <w:r w:rsidR="00D54A9A">
        <w:t xml:space="preserve">, the </w:t>
      </w:r>
      <w:r w:rsidR="00885681">
        <w:t xml:space="preserve">solar multiple is the </w:t>
      </w:r>
      <w:r w:rsidR="00D54A9A">
        <w:t>factor</w:t>
      </w:r>
      <w:r w:rsidR="00885681">
        <w:t xml:space="preserve"> that affects the most the LCOH, </w:t>
      </w:r>
      <w:r w:rsidR="00E23730">
        <w:t>followed by</w:t>
      </w:r>
      <w:r w:rsidR="00885681">
        <w:t xml:space="preserve"> the </w:t>
      </w:r>
      <w:r w:rsidR="004B0E3E">
        <w:t>s</w:t>
      </w:r>
      <w:r w:rsidR="00D54A9A">
        <w:t>torage c</w:t>
      </w:r>
      <w:r w:rsidR="00C70607">
        <w:t>apacity</w:t>
      </w:r>
      <w:r w:rsidR="004B0E3E">
        <w:t>.</w:t>
      </w:r>
      <w:r w:rsidR="006E26DD">
        <w:t xml:space="preserve"> </w:t>
      </w:r>
      <w:r w:rsidR="00D549A0">
        <w:t xml:space="preserve">A reduction of 50% in solar multiple increases the LCOH by 20%, while duplicating the storage capacity has </w:t>
      </w:r>
      <w:r w:rsidR="00F22B89">
        <w:t xml:space="preserve">also a 20% impact in the final LCOH. </w:t>
      </w:r>
      <w:r w:rsidR="00F65314">
        <w:t xml:space="preserve">The </w:t>
      </w:r>
      <w:r w:rsidR="00E23730">
        <w:t xml:space="preserve">storage and </w:t>
      </w:r>
      <w:r w:rsidR="00F65314">
        <w:t>receiver costs have a</w:t>
      </w:r>
      <w:r w:rsidR="00E23730">
        <w:t xml:space="preserve"> similar impact over the </w:t>
      </w:r>
      <w:r w:rsidR="00E12F5E">
        <w:t>LCOH. Doubling the cost increases the LCOH around 10%.</w:t>
      </w:r>
      <w:r w:rsidR="00F65314">
        <w:t xml:space="preserve"> </w:t>
      </w:r>
      <w:r w:rsidR="00885681">
        <w:t xml:space="preserve">The </w:t>
      </w:r>
      <w:r w:rsidR="00E12F5E">
        <w:t xml:space="preserve">tower and </w:t>
      </w:r>
      <w:r w:rsidR="005B7C90">
        <w:t>BDR mirror (HB and TOD) have almost no influence on the final cost</w:t>
      </w:r>
      <w:r w:rsidR="00683116">
        <w:t xml:space="preserve">, because they represent a small fraction in the cost distribution, as it was discussed in </w:t>
      </w:r>
      <w:r w:rsidR="00F33EF7">
        <w:t>the previous section</w:t>
      </w:r>
      <w:r w:rsidR="005B7C90">
        <w:t>.</w:t>
      </w:r>
    </w:p>
    <w:p w14:paraId="05B9BDD5" w14:textId="06FFC9B3" w:rsidR="002957AB" w:rsidRPr="0092785F" w:rsidRDefault="00223493" w:rsidP="002957AB">
      <w:pPr>
        <w:spacing w:line="360" w:lineRule="auto"/>
        <w:jc w:val="both"/>
      </w:pPr>
      <w:r>
        <w:t>Among the general costs</w:t>
      </w:r>
      <w:r w:rsidR="00E6397D">
        <w:t xml:space="preserve"> (</w:t>
      </w:r>
      <w:r w:rsidR="00E6397D">
        <w:fldChar w:fldCharType="begin"/>
      </w:r>
      <w:r w:rsidR="00E6397D">
        <w:instrText xml:space="preserve"> REF _Ref124899164 \h </w:instrText>
      </w:r>
      <w:r w:rsidR="00E6397D">
        <w:fldChar w:fldCharType="separate"/>
      </w:r>
      <w:r w:rsidR="00F8636A">
        <w:t xml:space="preserve">Figure </w:t>
      </w:r>
      <w:r w:rsidR="00F8636A">
        <w:rPr>
          <w:noProof/>
        </w:rPr>
        <w:t>6</w:t>
      </w:r>
      <w:r w:rsidR="00F8636A">
        <w:t>.</w:t>
      </w:r>
      <w:r w:rsidR="00F8636A">
        <w:rPr>
          <w:noProof/>
        </w:rPr>
        <w:t>15</w:t>
      </w:r>
      <w:r w:rsidR="00E6397D">
        <w:fldChar w:fldCharType="end"/>
      </w:r>
      <w:r w:rsidR="00E6397D">
        <w:t xml:space="preserve"> b)</w:t>
      </w:r>
      <w:r>
        <w:t xml:space="preserve">, </w:t>
      </w:r>
      <w:r w:rsidR="00F33EF7">
        <w:t>the capacity factor</w:t>
      </w:r>
      <w:r w:rsidR="00AF43EE">
        <w:t xml:space="preserve"> (solar field) (</w:t>
      </w:r>
      <m:oMath>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sf</m:t>
            </m:r>
          </m:sub>
        </m:sSub>
      </m:oMath>
      <w:r w:rsidR="00AF43EE">
        <w:t>)</w:t>
      </w:r>
      <w:r w:rsidR="00F33EF7">
        <w:t xml:space="preserve"> has the highest impact over the LCOH. </w:t>
      </w:r>
      <w:r w:rsidR="00937296">
        <w:t xml:space="preserve">The relationship is inversely proportional: </w:t>
      </w:r>
      <w:r w:rsidR="002E41AC">
        <w:t xml:space="preserve">doubling the capacity factor reduces the LCOH by half. </w:t>
      </w:r>
      <w:r w:rsidR="00AF43EE">
        <w:t xml:space="preserve">The main factor that affects the capacity factor is the </w:t>
      </w:r>
      <w:r w:rsidR="00282068">
        <w:t xml:space="preserve">solar resource, which explains why CSP </w:t>
      </w:r>
      <w:r w:rsidR="00162917">
        <w:t>feasibility depends so much on the specific plant location.</w:t>
      </w:r>
      <w:r w:rsidR="00AF43EE">
        <w:t xml:space="preserve"> </w:t>
      </w:r>
      <w:r w:rsidR="00162917">
        <w:t>T</w:t>
      </w:r>
      <w:r>
        <w:t xml:space="preserve">he </w:t>
      </w:r>
      <w:r w:rsidR="00CC3766">
        <w:t xml:space="preserve">engineering and contingency costs is the </w:t>
      </w:r>
      <w:r w:rsidR="00162917">
        <w:t xml:space="preserve">second </w:t>
      </w:r>
      <w:r w:rsidR="00CC3766">
        <w:t>most influential</w:t>
      </w:r>
      <w:r w:rsidR="00162917">
        <w:t xml:space="preserve"> parameter</w:t>
      </w:r>
      <w:r w:rsidR="002D7CCB">
        <w:t xml:space="preserve">, which depends directly on the maturity of the technology, as it was discussed in </w:t>
      </w:r>
      <w:r w:rsidR="002D7CCB" w:rsidRPr="002D7CCB">
        <w:rPr>
          <w:highlight w:val="yellow"/>
        </w:rPr>
        <w:t>Section (2.1.2)</w:t>
      </w:r>
      <w:r w:rsidR="002D7CCB">
        <w:t>.</w:t>
      </w:r>
      <w:r w:rsidR="002F20EC">
        <w:t xml:space="preserve"> Solar tower</w:t>
      </w:r>
      <w:r w:rsidR="000A6EC4">
        <w:t>’s</w:t>
      </w:r>
      <w:r w:rsidR="002F20EC">
        <w:t xml:space="preserve"> EPC costs are higher than PTC’s </w:t>
      </w:r>
      <w:r w:rsidR="000A6EC4">
        <w:t>as the deployment knowledge is still progressing.</w:t>
      </w:r>
      <w:r w:rsidR="00316AD2">
        <w:t xml:space="preserve"> It is expected that a technology like BD-TPR would have a similar trend, with high </w:t>
      </w:r>
      <w:r w:rsidR="009F5306">
        <w:t xml:space="preserve">initial </w:t>
      </w:r>
      <w:r w:rsidR="00316AD2">
        <w:t>EPC costs</w:t>
      </w:r>
      <w:r w:rsidR="009F5306">
        <w:t>, that should reduce once more plants are installed.</w:t>
      </w:r>
      <w:r w:rsidR="002D7CCB">
        <w:t xml:space="preserve"> T</w:t>
      </w:r>
      <w:r w:rsidR="00CC3766">
        <w:t>he heliostat cost and the discount rate</w:t>
      </w:r>
      <w:r w:rsidR="002D7CCB">
        <w:t xml:space="preserve"> are the </w:t>
      </w:r>
      <w:r w:rsidR="001D3BA7">
        <w:t>next</w:t>
      </w:r>
      <w:r w:rsidR="002F20EC">
        <w:t xml:space="preserve"> most influential factors</w:t>
      </w:r>
      <w:r w:rsidR="00CC3766">
        <w:t xml:space="preserve">. </w:t>
      </w:r>
      <w:r w:rsidR="00381BAB">
        <w:t xml:space="preserve">A reduction in 50% of heliostat field costs would mean a 15% reduction in LCOH. </w:t>
      </w:r>
      <w:r w:rsidR="001A6A7C">
        <w:t>Plant lifetime and operation &amp; maintenance costs have a significant influence too.</w:t>
      </w:r>
      <w:r w:rsidR="00D734B3">
        <w:t xml:space="preserve"> </w:t>
      </w:r>
      <w:r w:rsidR="00A3334F">
        <w:t xml:space="preserve">It is clear </w:t>
      </w:r>
      <w:r w:rsidR="00E6397D">
        <w:t xml:space="preserve">from </w:t>
      </w:r>
      <w:r w:rsidR="009C1E37">
        <w:t xml:space="preserve">the comparison between both plots in </w:t>
      </w:r>
      <w:r w:rsidR="00DC1531">
        <w:fldChar w:fldCharType="begin"/>
      </w:r>
      <w:r w:rsidR="00DC1531">
        <w:instrText xml:space="preserve"> REF _Ref124899164 \h </w:instrText>
      </w:r>
      <w:r w:rsidR="00DC1531">
        <w:fldChar w:fldCharType="separate"/>
      </w:r>
      <w:r w:rsidR="00F8636A">
        <w:t xml:space="preserve">Figure </w:t>
      </w:r>
      <w:r w:rsidR="00F8636A">
        <w:rPr>
          <w:noProof/>
        </w:rPr>
        <w:t>6</w:t>
      </w:r>
      <w:r w:rsidR="00F8636A">
        <w:t>.</w:t>
      </w:r>
      <w:r w:rsidR="00F8636A">
        <w:rPr>
          <w:noProof/>
        </w:rPr>
        <w:t>15</w:t>
      </w:r>
      <w:r w:rsidR="00DC1531">
        <w:fldChar w:fldCharType="end"/>
      </w:r>
      <w:r w:rsidR="00DC1531">
        <w:t xml:space="preserve"> that the BD</w:t>
      </w:r>
      <w:r w:rsidR="00E87BE4">
        <w:t>R</w:t>
      </w:r>
      <w:r w:rsidR="00297A90">
        <w:t>-</w:t>
      </w:r>
      <w:r w:rsidR="00DC1531">
        <w:t xml:space="preserve">specific costs are </w:t>
      </w:r>
      <w:r w:rsidR="00297A90">
        <w:t xml:space="preserve">less influential than the general CSP costs, therefore, general trends observed in </w:t>
      </w:r>
      <w:r w:rsidR="00E87BE4">
        <w:t>solar tower technologies, should apply to BD-TPR plants too.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A4880" w14:paraId="5D8014D3" w14:textId="77777777" w:rsidTr="00D734B3">
        <w:tc>
          <w:tcPr>
            <w:tcW w:w="9016" w:type="dxa"/>
          </w:tcPr>
          <w:p w14:paraId="3245C703" w14:textId="11DD9FF8" w:rsidR="007A4880" w:rsidRDefault="007A4880" w:rsidP="007A4880">
            <w:pPr>
              <w:keepNext/>
              <w:jc w:val="center"/>
            </w:pPr>
            <w:r>
              <w:rPr>
                <w:noProof/>
              </w:rPr>
              <w:lastRenderedPageBreak/>
              <w:drawing>
                <wp:inline distT="0" distB="0" distL="0" distR="0" wp14:anchorId="7E4EB7CC" wp14:editId="5B7C55EA">
                  <wp:extent cx="4732374" cy="193215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9">
                            <a:extLst>
                              <a:ext uri="{28A0092B-C50C-407E-A947-70E740481C1C}">
                                <a14:useLocalDpi xmlns:a14="http://schemas.microsoft.com/office/drawing/2010/main" val="0"/>
                              </a:ext>
                            </a:extLst>
                          </a:blip>
                          <a:stretch>
                            <a:fillRect/>
                          </a:stretch>
                        </pic:blipFill>
                        <pic:spPr>
                          <a:xfrm>
                            <a:off x="0" y="0"/>
                            <a:ext cx="4732374" cy="1932153"/>
                          </a:xfrm>
                          <a:prstGeom prst="rect">
                            <a:avLst/>
                          </a:prstGeom>
                        </pic:spPr>
                      </pic:pic>
                    </a:graphicData>
                  </a:graphic>
                </wp:inline>
              </w:drawing>
            </w:r>
          </w:p>
          <w:p w14:paraId="2A280CCE" w14:textId="283FCA6F" w:rsidR="007A4880" w:rsidRDefault="007A4880" w:rsidP="007A4880">
            <w:pPr>
              <w:keepNext/>
              <w:jc w:val="center"/>
            </w:pPr>
            <w:r>
              <w:t>a) BD-TPR parameters</w:t>
            </w:r>
          </w:p>
        </w:tc>
      </w:tr>
      <w:tr w:rsidR="007A4880" w14:paraId="7948557C" w14:textId="77777777" w:rsidTr="00D734B3">
        <w:tc>
          <w:tcPr>
            <w:tcW w:w="9016" w:type="dxa"/>
          </w:tcPr>
          <w:p w14:paraId="5C0D2DA2" w14:textId="6BB8FFAC" w:rsidR="007A4880" w:rsidRDefault="007A4880" w:rsidP="007A4880">
            <w:pPr>
              <w:keepNext/>
              <w:jc w:val="center"/>
            </w:pPr>
            <w:r>
              <w:rPr>
                <w:noProof/>
              </w:rPr>
              <w:drawing>
                <wp:inline distT="0" distB="0" distL="0" distR="0" wp14:anchorId="33354E44" wp14:editId="3DC5C19C">
                  <wp:extent cx="4891658" cy="1997186"/>
                  <wp:effectExtent l="0" t="0" r="4445"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30">
                            <a:extLst>
                              <a:ext uri="{28A0092B-C50C-407E-A947-70E740481C1C}">
                                <a14:useLocalDpi xmlns:a14="http://schemas.microsoft.com/office/drawing/2010/main" val="0"/>
                              </a:ext>
                            </a:extLst>
                          </a:blip>
                          <a:stretch>
                            <a:fillRect/>
                          </a:stretch>
                        </pic:blipFill>
                        <pic:spPr>
                          <a:xfrm>
                            <a:off x="0" y="0"/>
                            <a:ext cx="4891658" cy="1997186"/>
                          </a:xfrm>
                          <a:prstGeom prst="rect">
                            <a:avLst/>
                          </a:prstGeom>
                        </pic:spPr>
                      </pic:pic>
                    </a:graphicData>
                  </a:graphic>
                </wp:inline>
              </w:drawing>
            </w:r>
          </w:p>
          <w:p w14:paraId="15ABC244" w14:textId="39F08AE4" w:rsidR="007A4880" w:rsidRDefault="007A4880" w:rsidP="007A4880">
            <w:pPr>
              <w:keepNext/>
              <w:jc w:val="center"/>
            </w:pPr>
            <w:r>
              <w:t>b) General CSP parameters</w:t>
            </w:r>
          </w:p>
        </w:tc>
      </w:tr>
    </w:tbl>
    <w:p w14:paraId="00FB1339" w14:textId="4A414684" w:rsidR="00D07E15" w:rsidRDefault="007A4880" w:rsidP="000970CB">
      <w:pPr>
        <w:pStyle w:val="Caption"/>
        <w:jc w:val="center"/>
      </w:pPr>
      <w:bookmarkStart w:id="24" w:name="_Ref124899164"/>
      <w:r>
        <w:t xml:space="preserve">Figure </w:t>
      </w:r>
      <w:r>
        <w:fldChar w:fldCharType="begin"/>
      </w:r>
      <w:r>
        <w:instrText>STYLEREF 1 \s</w:instrText>
      </w:r>
      <w:r>
        <w:fldChar w:fldCharType="separate"/>
      </w:r>
      <w:r w:rsidR="00F8636A">
        <w:rPr>
          <w:noProof/>
        </w:rPr>
        <w:t>6</w:t>
      </w:r>
      <w:r>
        <w:fldChar w:fldCharType="end"/>
      </w:r>
      <w:r w:rsidR="001375DE">
        <w:t>.</w:t>
      </w:r>
      <w:r>
        <w:fldChar w:fldCharType="begin"/>
      </w:r>
      <w:r>
        <w:instrText>SEQ Figure \* ARABIC \s 1</w:instrText>
      </w:r>
      <w:r>
        <w:fldChar w:fldCharType="separate"/>
      </w:r>
      <w:r w:rsidR="00F8636A">
        <w:rPr>
          <w:noProof/>
        </w:rPr>
        <w:t>15</w:t>
      </w:r>
      <w:r>
        <w:fldChar w:fldCharType="end"/>
      </w:r>
      <w:bookmarkEnd w:id="24"/>
      <w:r>
        <w:t>. Sensitivity Analysis results. a) BD-TPR specific parameters, b) General parameters.</w:t>
      </w:r>
    </w:p>
    <w:p w14:paraId="0A7A1896" w14:textId="1C2A251F" w:rsidR="005D14DC" w:rsidRDefault="00BE6684" w:rsidP="00A04DF9">
      <w:pPr>
        <w:spacing w:line="360" w:lineRule="auto"/>
        <w:jc w:val="both"/>
      </w:pPr>
      <w:r>
        <w:t xml:space="preserve">A </w:t>
      </w:r>
      <w:r w:rsidR="00183524">
        <w:t>probabilistic analysis</w:t>
      </w:r>
      <w:r>
        <w:t xml:space="preserve"> was performed with</w:t>
      </w:r>
      <w:r w:rsidR="00A153D0">
        <w:t xml:space="preserve"> these </w:t>
      </w:r>
      <w:r w:rsidR="00A86153">
        <w:t>14 parameters</w:t>
      </w:r>
      <w:r w:rsidR="00B26790">
        <w:t xml:space="preserve"> using a </w:t>
      </w:r>
      <w:r w:rsidR="00AB0354">
        <w:t>Monte Carlo simulation</w:t>
      </w:r>
      <w:r w:rsidR="00B26790">
        <w:t xml:space="preserve"> </w:t>
      </w:r>
      <w:r w:rsidR="003F4217">
        <w:t>with a</w:t>
      </w:r>
      <w:r w:rsidR="00810A8D">
        <w:t xml:space="preserve"> total of 10</w:t>
      </w:r>
      <w:r w:rsidR="00810A8D" w:rsidRPr="00810A8D">
        <w:rPr>
          <w:vertAlign w:val="superscript"/>
        </w:rPr>
        <w:t>6</w:t>
      </w:r>
      <w:r w:rsidR="00810A8D" w:rsidRPr="00810A8D">
        <w:t xml:space="preserve"> </w:t>
      </w:r>
      <w:r w:rsidR="00810A8D">
        <w:t>runs</w:t>
      </w:r>
      <w:r w:rsidR="00B26790">
        <w:t>.</w:t>
      </w:r>
      <w:r w:rsidR="003F4217">
        <w:t xml:space="preserve"> In each run, each variable was assigned a random value between 0</w:t>
      </w:r>
      <w:r w:rsidR="00B26790">
        <w:t>x</w:t>
      </w:r>
      <w:r w:rsidR="003E1B7F">
        <w:t xml:space="preserve"> and 2x the default value</w:t>
      </w:r>
      <w:r w:rsidR="007C6700">
        <w:t xml:space="preserve">, which corresponds with the range presented in </w:t>
      </w:r>
      <w:r w:rsidR="007C6700">
        <w:fldChar w:fldCharType="begin"/>
      </w:r>
      <w:r w:rsidR="007C6700">
        <w:instrText xml:space="preserve"> REF _Ref124899164 \h </w:instrText>
      </w:r>
      <w:r w:rsidR="007C6700">
        <w:fldChar w:fldCharType="separate"/>
      </w:r>
      <w:r w:rsidR="00F8636A">
        <w:t xml:space="preserve">Figure </w:t>
      </w:r>
      <w:r w:rsidR="00F8636A">
        <w:rPr>
          <w:noProof/>
        </w:rPr>
        <w:t>6</w:t>
      </w:r>
      <w:r w:rsidR="00F8636A">
        <w:t>.</w:t>
      </w:r>
      <w:r w:rsidR="00F8636A">
        <w:rPr>
          <w:noProof/>
        </w:rPr>
        <w:t>15</w:t>
      </w:r>
      <w:r w:rsidR="007C6700">
        <w:fldChar w:fldCharType="end"/>
      </w:r>
      <w:r w:rsidR="00A04DF9">
        <w:t xml:space="preserve">. </w:t>
      </w:r>
      <w:r w:rsidR="00180707">
        <w:t>A uniform distribution was chosen for each variable</w:t>
      </w:r>
      <w:r w:rsidR="008C6633">
        <w:t xml:space="preserve"> (all values in the range are equally probable). </w:t>
      </w:r>
      <w:r w:rsidR="000B4162">
        <w:t>It is important to note that</w:t>
      </w:r>
      <w:r w:rsidR="000053D3">
        <w:t>, due to computational time limitations,</w:t>
      </w:r>
      <w:r w:rsidR="000B4162">
        <w:t xml:space="preserve"> </w:t>
      </w:r>
      <w:r w:rsidR="00AB0354">
        <w:t>these runs</w:t>
      </w:r>
      <w:r w:rsidR="000B4162">
        <w:t xml:space="preserve"> were</w:t>
      </w:r>
      <w:r w:rsidR="00A1251A">
        <w:t xml:space="preserve"> performed </w:t>
      </w:r>
      <w:r w:rsidR="002B566F">
        <w:t xml:space="preserve">only on the costing module </w:t>
      </w:r>
      <w:r w:rsidR="004B2A55">
        <w:t xml:space="preserve">(and not in the whole optimisation loop) </w:t>
      </w:r>
      <w:r w:rsidR="006E5A96">
        <w:t xml:space="preserve">using the selected case </w:t>
      </w:r>
      <w:r w:rsidR="00D371E5">
        <w:t xml:space="preserve">shown in </w:t>
      </w:r>
      <w:r w:rsidR="00D371E5" w:rsidRPr="00D371E5">
        <w:rPr>
          <w:highlight w:val="yellow"/>
        </w:rPr>
        <w:t>Section 6.4.2</w:t>
      </w:r>
      <w:r w:rsidR="006E5A96">
        <w:t xml:space="preserve"> as b</w:t>
      </w:r>
      <w:r w:rsidR="004B2A55">
        <w:t>aseline</w:t>
      </w:r>
      <w:r w:rsidR="00AF0912">
        <w:t xml:space="preserve">. </w:t>
      </w:r>
      <w:r w:rsidR="000053D3">
        <w:t xml:space="preserve">A LCOH probabilistic distribution is obtained from this dataset and is presented in </w:t>
      </w:r>
      <w:r w:rsidR="00F8636A">
        <w:rPr>
          <w:highlight w:val="yellow"/>
        </w:rPr>
        <w:fldChar w:fldCharType="begin"/>
      </w:r>
      <w:r w:rsidR="00F8636A">
        <w:instrText xml:space="preserve"> REF _Ref126572994 \h </w:instrText>
      </w:r>
      <w:r w:rsidR="00F8636A">
        <w:rPr>
          <w:highlight w:val="yellow"/>
        </w:rPr>
      </w:r>
      <w:r w:rsidR="00F8636A">
        <w:rPr>
          <w:highlight w:val="yellow"/>
        </w:rPr>
        <w:fldChar w:fldCharType="separate"/>
      </w:r>
      <w:r w:rsidR="00F8636A">
        <w:t xml:space="preserve">Figure </w:t>
      </w:r>
      <w:r w:rsidR="00F8636A">
        <w:rPr>
          <w:noProof/>
        </w:rPr>
        <w:t>6</w:t>
      </w:r>
      <w:r w:rsidR="00F8636A">
        <w:t>.</w:t>
      </w:r>
      <w:r w:rsidR="00F8636A">
        <w:rPr>
          <w:noProof/>
        </w:rPr>
        <w:t>16</w:t>
      </w:r>
      <w:r w:rsidR="00F8636A">
        <w:rPr>
          <w:highlight w:val="yellow"/>
        </w:rPr>
        <w:fldChar w:fldCharType="end"/>
      </w:r>
      <w:r w:rsidR="00F8636A">
        <w:t>.</w:t>
      </w:r>
    </w:p>
    <w:p w14:paraId="589ACD15" w14:textId="312DAAAF" w:rsidR="002C21AF" w:rsidRPr="005D14DC" w:rsidRDefault="2A5EB450" w:rsidP="002C21AF">
      <w:pPr>
        <w:spacing w:line="360" w:lineRule="auto"/>
        <w:jc w:val="both"/>
      </w:pPr>
      <w:r>
        <w:t xml:space="preserve">The blue line corresponds to the probabilistic of non-exceedance, which shows the probability to not exceed a given value of LCOH (X-axis). The base case value is shown in grey, while P50 and P90 are shown in red. P50 means that there is 50% of probability that the LCOH would be equals or lower than 22.7 USD/MWh, while the P90 line indicates that there is a 90% of probability that the LCOH would be equal or lower than 49.9 USD/MWh. These results are useful inputs for decision makers </w:t>
      </w:r>
      <w:proofErr w:type="gramStart"/>
      <w:r>
        <w:t>in order to</w:t>
      </w:r>
      <w:proofErr w:type="gramEnd"/>
      <w:r>
        <w:t xml:space="preserve"> improve the risk analysis of the technology.</w:t>
      </w:r>
    </w:p>
    <w:p w14:paraId="17DEC791" w14:textId="77777777" w:rsidR="002C21AF" w:rsidRDefault="002C21AF" w:rsidP="00A04DF9">
      <w:pPr>
        <w:spacing w:line="360" w:lineRule="auto"/>
        <w:jc w:val="both"/>
      </w:pPr>
    </w:p>
    <w:p w14:paraId="01759EA0" w14:textId="77777777" w:rsidR="001375DE" w:rsidRDefault="001375DE" w:rsidP="00F8636A">
      <w:pPr>
        <w:keepNext/>
        <w:spacing w:after="0" w:line="240" w:lineRule="auto"/>
        <w:jc w:val="center"/>
      </w:pPr>
      <w:r>
        <w:rPr>
          <w:noProof/>
        </w:rPr>
        <w:lastRenderedPageBreak/>
        <w:drawing>
          <wp:inline distT="0" distB="0" distL="0" distR="0" wp14:anchorId="32ECF710" wp14:editId="1665DF3D">
            <wp:extent cx="5209850" cy="266996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31">
                      <a:extLst>
                        <a:ext uri="{28A0092B-C50C-407E-A947-70E740481C1C}">
                          <a14:useLocalDpi xmlns:a14="http://schemas.microsoft.com/office/drawing/2010/main" val="0"/>
                        </a:ext>
                      </a:extLst>
                    </a:blip>
                    <a:stretch>
                      <a:fillRect/>
                    </a:stretch>
                  </pic:blipFill>
                  <pic:spPr>
                    <a:xfrm>
                      <a:off x="0" y="0"/>
                      <a:ext cx="5209850" cy="2669963"/>
                    </a:xfrm>
                    <a:prstGeom prst="rect">
                      <a:avLst/>
                    </a:prstGeom>
                  </pic:spPr>
                </pic:pic>
              </a:graphicData>
            </a:graphic>
          </wp:inline>
        </w:drawing>
      </w:r>
    </w:p>
    <w:p w14:paraId="1F6CCBB2" w14:textId="45BA7C70" w:rsidR="001375DE" w:rsidRDefault="001375DE" w:rsidP="001375DE">
      <w:pPr>
        <w:pStyle w:val="Caption"/>
        <w:jc w:val="center"/>
      </w:pPr>
      <w:bookmarkStart w:id="25" w:name="_Ref126572994"/>
      <w:r>
        <w:t xml:space="preserve">Figure </w:t>
      </w:r>
      <w:r>
        <w:fldChar w:fldCharType="begin"/>
      </w:r>
      <w:r>
        <w:instrText>STYLEREF 1 \s</w:instrText>
      </w:r>
      <w:r>
        <w:fldChar w:fldCharType="separate"/>
      </w:r>
      <w:r w:rsidR="00F8636A">
        <w:rPr>
          <w:noProof/>
        </w:rPr>
        <w:t>6</w:t>
      </w:r>
      <w:r>
        <w:fldChar w:fldCharType="end"/>
      </w:r>
      <w:r>
        <w:t>.</w:t>
      </w:r>
      <w:r>
        <w:fldChar w:fldCharType="begin"/>
      </w:r>
      <w:r>
        <w:instrText>SEQ Figure \* ARABIC \s 1</w:instrText>
      </w:r>
      <w:r>
        <w:fldChar w:fldCharType="separate"/>
      </w:r>
      <w:r w:rsidR="00F8636A">
        <w:rPr>
          <w:noProof/>
        </w:rPr>
        <w:t>16</w:t>
      </w:r>
      <w:r>
        <w:fldChar w:fldCharType="end"/>
      </w:r>
      <w:bookmarkEnd w:id="25"/>
      <w:r>
        <w:t>. Probability of non-exceedance for LCOH. Probability curve in blue, baseline in grey, P50 and P90 in red.</w:t>
      </w:r>
    </w:p>
    <w:p w14:paraId="1E44BE6A" w14:textId="77777777" w:rsidR="002C21AF" w:rsidRPr="002C21AF" w:rsidRDefault="002C21AF" w:rsidP="002C21AF"/>
    <w:p w14:paraId="6EF8C75D" w14:textId="59F7412F" w:rsidR="00837991" w:rsidRDefault="009C022A" w:rsidP="00837991">
      <w:pPr>
        <w:pStyle w:val="Heading3"/>
      </w:pPr>
      <w:bookmarkStart w:id="26" w:name="_Toc172951710"/>
      <w:r>
        <w:t>A</w:t>
      </w:r>
      <w:r w:rsidR="00837991">
        <w:t xml:space="preserve">nnual </w:t>
      </w:r>
      <w:r w:rsidR="008F41B4">
        <w:t>p</w:t>
      </w:r>
      <w:r w:rsidR="00837991">
        <w:t>erformance</w:t>
      </w:r>
      <w:bookmarkEnd w:id="26"/>
    </w:p>
    <w:p w14:paraId="59051B37" w14:textId="0F446FBE" w:rsidR="00837991" w:rsidRDefault="00D908F6" w:rsidP="00837991">
      <w:pPr>
        <w:spacing w:line="360" w:lineRule="auto"/>
        <w:jc w:val="both"/>
      </w:pPr>
      <w:r>
        <w:t>The expected performance through the year is explored in this section. The overall efficiency</w:t>
      </w:r>
      <w:r w:rsidR="00606281">
        <w:t xml:space="preserve"> considers the contribution of both the solar field and receiver. </w:t>
      </w:r>
      <w:r w:rsidR="00837991" w:rsidRPr="00A7571B">
        <w:t xml:space="preserve">The solar field </w:t>
      </w:r>
      <w:r w:rsidR="00420131">
        <w:t xml:space="preserve">optical </w:t>
      </w:r>
      <w:r w:rsidR="00837991" w:rsidRPr="00A7571B">
        <w:t>efficiency depends mostly on the sun position, which is usually represented by two main angles: altitude (</w:t>
      </w:r>
      <m:oMath>
        <m:r>
          <w:rPr>
            <w:rFonts w:ascii="Cambria Math" w:hAnsi="Cambria Math"/>
          </w:rPr>
          <m:t>α</m:t>
        </m:r>
      </m:oMath>
      <w:r w:rsidR="00837991" w:rsidRPr="00A7571B">
        <w:t>, also known as elevation) and azimuth (</w:t>
      </w:r>
      <m:oMath>
        <m:r>
          <w:rPr>
            <w:rFonts w:ascii="Cambria Math" w:hAnsi="Cambria Math"/>
          </w:rPr>
          <m:t>z</m:t>
        </m:r>
      </m:oMath>
      <w:r w:rsidR="00837991" w:rsidRPr="00A7571B">
        <w:t xml:space="preserve">). A set of datasets for different elevation and azimuth is </w:t>
      </w:r>
      <w:proofErr w:type="gramStart"/>
      <w:r w:rsidR="00837991" w:rsidRPr="00A7571B">
        <w:t>generated</w:t>
      </w:r>
      <w:proofErr w:type="gramEnd"/>
      <w:r w:rsidR="00606281">
        <w:t xml:space="preserve"> and the selected design is </w:t>
      </w:r>
      <w:r w:rsidR="00B77D30">
        <w:t>simulated with these sets</w:t>
      </w:r>
      <w:r w:rsidR="00837991" w:rsidRPr="00A7571B">
        <w:t>.</w:t>
      </w:r>
    </w:p>
    <w:p w14:paraId="02CCE236" w14:textId="62D8C035" w:rsidR="00605431" w:rsidRDefault="00605431" w:rsidP="00837991">
      <w:pPr>
        <w:spacing w:line="360" w:lineRule="auto"/>
        <w:jc w:val="both"/>
      </w:pPr>
      <w:r w:rsidRPr="00605431">
        <w:rPr>
          <w:highlight w:val="yellow"/>
        </w:rPr>
        <w:t>(Write something about optical and thermal efficiencies through the year)</w:t>
      </w:r>
    </w:p>
    <w:p w14:paraId="508D5475" w14:textId="16A13495" w:rsidR="00837991" w:rsidRDefault="00837991" w:rsidP="00837991">
      <w:pPr>
        <w:spacing w:line="360" w:lineRule="auto"/>
        <w:jc w:val="both"/>
      </w:pPr>
      <w:r>
        <w:t>Using these two results for optical efficiency and receiver efficiency, it is possible to analyse the performance of the system through the year using the TMY file for the selected location (Alice Springs, Australia).</w:t>
      </w:r>
      <w:r w:rsidR="00DE5461">
        <w:t xml:space="preserve"> </w:t>
      </w:r>
      <w:r w:rsidR="00DE5461">
        <w:fldChar w:fldCharType="begin"/>
      </w:r>
      <w:r w:rsidR="00DE5461">
        <w:instrText xml:space="preserve"> REF _Ref126423583 \h </w:instrText>
      </w:r>
      <w:r w:rsidR="00DE5461">
        <w:fldChar w:fldCharType="separate"/>
      </w:r>
      <w:r w:rsidR="00F8636A">
        <w:t xml:space="preserve">Figure </w:t>
      </w:r>
      <w:r w:rsidR="00F8636A">
        <w:rPr>
          <w:noProof/>
        </w:rPr>
        <w:t>6</w:t>
      </w:r>
      <w:r w:rsidR="00F8636A">
        <w:t>.</w:t>
      </w:r>
      <w:r w:rsidR="00DE5461">
        <w:fldChar w:fldCharType="end"/>
      </w:r>
      <w:r w:rsidR="00DE5461">
        <w:t xml:space="preserve"> shows the annual performance</w:t>
      </w:r>
      <w:r w:rsidR="00F769E1">
        <w:t xml:space="preserve"> grouped by month. </w:t>
      </w:r>
      <w:r w:rsidR="00CB1D30">
        <w:t xml:space="preserve">The whole bar indicates the total incident energy in the system, blue are the losses in heliostat field, </w:t>
      </w:r>
      <w:r w:rsidR="00370637">
        <w:t xml:space="preserve">orange are the losses in the BDR, and green the losses in the receiver. The stored useful energy is shown in red. Subplot a) </w:t>
      </w:r>
      <w:r w:rsidR="00EA6F27">
        <w:t>shows the absolute values for the 19MW</w:t>
      </w:r>
      <w:r w:rsidR="00EA6F27" w:rsidRPr="00EA6F27">
        <w:rPr>
          <w:vertAlign w:val="subscript"/>
        </w:rPr>
        <w:t>th</w:t>
      </w:r>
      <w:r w:rsidR="00EA6F27">
        <w:t xml:space="preserve"> plant, while the subplot b) shows the relative values, representing then the </w:t>
      </w:r>
      <w:r w:rsidR="00B93496">
        <w:t xml:space="preserve">component efficiencies. </w:t>
      </w:r>
      <w:proofErr w:type="gramStart"/>
      <w:r w:rsidR="003100DA">
        <w:t xml:space="preserve">It can be seen that </w:t>
      </w:r>
      <w:r w:rsidR="00DA4186">
        <w:t>the</w:t>
      </w:r>
      <w:proofErr w:type="gramEnd"/>
      <w:r w:rsidR="00DA4186">
        <w:t xml:space="preserve"> overall efficiency is relatively constant through the year </w:t>
      </w:r>
      <w:r w:rsidR="005F65AB">
        <w:t xml:space="preserve">with an average of 47%. The </w:t>
      </w:r>
      <w:r w:rsidR="003175EB">
        <w:t xml:space="preserve">total annual generation is 44243 MWh, which corresponds to a 26.6% of capacity factor. </w:t>
      </w:r>
      <w:r w:rsidR="00935563">
        <w:t>The m</w:t>
      </w:r>
      <w:r w:rsidR="005F65AB">
        <w:t>onthly average generation is</w:t>
      </w:r>
      <w:r w:rsidR="00305B2E">
        <w:t xml:space="preserve"> </w:t>
      </w:r>
      <w:r w:rsidR="00BE0148">
        <w:t xml:space="preserve">3686.9 MWh/month </w:t>
      </w:r>
      <w:r w:rsidR="00EC0A8B">
        <w:t xml:space="preserve">with a variation in the range of </w:t>
      </w:r>
      <m:oMath>
        <m:d>
          <m:dPr>
            <m:ctrlPr>
              <w:rPr>
                <w:rFonts w:ascii="Cambria Math" w:hAnsi="Cambria Math"/>
                <w:i/>
              </w:rPr>
            </m:ctrlPr>
          </m:dPr>
          <m:e>
            <m:r>
              <w:rPr>
                <w:rFonts w:ascii="Cambria Math" w:hAnsi="Cambria Math"/>
              </w:rPr>
              <m:t>-17.5%,9.97%</m:t>
            </m:r>
          </m:e>
        </m:d>
      </m:oMath>
      <w:r w:rsidR="000E7461">
        <w:t>.</w:t>
      </w:r>
    </w:p>
    <w:p w14:paraId="5FA16E93" w14:textId="2F392B30" w:rsidR="00E7468C" w:rsidRDefault="00E7468C" w:rsidP="00837991">
      <w:pPr>
        <w:spacing w:line="360" w:lineRule="auto"/>
        <w:jc w:val="both"/>
      </w:pPr>
      <w:r>
        <w:rPr>
          <w:noProof/>
        </w:rPr>
        <w:lastRenderedPageBreak/>
        <w:drawing>
          <wp:inline distT="0" distB="0" distL="0" distR="0" wp14:anchorId="3F3A8D34" wp14:editId="7DE05CBF">
            <wp:extent cx="5860862" cy="2790825"/>
            <wp:effectExtent l="0" t="0" r="6985" b="0"/>
            <wp:docPr id="29" name="Picture 2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bar char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864759" cy="2792681"/>
                    </a:xfrm>
                    <a:prstGeom prst="rect">
                      <a:avLst/>
                    </a:prstGeom>
                  </pic:spPr>
                </pic:pic>
              </a:graphicData>
            </a:graphic>
          </wp:inline>
        </w:drawing>
      </w:r>
    </w:p>
    <w:p w14:paraId="1E5B4825" w14:textId="5602289E" w:rsidR="00852575" w:rsidRDefault="00A33374" w:rsidP="000970CB">
      <w:pPr>
        <w:pStyle w:val="Caption"/>
        <w:jc w:val="center"/>
      </w:pPr>
      <w:bookmarkStart w:id="27" w:name="_Ref126423583"/>
      <w:r>
        <w:t xml:space="preserve">Figure </w:t>
      </w:r>
      <w:r>
        <w:fldChar w:fldCharType="begin"/>
      </w:r>
      <w:r>
        <w:instrText>STYLEREF 1 \s</w:instrText>
      </w:r>
      <w:r>
        <w:fldChar w:fldCharType="separate"/>
      </w:r>
      <w:r w:rsidR="00F8636A">
        <w:rPr>
          <w:noProof/>
        </w:rPr>
        <w:t>6</w:t>
      </w:r>
      <w:r>
        <w:fldChar w:fldCharType="end"/>
      </w:r>
      <w:r w:rsidR="001375DE">
        <w:t>.</w:t>
      </w:r>
      <w:r>
        <w:fldChar w:fldCharType="begin"/>
      </w:r>
      <w:r>
        <w:instrText>SEQ Figure \* ARABIC \s 1</w:instrText>
      </w:r>
      <w:r>
        <w:fldChar w:fldCharType="separate"/>
      </w:r>
      <w:r w:rsidR="00F8636A">
        <w:rPr>
          <w:noProof/>
        </w:rPr>
        <w:t>19</w:t>
      </w:r>
      <w:r>
        <w:fldChar w:fldCharType="end"/>
      </w:r>
      <w:bookmarkEnd w:id="27"/>
      <w:r>
        <w:t>. Annual performance of the selected BD-TPR plant in Alice Spring, Australia.</w:t>
      </w:r>
      <w:r w:rsidR="00C468BC">
        <w:t xml:space="preserve"> </w:t>
      </w:r>
      <w:r w:rsidR="00535861">
        <w:t xml:space="preserve">Useful stored energy (red), heliostat losses (blue), BDR losses (orange), and receiver losses (green). </w:t>
      </w:r>
      <w:r w:rsidR="00F769E1">
        <w:t xml:space="preserve"> a) </w:t>
      </w:r>
      <w:r w:rsidR="00E13356">
        <w:t xml:space="preserve">Absolute energy, b) relative </w:t>
      </w:r>
      <w:r w:rsidR="00C468BC">
        <w:t xml:space="preserve">fraction </w:t>
      </w:r>
      <w:r w:rsidR="00E13356">
        <w:t>(efficiencies).</w:t>
      </w:r>
    </w:p>
    <w:p w14:paraId="483EE1E9" w14:textId="0C9314F7" w:rsidR="00605E49" w:rsidRDefault="0076589E" w:rsidP="00837991">
      <w:pPr>
        <w:spacing w:line="360" w:lineRule="auto"/>
        <w:jc w:val="both"/>
      </w:pPr>
      <w:r>
        <w:rPr>
          <w:highlight w:val="yellow"/>
        </w:rPr>
        <w:fldChar w:fldCharType="begin"/>
      </w:r>
      <w:r>
        <w:instrText xml:space="preserve"> REF _Ref124440646 \h </w:instrText>
      </w:r>
      <w:r>
        <w:rPr>
          <w:highlight w:val="yellow"/>
        </w:rPr>
      </w:r>
      <w:r>
        <w:rPr>
          <w:highlight w:val="yellow"/>
        </w:rPr>
        <w:fldChar w:fldCharType="separate"/>
      </w:r>
      <w:r w:rsidR="00F8636A">
        <w:t xml:space="preserve">Table </w:t>
      </w:r>
      <w:r w:rsidR="00F8636A">
        <w:rPr>
          <w:noProof/>
        </w:rPr>
        <w:t>6</w:t>
      </w:r>
      <w:r w:rsidR="00F8636A">
        <w:t>.</w:t>
      </w:r>
      <w:r w:rsidR="00F8636A">
        <w:rPr>
          <w:noProof/>
        </w:rPr>
        <w:t>6</w:t>
      </w:r>
      <w:r>
        <w:rPr>
          <w:highlight w:val="yellow"/>
        </w:rPr>
        <w:fldChar w:fldCharType="end"/>
      </w:r>
      <w:r w:rsidR="00415589">
        <w:t xml:space="preserve"> shows the annual performance values and are compared with</w:t>
      </w:r>
      <w:r w:rsidR="00BF4128">
        <w:t xml:space="preserve"> </w:t>
      </w:r>
      <w:r w:rsidR="00415589">
        <w:t>the</w:t>
      </w:r>
      <w:r w:rsidR="00BF4128">
        <w:t xml:space="preserve"> conventional plant and </w:t>
      </w:r>
      <w:r w:rsidR="006F67D4">
        <w:t>the BD</w:t>
      </w:r>
      <w:r w:rsidR="00542641">
        <w:t>-TP</w:t>
      </w:r>
      <w:r w:rsidR="006F67D4">
        <w:t xml:space="preserve">R </w:t>
      </w:r>
      <w:r w:rsidR="00542641">
        <w:t>plant</w:t>
      </w:r>
      <w:r w:rsidR="006F67D4">
        <w:t xml:space="preserve"> </w:t>
      </w:r>
      <w:r w:rsidR="00542641">
        <w:t>values</w:t>
      </w:r>
      <w:r w:rsidR="005A6193">
        <w:t xml:space="preserve"> in the design point</w:t>
      </w:r>
      <w:r w:rsidR="00542641">
        <w:t xml:space="preserve">. </w:t>
      </w:r>
      <w:r w:rsidR="001F2882">
        <w:t xml:space="preserve">In the case of </w:t>
      </w:r>
      <w:r w:rsidR="00A66187">
        <w:t>the design point values</w:t>
      </w:r>
      <w:r w:rsidR="001F2882">
        <w:t xml:space="preserve">, </w:t>
      </w:r>
      <w:r w:rsidR="00A66187">
        <w:t>the annual production and capacity factor are calculated assuming the overall efficiency is constant through the year.</w:t>
      </w:r>
      <w:r w:rsidR="006F3FFD">
        <w:t xml:space="preserve"> It is observed a reduction of around </w:t>
      </w:r>
      <w:r w:rsidR="00F67A10">
        <w:t>~10</w:t>
      </w:r>
      <w:r w:rsidR="006F3FFD">
        <w:t xml:space="preserve">% in </w:t>
      </w:r>
      <w:r w:rsidR="009C3F60">
        <w:t xml:space="preserve">annual production </w:t>
      </w:r>
      <w:r w:rsidR="00A939DF">
        <w:t xml:space="preserve">(and therefore capacity factor) </w:t>
      </w:r>
      <w:r w:rsidR="009C3F60">
        <w:t>due to variations in different efficiencies.</w:t>
      </w:r>
      <w:r w:rsidR="00EC6515">
        <w:t xml:space="preserve"> </w:t>
      </w:r>
      <w:r w:rsidR="00A939DF">
        <w:t>This justifies the factor of 0.9 applied in the capacity factor</w:t>
      </w:r>
      <w:r w:rsidR="00250372">
        <w:t xml:space="preserve">, explained in Subsection </w:t>
      </w:r>
      <w:r w:rsidR="00250372">
        <w:fldChar w:fldCharType="begin"/>
      </w:r>
      <w:r w:rsidR="00250372">
        <w:instrText xml:space="preserve"> REF _Ref126426359 \r \h </w:instrText>
      </w:r>
      <w:r w:rsidR="00250372">
        <w:fldChar w:fldCharType="separate"/>
      </w:r>
      <w:r w:rsidR="00F8636A">
        <w:t>6.3.7</w:t>
      </w:r>
      <w:r w:rsidR="00250372">
        <w:fldChar w:fldCharType="end"/>
      </w:r>
      <w:r w:rsidR="00C852D6">
        <w:t>, therefore, the final LCOH is not affected.</w:t>
      </w:r>
      <w:r w:rsidR="009C3F60">
        <w:t xml:space="preserve"> It </w:t>
      </w:r>
      <w:proofErr w:type="gramStart"/>
      <w:r w:rsidR="009C3F60">
        <w:t>has to</w:t>
      </w:r>
      <w:proofErr w:type="gramEnd"/>
      <w:r w:rsidR="009C3F60">
        <w:t xml:space="preserve"> be noted </w:t>
      </w:r>
      <w:r w:rsidR="001A7D42">
        <w:t xml:space="preserve">that most of the change in efficiencies is due to heliostat efficiency (68.5% annual versus 74.2% design point). </w:t>
      </w:r>
      <w:r w:rsidR="003202D2">
        <w:t>The overall efficiency of a conventional plant is higher than the BD-TPR</w:t>
      </w:r>
      <w:r w:rsidR="009D7606">
        <w:t xml:space="preserve"> by more than 10%. However, </w:t>
      </w:r>
      <w:r w:rsidR="004363B4">
        <w:t>most of this difference is due to the</w:t>
      </w:r>
      <w:r w:rsidR="009D7606">
        <w:t xml:space="preserve"> receiver</w:t>
      </w:r>
      <w:r w:rsidR="004363B4">
        <w:t xml:space="preserve"> efficiency, that is around </w:t>
      </w:r>
      <w:r w:rsidR="009D7606">
        <w:t>90%</w:t>
      </w:r>
      <w:r w:rsidR="004363B4">
        <w:t xml:space="preserve"> for the conventional plant.</w:t>
      </w:r>
      <w:r w:rsidR="00BA7198">
        <w:t xml:space="preserve"> If only the optic efficiencies are considered, the difference is </w:t>
      </w:r>
      <w:r w:rsidR="000E5CB5">
        <w:t xml:space="preserve">around 5% (62.22% for conventional plant versus 68.5% x 82.7% = </w:t>
      </w:r>
      <w:r w:rsidR="00FE0A60">
        <w:t>56.6%).</w:t>
      </w:r>
    </w:p>
    <w:p w14:paraId="54E0214E" w14:textId="17E58A2A" w:rsidR="00D9209A" w:rsidRDefault="00D9209A" w:rsidP="00671945">
      <w:pPr>
        <w:pStyle w:val="Caption"/>
        <w:keepNext/>
        <w:jc w:val="center"/>
      </w:pPr>
      <w:bookmarkStart w:id="28" w:name="_Ref124440646"/>
      <w:r>
        <w:t xml:space="preserve">Table </w:t>
      </w:r>
      <w:r>
        <w:fldChar w:fldCharType="begin"/>
      </w:r>
      <w:r>
        <w:instrText>STYLEREF 1 \s</w:instrText>
      </w:r>
      <w:r>
        <w:fldChar w:fldCharType="separate"/>
      </w:r>
      <w:r w:rsidR="00F8636A">
        <w:rPr>
          <w:noProof/>
        </w:rPr>
        <w:t>6</w:t>
      </w:r>
      <w:r>
        <w:fldChar w:fldCharType="end"/>
      </w:r>
      <w:r w:rsidR="002E55C3">
        <w:t>.</w:t>
      </w:r>
      <w:r>
        <w:fldChar w:fldCharType="begin"/>
      </w:r>
      <w:r>
        <w:instrText>SEQ Table \* ARABIC \s 1</w:instrText>
      </w:r>
      <w:r>
        <w:fldChar w:fldCharType="separate"/>
      </w:r>
      <w:r w:rsidR="00F8636A">
        <w:rPr>
          <w:noProof/>
        </w:rPr>
        <w:t>6</w:t>
      </w:r>
      <w:r>
        <w:fldChar w:fldCharType="end"/>
      </w:r>
      <w:bookmarkEnd w:id="28"/>
      <w:r>
        <w:t>. Results from annual performance compared with design point average</w:t>
      </w:r>
      <w:r w:rsidR="00D80E50">
        <w:t xml:space="preserve"> and conventional plant.</w:t>
      </w:r>
    </w:p>
    <w:tbl>
      <w:tblPr>
        <w:tblStyle w:val="ListTable3"/>
        <w:tblW w:w="0" w:type="auto"/>
        <w:tblLook w:val="04A0" w:firstRow="1" w:lastRow="0" w:firstColumn="1" w:lastColumn="0" w:noHBand="0" w:noVBand="1"/>
      </w:tblPr>
      <w:tblGrid>
        <w:gridCol w:w="2253"/>
        <w:gridCol w:w="2254"/>
        <w:gridCol w:w="2254"/>
        <w:gridCol w:w="2254"/>
      </w:tblGrid>
      <w:tr w:rsidR="00F4583A" w14:paraId="14A9419F" w14:textId="7A4751B4" w:rsidTr="00D474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3" w:type="dxa"/>
          </w:tcPr>
          <w:p w14:paraId="7097A1EF" w14:textId="77777777" w:rsidR="00F4583A" w:rsidRDefault="00F4583A" w:rsidP="00837991">
            <w:pPr>
              <w:spacing w:line="360" w:lineRule="auto"/>
              <w:jc w:val="both"/>
            </w:pPr>
          </w:p>
        </w:tc>
        <w:tc>
          <w:tcPr>
            <w:tcW w:w="2254" w:type="dxa"/>
          </w:tcPr>
          <w:p w14:paraId="58BB9F23" w14:textId="2DFE7715" w:rsidR="00F4583A" w:rsidRDefault="00F4583A" w:rsidP="00D47456">
            <w:pPr>
              <w:spacing w:line="360" w:lineRule="auto"/>
              <w:jc w:val="center"/>
              <w:cnfStyle w:val="100000000000" w:firstRow="1" w:lastRow="0" w:firstColumn="0" w:lastColumn="0" w:oddVBand="0" w:evenVBand="0" w:oddHBand="0" w:evenHBand="0" w:firstRowFirstColumn="0" w:firstRowLastColumn="0" w:lastRowFirstColumn="0" w:lastRowLastColumn="0"/>
            </w:pPr>
            <w:r>
              <w:t>BD</w:t>
            </w:r>
            <w:r w:rsidR="003202D2">
              <w:t>-TP</w:t>
            </w:r>
            <w:r>
              <w:t>R annual</w:t>
            </w:r>
          </w:p>
        </w:tc>
        <w:tc>
          <w:tcPr>
            <w:tcW w:w="2254" w:type="dxa"/>
          </w:tcPr>
          <w:p w14:paraId="042C54A0" w14:textId="7611FA77" w:rsidR="00F4583A" w:rsidRDefault="00F4583A" w:rsidP="00D47456">
            <w:pPr>
              <w:spacing w:line="360" w:lineRule="auto"/>
              <w:jc w:val="center"/>
              <w:cnfStyle w:val="100000000000" w:firstRow="1" w:lastRow="0" w:firstColumn="0" w:lastColumn="0" w:oddVBand="0" w:evenVBand="0" w:oddHBand="0" w:evenHBand="0" w:firstRowFirstColumn="0" w:firstRowLastColumn="0" w:lastRowFirstColumn="0" w:lastRowLastColumn="0"/>
            </w:pPr>
            <w:r>
              <w:t>BD</w:t>
            </w:r>
            <w:r w:rsidR="003202D2">
              <w:t>-TP</w:t>
            </w:r>
            <w:r>
              <w:t>R design point</w:t>
            </w:r>
          </w:p>
        </w:tc>
        <w:tc>
          <w:tcPr>
            <w:tcW w:w="2254" w:type="dxa"/>
          </w:tcPr>
          <w:p w14:paraId="1D166985" w14:textId="524B1E34" w:rsidR="00F4583A" w:rsidRDefault="00F4583A" w:rsidP="00D47456">
            <w:pPr>
              <w:spacing w:line="360" w:lineRule="auto"/>
              <w:jc w:val="center"/>
              <w:cnfStyle w:val="100000000000" w:firstRow="1" w:lastRow="0" w:firstColumn="0" w:lastColumn="0" w:oddVBand="0" w:evenVBand="0" w:oddHBand="0" w:evenHBand="0" w:firstRowFirstColumn="0" w:firstRowLastColumn="0" w:lastRowFirstColumn="0" w:lastRowLastColumn="0"/>
            </w:pPr>
            <w:r>
              <w:t>Conventional plant</w:t>
            </w:r>
          </w:p>
        </w:tc>
      </w:tr>
      <w:tr w:rsidR="002761AC" w14:paraId="0391DBD0" w14:textId="77777777" w:rsidTr="00D4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3" w:type="dxa"/>
          </w:tcPr>
          <w:p w14:paraId="535B6A90" w14:textId="1A24C13F" w:rsidR="002761AC" w:rsidRDefault="002761AC" w:rsidP="00837991">
            <w:pPr>
              <w:spacing w:line="360" w:lineRule="auto"/>
              <w:jc w:val="both"/>
            </w:pPr>
            <w:r>
              <w:t>Nominal Capacity</w:t>
            </w:r>
          </w:p>
        </w:tc>
        <w:tc>
          <w:tcPr>
            <w:tcW w:w="2254" w:type="dxa"/>
          </w:tcPr>
          <w:p w14:paraId="75140A99" w14:textId="7DAA8B55" w:rsidR="002761AC" w:rsidRDefault="002761AC" w:rsidP="00D47456">
            <w:pPr>
              <w:spacing w:line="360" w:lineRule="auto"/>
              <w:jc w:val="center"/>
              <w:cnfStyle w:val="000000100000" w:firstRow="0" w:lastRow="0" w:firstColumn="0" w:lastColumn="0" w:oddVBand="0" w:evenVBand="0" w:oddHBand="1" w:evenHBand="0" w:firstRowFirstColumn="0" w:firstRowLastColumn="0" w:lastRowFirstColumn="0" w:lastRowLastColumn="0"/>
            </w:pPr>
            <w:r>
              <w:t xml:space="preserve">19 </w:t>
            </w:r>
            <w:proofErr w:type="spellStart"/>
            <w:r>
              <w:t>MW</w:t>
            </w:r>
            <w:r w:rsidRPr="002761AC">
              <w:rPr>
                <w:vertAlign w:val="subscript"/>
              </w:rPr>
              <w:t>th</w:t>
            </w:r>
            <w:proofErr w:type="spellEnd"/>
          </w:p>
        </w:tc>
        <w:tc>
          <w:tcPr>
            <w:tcW w:w="2254" w:type="dxa"/>
          </w:tcPr>
          <w:p w14:paraId="1CE78C31" w14:textId="2F0AED7B" w:rsidR="002761AC" w:rsidRDefault="002761AC" w:rsidP="00D47456">
            <w:pPr>
              <w:spacing w:line="360" w:lineRule="auto"/>
              <w:jc w:val="center"/>
              <w:cnfStyle w:val="000000100000" w:firstRow="0" w:lastRow="0" w:firstColumn="0" w:lastColumn="0" w:oddVBand="0" w:evenVBand="0" w:oddHBand="1" w:evenHBand="0" w:firstRowFirstColumn="0" w:firstRowLastColumn="0" w:lastRowFirstColumn="0" w:lastRowLastColumn="0"/>
            </w:pPr>
            <w:r>
              <w:t xml:space="preserve">19 </w:t>
            </w:r>
            <w:proofErr w:type="spellStart"/>
            <w:r>
              <w:t>MW</w:t>
            </w:r>
            <w:r w:rsidRPr="002761AC">
              <w:rPr>
                <w:vertAlign w:val="subscript"/>
              </w:rPr>
              <w:t>th</w:t>
            </w:r>
            <w:proofErr w:type="spellEnd"/>
          </w:p>
        </w:tc>
        <w:tc>
          <w:tcPr>
            <w:tcW w:w="2254" w:type="dxa"/>
          </w:tcPr>
          <w:p w14:paraId="79F9E9F9" w14:textId="741C50AF" w:rsidR="002761AC" w:rsidRDefault="007D7F66" w:rsidP="00D47456">
            <w:pPr>
              <w:spacing w:line="360" w:lineRule="auto"/>
              <w:jc w:val="center"/>
              <w:cnfStyle w:val="000000100000" w:firstRow="0" w:lastRow="0" w:firstColumn="0" w:lastColumn="0" w:oddVBand="0" w:evenVBand="0" w:oddHBand="1" w:evenHBand="0" w:firstRowFirstColumn="0" w:firstRowLastColumn="0" w:lastRowFirstColumn="0" w:lastRowLastColumn="0"/>
            </w:pPr>
            <w:r>
              <w:t xml:space="preserve">670 </w:t>
            </w:r>
            <w:proofErr w:type="spellStart"/>
            <w:r>
              <w:t>MW</w:t>
            </w:r>
            <w:r w:rsidRPr="007D7F66">
              <w:rPr>
                <w:vertAlign w:val="subscript"/>
              </w:rPr>
              <w:t>th</w:t>
            </w:r>
            <w:proofErr w:type="spellEnd"/>
          </w:p>
        </w:tc>
      </w:tr>
      <w:tr w:rsidR="00F4583A" w14:paraId="48B7A76D" w14:textId="74390868" w:rsidTr="00D47456">
        <w:tc>
          <w:tcPr>
            <w:cnfStyle w:val="001000000000" w:firstRow="0" w:lastRow="0" w:firstColumn="1" w:lastColumn="0" w:oddVBand="0" w:evenVBand="0" w:oddHBand="0" w:evenHBand="0" w:firstRowFirstColumn="0" w:firstRowLastColumn="0" w:lastRowFirstColumn="0" w:lastRowLastColumn="0"/>
            <w:tcW w:w="2253" w:type="dxa"/>
          </w:tcPr>
          <w:p w14:paraId="3C473579" w14:textId="39344079" w:rsidR="00F4583A" w:rsidRDefault="00F4583A" w:rsidP="00837991">
            <w:pPr>
              <w:spacing w:line="360" w:lineRule="auto"/>
              <w:jc w:val="both"/>
            </w:pPr>
            <w:r>
              <w:t>Annual Production</w:t>
            </w:r>
          </w:p>
        </w:tc>
        <w:tc>
          <w:tcPr>
            <w:tcW w:w="2254" w:type="dxa"/>
          </w:tcPr>
          <w:p w14:paraId="12EB536D" w14:textId="2F852F57" w:rsidR="00F4583A" w:rsidRDefault="00CF3E04" w:rsidP="00D47456">
            <w:pPr>
              <w:spacing w:line="360" w:lineRule="auto"/>
              <w:jc w:val="center"/>
              <w:cnfStyle w:val="000000000000" w:firstRow="0" w:lastRow="0" w:firstColumn="0" w:lastColumn="0" w:oddVBand="0" w:evenVBand="0" w:oddHBand="0" w:evenHBand="0" w:firstRowFirstColumn="0" w:firstRowLastColumn="0" w:lastRowFirstColumn="0" w:lastRowLastColumn="0"/>
            </w:pPr>
            <w:r>
              <w:t>4</w:t>
            </w:r>
            <w:r w:rsidR="003B1172">
              <w:t>4243</w:t>
            </w:r>
            <w:r w:rsidR="00081DDD">
              <w:t xml:space="preserve"> MWh</w:t>
            </w:r>
          </w:p>
        </w:tc>
        <w:tc>
          <w:tcPr>
            <w:tcW w:w="2254" w:type="dxa"/>
          </w:tcPr>
          <w:p w14:paraId="12DB2C17" w14:textId="5711E4E7" w:rsidR="00F4583A" w:rsidRDefault="00A32F8D" w:rsidP="00D47456">
            <w:pPr>
              <w:spacing w:line="360" w:lineRule="auto"/>
              <w:jc w:val="center"/>
              <w:cnfStyle w:val="000000000000" w:firstRow="0" w:lastRow="0" w:firstColumn="0" w:lastColumn="0" w:oddVBand="0" w:evenVBand="0" w:oddHBand="0" w:evenHBand="0" w:firstRowFirstColumn="0" w:firstRowLastColumn="0" w:lastRowFirstColumn="0" w:lastRowLastColumn="0"/>
            </w:pPr>
            <w:r>
              <w:t>49484</w:t>
            </w:r>
            <w:r w:rsidR="00D47456">
              <w:t xml:space="preserve"> MWh</w:t>
            </w:r>
          </w:p>
        </w:tc>
        <w:tc>
          <w:tcPr>
            <w:tcW w:w="2254" w:type="dxa"/>
          </w:tcPr>
          <w:p w14:paraId="4B046854" w14:textId="15C828DF" w:rsidR="00F4583A" w:rsidRDefault="00DE006C" w:rsidP="00D47456">
            <w:pPr>
              <w:spacing w:line="360" w:lineRule="auto"/>
              <w:jc w:val="center"/>
              <w:cnfStyle w:val="000000000000" w:firstRow="0" w:lastRow="0" w:firstColumn="0" w:lastColumn="0" w:oddVBand="0" w:evenVBand="0" w:oddHBand="0" w:evenHBand="0" w:firstRowFirstColumn="0" w:firstRowLastColumn="0" w:lastRowFirstColumn="0" w:lastRowLastColumn="0"/>
            </w:pPr>
            <w:r>
              <w:t>1266</w:t>
            </w:r>
            <w:r w:rsidR="00DB61AB">
              <w:t>8</w:t>
            </w:r>
            <w:r>
              <w:t xml:space="preserve"> </w:t>
            </w:r>
            <w:r w:rsidR="002761AC">
              <w:t>G</w:t>
            </w:r>
            <w:r>
              <w:t>W</w:t>
            </w:r>
            <w:r w:rsidR="00DB61AB">
              <w:t>h</w:t>
            </w:r>
          </w:p>
        </w:tc>
      </w:tr>
      <w:tr w:rsidR="00F4583A" w14:paraId="1A22F622" w14:textId="19CADAB5" w:rsidTr="00D4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3" w:type="dxa"/>
          </w:tcPr>
          <w:p w14:paraId="489EEE84" w14:textId="3C125416" w:rsidR="00F4583A" w:rsidRDefault="00F4583A" w:rsidP="00837991">
            <w:pPr>
              <w:spacing w:line="360" w:lineRule="auto"/>
              <w:jc w:val="both"/>
            </w:pPr>
            <w:r>
              <w:t>Capacity Factor</w:t>
            </w:r>
          </w:p>
        </w:tc>
        <w:tc>
          <w:tcPr>
            <w:tcW w:w="2254" w:type="dxa"/>
          </w:tcPr>
          <w:p w14:paraId="282B1832" w14:textId="5299D7EE" w:rsidR="00F4583A" w:rsidRDefault="005B3B71" w:rsidP="00D47456">
            <w:pPr>
              <w:spacing w:line="360" w:lineRule="auto"/>
              <w:jc w:val="center"/>
              <w:cnfStyle w:val="000000100000" w:firstRow="0" w:lastRow="0" w:firstColumn="0" w:lastColumn="0" w:oddVBand="0" w:evenVBand="0" w:oddHBand="1" w:evenHBand="0" w:firstRowFirstColumn="0" w:firstRowLastColumn="0" w:lastRowFirstColumn="0" w:lastRowLastColumn="0"/>
            </w:pPr>
            <w:r>
              <w:t>2</w:t>
            </w:r>
            <w:r w:rsidR="004E2B42">
              <w:t>6</w:t>
            </w:r>
            <w:r>
              <w:t>.</w:t>
            </w:r>
            <w:r w:rsidR="004E2B42">
              <w:t>5</w:t>
            </w:r>
            <w:r w:rsidR="00D47456">
              <w:t>%</w:t>
            </w:r>
          </w:p>
        </w:tc>
        <w:tc>
          <w:tcPr>
            <w:tcW w:w="2254" w:type="dxa"/>
          </w:tcPr>
          <w:p w14:paraId="143129B4" w14:textId="7CE3C769" w:rsidR="00F4583A" w:rsidRDefault="00975DC8" w:rsidP="00D47456">
            <w:pPr>
              <w:spacing w:line="360" w:lineRule="auto"/>
              <w:jc w:val="center"/>
              <w:cnfStyle w:val="000000100000" w:firstRow="0" w:lastRow="0" w:firstColumn="0" w:lastColumn="0" w:oddVBand="0" w:evenVBand="0" w:oddHBand="1" w:evenHBand="0" w:firstRowFirstColumn="0" w:firstRowLastColumn="0" w:lastRowFirstColumn="0" w:lastRowLastColumn="0"/>
            </w:pPr>
            <w:r>
              <w:t>2</w:t>
            </w:r>
            <w:r w:rsidR="001F2882">
              <w:t>9</w:t>
            </w:r>
            <w:r>
              <w:t>.</w:t>
            </w:r>
            <w:r w:rsidR="001F2882">
              <w:t>7</w:t>
            </w:r>
            <w:r>
              <w:t>%</w:t>
            </w:r>
          </w:p>
        </w:tc>
        <w:tc>
          <w:tcPr>
            <w:tcW w:w="2254" w:type="dxa"/>
          </w:tcPr>
          <w:p w14:paraId="16352334" w14:textId="67ADF040" w:rsidR="00F4583A" w:rsidRDefault="00BC6020" w:rsidP="00D47456">
            <w:pPr>
              <w:spacing w:line="360" w:lineRule="auto"/>
              <w:jc w:val="center"/>
              <w:cnfStyle w:val="000000100000" w:firstRow="0" w:lastRow="0" w:firstColumn="0" w:lastColumn="0" w:oddVBand="0" w:evenVBand="0" w:oddHBand="1" w:evenHBand="0" w:firstRowFirstColumn="0" w:firstRowLastColumn="0" w:lastRowFirstColumn="0" w:lastRowLastColumn="0"/>
            </w:pPr>
            <w:r>
              <w:t>21.</w:t>
            </w:r>
            <w:r w:rsidR="000E5CB5">
              <w:t>6</w:t>
            </w:r>
            <w:r>
              <w:t>%</w:t>
            </w:r>
          </w:p>
        </w:tc>
      </w:tr>
      <w:tr w:rsidR="00F4583A" w14:paraId="10C9B010" w14:textId="6C2ABEDB" w:rsidTr="00D47456">
        <w:tc>
          <w:tcPr>
            <w:cnfStyle w:val="001000000000" w:firstRow="0" w:lastRow="0" w:firstColumn="1" w:lastColumn="0" w:oddVBand="0" w:evenVBand="0" w:oddHBand="0" w:evenHBand="0" w:firstRowFirstColumn="0" w:firstRowLastColumn="0" w:lastRowFirstColumn="0" w:lastRowLastColumn="0"/>
            <w:tcW w:w="2253" w:type="dxa"/>
          </w:tcPr>
          <w:p w14:paraId="4A492B07" w14:textId="5EBD20D3" w:rsidR="00F4583A" w:rsidRDefault="00F4583A" w:rsidP="00837991">
            <w:pPr>
              <w:spacing w:line="360" w:lineRule="auto"/>
              <w:jc w:val="both"/>
            </w:pPr>
            <w:r>
              <w:t>Heliostats Efficiency</w:t>
            </w:r>
          </w:p>
        </w:tc>
        <w:tc>
          <w:tcPr>
            <w:tcW w:w="2254" w:type="dxa"/>
          </w:tcPr>
          <w:p w14:paraId="41427180" w14:textId="5C197915" w:rsidR="00F4583A" w:rsidRDefault="0009665F" w:rsidP="00D47456">
            <w:pPr>
              <w:spacing w:line="360" w:lineRule="auto"/>
              <w:jc w:val="center"/>
              <w:cnfStyle w:val="000000000000" w:firstRow="0" w:lastRow="0" w:firstColumn="0" w:lastColumn="0" w:oddVBand="0" w:evenVBand="0" w:oddHBand="0" w:evenHBand="0" w:firstRowFirstColumn="0" w:firstRowLastColumn="0" w:lastRowFirstColumn="0" w:lastRowLastColumn="0"/>
            </w:pPr>
            <w:r>
              <w:t>68.5</w:t>
            </w:r>
            <w:r w:rsidR="00F62A18">
              <w:t>%</w:t>
            </w:r>
          </w:p>
        </w:tc>
        <w:tc>
          <w:tcPr>
            <w:tcW w:w="2254" w:type="dxa"/>
          </w:tcPr>
          <w:p w14:paraId="7404799E" w14:textId="313141DE" w:rsidR="00F4583A" w:rsidRDefault="00CA19BA" w:rsidP="00D47456">
            <w:pPr>
              <w:spacing w:line="360" w:lineRule="auto"/>
              <w:jc w:val="center"/>
              <w:cnfStyle w:val="000000000000" w:firstRow="0" w:lastRow="0" w:firstColumn="0" w:lastColumn="0" w:oddVBand="0" w:evenVBand="0" w:oddHBand="0" w:evenHBand="0" w:firstRowFirstColumn="0" w:firstRowLastColumn="0" w:lastRowFirstColumn="0" w:lastRowLastColumn="0"/>
            </w:pPr>
            <w:r>
              <w:t>74.2%</w:t>
            </w:r>
          </w:p>
        </w:tc>
        <w:tc>
          <w:tcPr>
            <w:tcW w:w="2254" w:type="dxa"/>
          </w:tcPr>
          <w:p w14:paraId="3EE8D477" w14:textId="49B8BFAF" w:rsidR="00F4583A" w:rsidRDefault="00B71157" w:rsidP="00D47456">
            <w:pPr>
              <w:spacing w:line="360" w:lineRule="auto"/>
              <w:jc w:val="center"/>
              <w:cnfStyle w:val="000000000000" w:firstRow="0" w:lastRow="0" w:firstColumn="0" w:lastColumn="0" w:oddVBand="0" w:evenVBand="0" w:oddHBand="0" w:evenHBand="0" w:firstRowFirstColumn="0" w:firstRowLastColumn="0" w:lastRowFirstColumn="0" w:lastRowLastColumn="0"/>
            </w:pPr>
            <w:r>
              <w:t>62.</w:t>
            </w:r>
            <w:r w:rsidR="00981426">
              <w:t>2</w:t>
            </w:r>
            <w:r w:rsidR="00FC361B">
              <w:t>%</w:t>
            </w:r>
          </w:p>
        </w:tc>
      </w:tr>
      <w:tr w:rsidR="00F4583A" w14:paraId="17056840" w14:textId="502B6B61" w:rsidTr="00D4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3" w:type="dxa"/>
          </w:tcPr>
          <w:p w14:paraId="0E759271" w14:textId="5AE74CA0" w:rsidR="00F4583A" w:rsidRDefault="00F4583A" w:rsidP="00837991">
            <w:pPr>
              <w:spacing w:line="360" w:lineRule="auto"/>
              <w:jc w:val="both"/>
            </w:pPr>
            <w:r>
              <w:t>BDR efficiency</w:t>
            </w:r>
          </w:p>
        </w:tc>
        <w:tc>
          <w:tcPr>
            <w:tcW w:w="2254" w:type="dxa"/>
          </w:tcPr>
          <w:p w14:paraId="4F7FC075" w14:textId="05406C3E" w:rsidR="00F4583A" w:rsidRDefault="00CA19BA" w:rsidP="00D47456">
            <w:pPr>
              <w:spacing w:line="360" w:lineRule="auto"/>
              <w:jc w:val="center"/>
              <w:cnfStyle w:val="000000100000" w:firstRow="0" w:lastRow="0" w:firstColumn="0" w:lastColumn="0" w:oddVBand="0" w:evenVBand="0" w:oddHBand="1" w:evenHBand="0" w:firstRowFirstColumn="0" w:firstRowLastColumn="0" w:lastRowFirstColumn="0" w:lastRowLastColumn="0"/>
            </w:pPr>
            <w:r>
              <w:t>82.</w:t>
            </w:r>
            <w:r w:rsidR="000E5CB5">
              <w:t>7</w:t>
            </w:r>
            <w:r>
              <w:t>%</w:t>
            </w:r>
          </w:p>
        </w:tc>
        <w:tc>
          <w:tcPr>
            <w:tcW w:w="2254" w:type="dxa"/>
          </w:tcPr>
          <w:p w14:paraId="73072650" w14:textId="7BD4E3BA" w:rsidR="00F4583A" w:rsidRDefault="00CA19BA" w:rsidP="00D47456">
            <w:pPr>
              <w:spacing w:line="360" w:lineRule="auto"/>
              <w:jc w:val="center"/>
              <w:cnfStyle w:val="000000100000" w:firstRow="0" w:lastRow="0" w:firstColumn="0" w:lastColumn="0" w:oddVBand="0" w:evenVBand="0" w:oddHBand="1" w:evenHBand="0" w:firstRowFirstColumn="0" w:firstRowLastColumn="0" w:lastRowFirstColumn="0" w:lastRowLastColumn="0"/>
            </w:pPr>
            <w:r>
              <w:t>85.</w:t>
            </w:r>
            <w:r w:rsidR="000E5CB5">
              <w:t>4</w:t>
            </w:r>
            <w:r>
              <w:t>%</w:t>
            </w:r>
          </w:p>
        </w:tc>
        <w:tc>
          <w:tcPr>
            <w:tcW w:w="2254" w:type="dxa"/>
          </w:tcPr>
          <w:p w14:paraId="2CC335F1" w14:textId="50367A14" w:rsidR="00F4583A" w:rsidRDefault="00D80E50" w:rsidP="00D47456">
            <w:pPr>
              <w:spacing w:line="360" w:lineRule="auto"/>
              <w:jc w:val="center"/>
              <w:cnfStyle w:val="000000100000" w:firstRow="0" w:lastRow="0" w:firstColumn="0" w:lastColumn="0" w:oddVBand="0" w:evenVBand="0" w:oddHBand="1" w:evenHBand="0" w:firstRowFirstColumn="0" w:firstRowLastColumn="0" w:lastRowFirstColumn="0" w:lastRowLastColumn="0"/>
            </w:pPr>
            <w:r>
              <w:t>-</w:t>
            </w:r>
          </w:p>
        </w:tc>
      </w:tr>
      <w:tr w:rsidR="00F4583A" w14:paraId="1B74ADF0" w14:textId="11CE6525" w:rsidTr="00D47456">
        <w:tc>
          <w:tcPr>
            <w:cnfStyle w:val="001000000000" w:firstRow="0" w:lastRow="0" w:firstColumn="1" w:lastColumn="0" w:oddVBand="0" w:evenVBand="0" w:oddHBand="0" w:evenHBand="0" w:firstRowFirstColumn="0" w:firstRowLastColumn="0" w:lastRowFirstColumn="0" w:lastRowLastColumn="0"/>
            <w:tcW w:w="2253" w:type="dxa"/>
          </w:tcPr>
          <w:p w14:paraId="2474168D" w14:textId="40E4CF1F" w:rsidR="00F4583A" w:rsidRDefault="00F4583A" w:rsidP="00837991">
            <w:pPr>
              <w:spacing w:line="360" w:lineRule="auto"/>
              <w:jc w:val="both"/>
            </w:pPr>
            <w:r>
              <w:t>Receiver Efficiency</w:t>
            </w:r>
          </w:p>
        </w:tc>
        <w:tc>
          <w:tcPr>
            <w:tcW w:w="2254" w:type="dxa"/>
          </w:tcPr>
          <w:p w14:paraId="3AD13AA2" w14:textId="03E96677" w:rsidR="00F4583A" w:rsidRDefault="003B36F0" w:rsidP="00D47456">
            <w:pPr>
              <w:spacing w:line="360" w:lineRule="auto"/>
              <w:jc w:val="center"/>
              <w:cnfStyle w:val="000000000000" w:firstRow="0" w:lastRow="0" w:firstColumn="0" w:lastColumn="0" w:oddVBand="0" w:evenVBand="0" w:oddHBand="0" w:evenHBand="0" w:firstRowFirstColumn="0" w:firstRowLastColumn="0" w:lastRowFirstColumn="0" w:lastRowLastColumn="0"/>
            </w:pPr>
            <w:r>
              <w:t>83.1%</w:t>
            </w:r>
          </w:p>
        </w:tc>
        <w:tc>
          <w:tcPr>
            <w:tcW w:w="2254" w:type="dxa"/>
          </w:tcPr>
          <w:p w14:paraId="1491F6AB" w14:textId="019D241F" w:rsidR="00F4583A" w:rsidRDefault="00B71157" w:rsidP="00D47456">
            <w:pPr>
              <w:spacing w:line="360" w:lineRule="auto"/>
              <w:jc w:val="center"/>
              <w:cnfStyle w:val="000000000000" w:firstRow="0" w:lastRow="0" w:firstColumn="0" w:lastColumn="0" w:oddVBand="0" w:evenVBand="0" w:oddHBand="0" w:evenHBand="0" w:firstRowFirstColumn="0" w:firstRowLastColumn="0" w:lastRowFirstColumn="0" w:lastRowLastColumn="0"/>
            </w:pPr>
            <w:r>
              <w:t>83.1%</w:t>
            </w:r>
          </w:p>
        </w:tc>
        <w:tc>
          <w:tcPr>
            <w:tcW w:w="2254" w:type="dxa"/>
          </w:tcPr>
          <w:p w14:paraId="360B0340" w14:textId="0CF534E6" w:rsidR="00F4583A" w:rsidRDefault="00B71157" w:rsidP="00D47456">
            <w:pPr>
              <w:spacing w:line="360" w:lineRule="auto"/>
              <w:jc w:val="center"/>
              <w:cnfStyle w:val="000000000000" w:firstRow="0" w:lastRow="0" w:firstColumn="0" w:lastColumn="0" w:oddVBand="0" w:evenVBand="0" w:oddHBand="0" w:evenHBand="0" w:firstRowFirstColumn="0" w:firstRowLastColumn="0" w:lastRowFirstColumn="0" w:lastRowLastColumn="0"/>
            </w:pPr>
            <w:r>
              <w:t>90</w:t>
            </w:r>
            <w:r w:rsidR="000E5CB5">
              <w:t>.0</w:t>
            </w:r>
            <w:r>
              <w:t>%</w:t>
            </w:r>
          </w:p>
        </w:tc>
      </w:tr>
      <w:tr w:rsidR="00F4583A" w14:paraId="38214C17" w14:textId="056D5782" w:rsidTr="00D4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3" w:type="dxa"/>
          </w:tcPr>
          <w:p w14:paraId="6BF4F656" w14:textId="048AEA8A" w:rsidR="00F4583A" w:rsidRDefault="00F4583A" w:rsidP="00837991">
            <w:pPr>
              <w:spacing w:line="360" w:lineRule="auto"/>
              <w:jc w:val="both"/>
            </w:pPr>
            <w:r>
              <w:t>Overall Efficiency</w:t>
            </w:r>
          </w:p>
        </w:tc>
        <w:tc>
          <w:tcPr>
            <w:tcW w:w="2254" w:type="dxa"/>
          </w:tcPr>
          <w:p w14:paraId="2F9B3B4D" w14:textId="524F33D6" w:rsidR="00F4583A" w:rsidRDefault="00386525" w:rsidP="00D47456">
            <w:pPr>
              <w:spacing w:line="360" w:lineRule="auto"/>
              <w:jc w:val="center"/>
              <w:cnfStyle w:val="000000100000" w:firstRow="0" w:lastRow="0" w:firstColumn="0" w:lastColumn="0" w:oddVBand="0" w:evenVBand="0" w:oddHBand="1" w:evenHBand="0" w:firstRowFirstColumn="0" w:firstRowLastColumn="0" w:lastRowFirstColumn="0" w:lastRowLastColumn="0"/>
            </w:pPr>
            <w:r>
              <w:t>47</w:t>
            </w:r>
            <w:r w:rsidR="000D395A">
              <w:t>.07%</w:t>
            </w:r>
          </w:p>
        </w:tc>
        <w:tc>
          <w:tcPr>
            <w:tcW w:w="2254" w:type="dxa"/>
          </w:tcPr>
          <w:p w14:paraId="713ECEC3" w14:textId="5749788E" w:rsidR="00F4583A" w:rsidRDefault="009569EA" w:rsidP="00D47456">
            <w:pPr>
              <w:spacing w:line="360" w:lineRule="auto"/>
              <w:jc w:val="center"/>
              <w:cnfStyle w:val="000000100000" w:firstRow="0" w:lastRow="0" w:firstColumn="0" w:lastColumn="0" w:oddVBand="0" w:evenVBand="0" w:oddHBand="1" w:evenHBand="0" w:firstRowFirstColumn="0" w:firstRowLastColumn="0" w:lastRowFirstColumn="0" w:lastRowLastColumn="0"/>
            </w:pPr>
            <w:r>
              <w:t>52.65%</w:t>
            </w:r>
          </w:p>
        </w:tc>
        <w:tc>
          <w:tcPr>
            <w:tcW w:w="2254" w:type="dxa"/>
          </w:tcPr>
          <w:p w14:paraId="4EC2C7C1" w14:textId="2A18F72B" w:rsidR="00F4583A" w:rsidRDefault="000D395A" w:rsidP="00D47456">
            <w:pPr>
              <w:spacing w:line="360" w:lineRule="auto"/>
              <w:jc w:val="center"/>
              <w:cnfStyle w:val="000000100000" w:firstRow="0" w:lastRow="0" w:firstColumn="0" w:lastColumn="0" w:oddVBand="0" w:evenVBand="0" w:oddHBand="1" w:evenHBand="0" w:firstRowFirstColumn="0" w:firstRowLastColumn="0" w:lastRowFirstColumn="0" w:lastRowLastColumn="0"/>
            </w:pPr>
            <w:r>
              <w:t>58.</w:t>
            </w:r>
            <w:r w:rsidR="00500269">
              <w:t>5</w:t>
            </w:r>
            <w:r>
              <w:t>%</w:t>
            </w:r>
          </w:p>
        </w:tc>
      </w:tr>
    </w:tbl>
    <w:p w14:paraId="1275087C" w14:textId="77777777" w:rsidR="00837991" w:rsidRDefault="00837991" w:rsidP="00BB1B4D"/>
    <w:p w14:paraId="3D8A9C9B" w14:textId="55CF72D4" w:rsidR="00837991" w:rsidRPr="00551C46" w:rsidRDefault="00837991" w:rsidP="00837991">
      <w:pPr>
        <w:pStyle w:val="Heading2"/>
      </w:pPr>
      <w:bookmarkStart w:id="29" w:name="_Toc172951711"/>
      <w:r w:rsidRPr="00551C46">
        <w:lastRenderedPageBreak/>
        <w:t>Conclusion</w:t>
      </w:r>
      <w:bookmarkEnd w:id="29"/>
    </w:p>
    <w:p w14:paraId="09A6C09A" w14:textId="3AE6A30F" w:rsidR="00837991" w:rsidRPr="00551C46" w:rsidRDefault="00837991" w:rsidP="00B93693">
      <w:pPr>
        <w:spacing w:line="360" w:lineRule="auto"/>
        <w:jc w:val="both"/>
      </w:pPr>
      <w:r w:rsidRPr="00551C46">
        <w:t>An optimisation tool is presented to find optimal parameters for a BD</w:t>
      </w:r>
      <w:r w:rsidR="00002D20">
        <w:t>-TP</w:t>
      </w:r>
      <w:r w:rsidRPr="00551C46">
        <w:t xml:space="preserve">R plant. The optimisation tool put together the BDR optical analysis developed in Chapter </w:t>
      </w:r>
      <w:r w:rsidR="008A5720">
        <w:t>3</w:t>
      </w:r>
      <w:r w:rsidRPr="00551C46">
        <w:t xml:space="preserve">, the TPR thermal analysis developed in Chapter 5, and </w:t>
      </w:r>
      <w:r w:rsidR="00526C97">
        <w:t xml:space="preserve">the </w:t>
      </w:r>
      <w:r w:rsidRPr="00551C46">
        <w:t xml:space="preserve">detailed costing estimations specifically </w:t>
      </w:r>
      <w:r w:rsidR="00526C97">
        <w:t>for BDR plants</w:t>
      </w:r>
      <w:r w:rsidRPr="00551C46">
        <w:t xml:space="preserve"> described here. All these separate modules are combined with an in-house optimisation tool, which allows working with different objective functions, including the minimisation of L</w:t>
      </w:r>
      <w:r w:rsidR="005C162C">
        <w:t>CO</w:t>
      </w:r>
      <w:r w:rsidRPr="00551C46">
        <w:t>H, which was used here.</w:t>
      </w:r>
      <w:r w:rsidR="00463B13">
        <w:t xml:space="preserve"> </w:t>
      </w:r>
      <w:r w:rsidR="00D65282">
        <w:t xml:space="preserve">This novel innovative tool together with the BD-TPR costing calculations </w:t>
      </w:r>
      <w:r w:rsidR="00B71574">
        <w:t xml:space="preserve">cover one of the research gaps found in the literature, </w:t>
      </w:r>
      <w:r w:rsidR="00720A21">
        <w:t xml:space="preserve">regarding </w:t>
      </w:r>
      <w:r w:rsidR="0018625C">
        <w:t xml:space="preserve">the lack of knowledge about </w:t>
      </w:r>
      <w:r w:rsidR="00720A21">
        <w:t xml:space="preserve">BDR </w:t>
      </w:r>
      <w:r w:rsidR="0018625C">
        <w:t>economics</w:t>
      </w:r>
      <w:r w:rsidR="00720A21">
        <w:t xml:space="preserve"> and </w:t>
      </w:r>
      <w:r w:rsidR="0018625C">
        <w:t xml:space="preserve">an economic-based </w:t>
      </w:r>
      <w:r w:rsidR="00720A21">
        <w:t>design</w:t>
      </w:r>
      <w:r w:rsidR="0018625C">
        <w:t xml:space="preserve"> for this technology</w:t>
      </w:r>
      <w:r w:rsidR="00720A21">
        <w:t>.</w:t>
      </w:r>
    </w:p>
    <w:p w14:paraId="5D3782B3" w14:textId="7408EF7A" w:rsidR="00837991" w:rsidRPr="00551C46" w:rsidRDefault="00837991" w:rsidP="00B93693">
      <w:pPr>
        <w:spacing w:line="360" w:lineRule="auto"/>
        <w:jc w:val="both"/>
      </w:pPr>
      <w:r w:rsidRPr="00551C46">
        <w:t>The results show that for a given tower height, it is possible to find optimal values of vertex ratio, receiver power, and average radiation flux to minimise the LCOH. It was found that for a tower height range between 35-50m, it is possible to obtain LCOH of ~24 USD/</w:t>
      </w:r>
      <w:proofErr w:type="spellStart"/>
      <w:r w:rsidRPr="00551C46">
        <w:t>MW</w:t>
      </w:r>
      <w:r w:rsidRPr="00551C46">
        <w:rPr>
          <w:vertAlign w:val="subscript"/>
        </w:rPr>
        <w:t>th</w:t>
      </w:r>
      <w:proofErr w:type="spellEnd"/>
      <w:r w:rsidRPr="00551C46">
        <w:t xml:space="preserve"> for receiver powers between 10 - 20 </w:t>
      </w:r>
      <w:proofErr w:type="spellStart"/>
      <w:r w:rsidRPr="00551C46">
        <w:t>MW</w:t>
      </w:r>
      <w:r w:rsidRPr="00551C46">
        <w:rPr>
          <w:vertAlign w:val="subscript"/>
        </w:rPr>
        <w:t>th</w:t>
      </w:r>
      <w:proofErr w:type="spellEnd"/>
      <w:r w:rsidRPr="00551C46">
        <w:t>. Specifically, for a 50</w:t>
      </w:r>
      <w:r w:rsidR="005C6FAE">
        <w:t xml:space="preserve"> </w:t>
      </w:r>
      <w:r w:rsidRPr="00551C46">
        <w:t xml:space="preserve">m tower, it was found that a range of possible configurations generates a similar LOCH. </w:t>
      </w:r>
      <w:proofErr w:type="gramStart"/>
      <w:r w:rsidRPr="00551C46">
        <w:t>In particular, a</w:t>
      </w:r>
      <w:proofErr w:type="gramEnd"/>
      <w:r w:rsidRPr="00551C46">
        <w:t xml:space="preserve"> 19</w:t>
      </w:r>
      <w:r w:rsidR="005C6FAE">
        <w:t xml:space="preserve"> </w:t>
      </w:r>
      <w:proofErr w:type="spellStart"/>
      <w:r w:rsidRPr="00551C46">
        <w:t>MW</w:t>
      </w:r>
      <w:r w:rsidRPr="00551C46">
        <w:rPr>
          <w:vertAlign w:val="subscript"/>
        </w:rPr>
        <w:t>th</w:t>
      </w:r>
      <w:proofErr w:type="spellEnd"/>
      <w:r w:rsidRPr="00551C46">
        <w:rPr>
          <w:vertAlign w:val="subscript"/>
        </w:rPr>
        <w:t xml:space="preserve"> </w:t>
      </w:r>
      <w:r w:rsidRPr="00551C46">
        <w:t xml:space="preserve">with 1.25 </w:t>
      </w:r>
      <w:proofErr w:type="spellStart"/>
      <w:r w:rsidRPr="00551C46">
        <w:t>MW</w:t>
      </w:r>
      <w:r w:rsidRPr="00551C46">
        <w:rPr>
          <w:vertAlign w:val="subscript"/>
        </w:rPr>
        <w:t>th</w:t>
      </w:r>
      <w:proofErr w:type="spellEnd"/>
      <w:r w:rsidRPr="00551C46">
        <w:t>/m</w:t>
      </w:r>
      <w:r w:rsidRPr="00551C46">
        <w:rPr>
          <w:vertAlign w:val="superscript"/>
        </w:rPr>
        <w:t>2</w:t>
      </w:r>
      <w:r w:rsidRPr="00551C46">
        <w:t xml:space="preserve"> was selected.</w:t>
      </w:r>
      <w:r w:rsidR="00637E68">
        <w:t xml:space="preserve"> Th</w:t>
      </w:r>
      <w:r w:rsidR="005C6FAE">
        <w:t>e</w:t>
      </w:r>
      <w:r w:rsidR="00637E68">
        <w:t>s</w:t>
      </w:r>
      <w:r w:rsidR="005C6FAE">
        <w:t>e</w:t>
      </w:r>
      <w:r w:rsidR="00637E68">
        <w:t xml:space="preserve"> results are compared </w:t>
      </w:r>
      <w:r w:rsidR="00B14B91">
        <w:t>with a base case from the literature (</w:t>
      </w:r>
      <w:r w:rsidR="00B14B91" w:rsidRPr="00551C46">
        <w:t>LCOH</w:t>
      </w:r>
      <w:r w:rsidR="00B14B91">
        <w:t xml:space="preserve"> = 26 US</w:t>
      </w:r>
      <w:r w:rsidR="00B14B91" w:rsidRPr="00551C46">
        <w:t>D/</w:t>
      </w:r>
      <w:proofErr w:type="spellStart"/>
      <w:r w:rsidR="00B14B91" w:rsidRPr="00551C46">
        <w:t>MW</w:t>
      </w:r>
      <w:r w:rsidR="00B14B91" w:rsidRPr="00551C46">
        <w:rPr>
          <w:vertAlign w:val="subscript"/>
        </w:rPr>
        <w:t>th</w:t>
      </w:r>
      <w:proofErr w:type="spellEnd"/>
      <w:r w:rsidR="00B14B91">
        <w:t>) and a 13% reduction in the LCOH was found.</w:t>
      </w:r>
      <w:r w:rsidR="005C162C">
        <w:t xml:space="preserve"> A correlation for the expected LCOH for a given tower height was presented, as well as the expected </w:t>
      </w:r>
      <w:r w:rsidR="00E2300D">
        <w:t>receiver power.</w:t>
      </w:r>
    </w:p>
    <w:p w14:paraId="359DF40E" w14:textId="61031511" w:rsidR="00837991" w:rsidRDefault="00837991" w:rsidP="00B93693">
      <w:pPr>
        <w:spacing w:line="360" w:lineRule="auto"/>
        <w:jc w:val="both"/>
      </w:pPr>
      <w:r w:rsidRPr="00551C46">
        <w:t xml:space="preserve">The detailed analysis on the selected design shows that it meets most of the additional constraints of these plants, such as, limited size of hyperboloid and TOD mirrors, adequate cooling requirement for BDR mirrors, maximum radiation flux incident on the particles, reasonable temperature distribution of the particles in the receiver </w:t>
      </w:r>
      <w:r w:rsidR="00B03FDB" w:rsidRPr="00551C46">
        <w:t>outlet and</w:t>
      </w:r>
      <w:r w:rsidRPr="00551C46">
        <w:t xml:space="preserve"> expected solar field and receiver efficiencies. The cost distribution confirms the advantages of a beam-down configuration, reducing the tower-</w:t>
      </w:r>
      <w:r w:rsidR="0055183C">
        <w:t xml:space="preserve"> and receiver-</w:t>
      </w:r>
      <w:r w:rsidRPr="00551C46">
        <w:t>associated costs significantly</w:t>
      </w:r>
      <w:r w:rsidR="00471ABD">
        <w:t xml:space="preserve">, from ~27% in the conventional case to </w:t>
      </w:r>
      <w:r w:rsidR="00894D8A">
        <w:t>~10% of the total capital cost</w:t>
      </w:r>
      <w:r w:rsidRPr="00551C46">
        <w:t xml:space="preserve">. </w:t>
      </w:r>
      <w:r w:rsidR="00C05687">
        <w:t xml:space="preserve">On other hand, this increases the share of the </w:t>
      </w:r>
      <w:r w:rsidRPr="00551C46">
        <w:t>heliostat field</w:t>
      </w:r>
      <w:r w:rsidR="00C05687">
        <w:t>, which by itself is more than half of the total component costs</w:t>
      </w:r>
      <w:r w:rsidRPr="00551C46">
        <w:t>.</w:t>
      </w:r>
      <w:r w:rsidR="00C05687">
        <w:t xml:space="preserve"> A sensitivity analysis over the main economic parameters shows that the </w:t>
      </w:r>
      <w:r w:rsidR="00147EB2">
        <w:t xml:space="preserve">capacity factor, </w:t>
      </w:r>
      <w:r w:rsidR="00EC5A67">
        <w:t xml:space="preserve">solar multiple, and </w:t>
      </w:r>
      <w:r w:rsidR="004D4688">
        <w:t>heliostat costs are the most sensible parameter</w:t>
      </w:r>
      <w:r w:rsidR="00611EEE">
        <w:t xml:space="preserve">, together with the plant lifetime and the </w:t>
      </w:r>
      <w:r w:rsidR="00D71791">
        <w:t>EPC costs.</w:t>
      </w:r>
      <w:r w:rsidR="00EC5A67">
        <w:t xml:space="preserve"> A probability distribution using </w:t>
      </w:r>
      <w:r w:rsidR="00081E83">
        <w:t xml:space="preserve">Monte Carlo simulation </w:t>
      </w:r>
      <w:r w:rsidR="005E6C0F">
        <w:t xml:space="preserve">was also </w:t>
      </w:r>
      <w:r w:rsidR="00184D32">
        <w:t>presented</w:t>
      </w:r>
      <w:r w:rsidR="005E6C0F">
        <w:t xml:space="preserve">. A P90 value of 49.9 USD/MWh and a P50 value of </w:t>
      </w:r>
      <w:r w:rsidR="00BE2546">
        <w:t>23.0 USD/MWh were obtained.</w:t>
      </w:r>
    </w:p>
    <w:p w14:paraId="4775B8BA" w14:textId="18E9034C" w:rsidR="003030F7" w:rsidRPr="00551C46" w:rsidRDefault="003030F7" w:rsidP="00B93693">
      <w:pPr>
        <w:spacing w:line="360" w:lineRule="auto"/>
        <w:jc w:val="both"/>
      </w:pPr>
      <w:r>
        <w:t xml:space="preserve">The annual performance </w:t>
      </w:r>
      <w:r w:rsidR="000832E8">
        <w:t xml:space="preserve">was also explored and compared with a conventional case. A </w:t>
      </w:r>
      <w:r w:rsidR="00651951">
        <w:t>chart</w:t>
      </w:r>
      <w:r w:rsidR="000832E8">
        <w:t xml:space="preserve"> </w:t>
      </w:r>
      <w:r w:rsidR="00651951">
        <w:t xml:space="preserve">for the </w:t>
      </w:r>
      <w:r w:rsidR="000832E8">
        <w:t xml:space="preserve">optical efficiency </w:t>
      </w:r>
      <w:r w:rsidR="00651951">
        <w:t>as function of the sun position was developed</w:t>
      </w:r>
      <w:r w:rsidR="00476ED8">
        <w:t xml:space="preserve"> with values between 50% and 64% (from a design point efficiency of 63%)</w:t>
      </w:r>
      <w:r w:rsidR="00651951">
        <w:t xml:space="preserve">. The sun’s position </w:t>
      </w:r>
      <w:r w:rsidR="00091FD1">
        <w:t>has higher influence over the heliostat</w:t>
      </w:r>
      <w:r w:rsidR="0024210C">
        <w:t>s</w:t>
      </w:r>
      <w:r w:rsidR="00091FD1">
        <w:t xml:space="preserve"> than the BDR </w:t>
      </w:r>
      <w:r w:rsidR="0024210C">
        <w:t xml:space="preserve">mirror, mostly due to cosine efficiency. </w:t>
      </w:r>
      <w:r w:rsidR="006E7D49">
        <w:t xml:space="preserve">The receiver efficiency is almost not affected by the sun’s position because the radiation flux </w:t>
      </w:r>
      <w:r w:rsidR="00D625CE">
        <w:t xml:space="preserve">remains relatively the same regardless the </w:t>
      </w:r>
      <w:r w:rsidR="00247EE0">
        <w:t xml:space="preserve">elevation and </w:t>
      </w:r>
      <w:r w:rsidR="00247EE0">
        <w:lastRenderedPageBreak/>
        <w:t>azimuth.</w:t>
      </w:r>
      <w:r w:rsidR="00476ED8">
        <w:t xml:space="preserve"> These different </w:t>
      </w:r>
      <w:r w:rsidR="002427D4">
        <w:t>factors affect the</w:t>
      </w:r>
      <w:r w:rsidR="00476ED8">
        <w:t xml:space="preserve"> annual performance</w:t>
      </w:r>
      <w:r w:rsidR="002427D4">
        <w:t xml:space="preserve">, with </w:t>
      </w:r>
      <w:r w:rsidR="00A163C0">
        <w:t xml:space="preserve">an 8% reduction compared with </w:t>
      </w:r>
      <w:r w:rsidR="007A31DA">
        <w:t>the design point case. The overall efficiency of a BD-TPR is lower than the conventional one (47% vs</w:t>
      </w:r>
      <w:r w:rsidR="00BD1AA3">
        <w:t>.</w:t>
      </w:r>
      <w:r w:rsidR="007A31DA">
        <w:t xml:space="preserve"> 58%), </w:t>
      </w:r>
      <w:r w:rsidR="00BD1AA3">
        <w:t>then the reduction in LCOH comes from higher capacity factor (27% vs. 22%) and lower specific costs.</w:t>
      </w:r>
    </w:p>
    <w:p w14:paraId="3B77C961" w14:textId="0E45BD2F" w:rsidR="00447360" w:rsidRDefault="00837991" w:rsidP="00616411">
      <w:pPr>
        <w:spacing w:line="360" w:lineRule="auto"/>
        <w:jc w:val="both"/>
      </w:pPr>
      <w:r w:rsidRPr="00551C46">
        <w:t>These findings suggest that BDRs coupled with solid particles as heat transfer medium could be a viable alternative for modular CST plants to drive small power generation plants or industrial heat applications.</w:t>
      </w:r>
      <w:r w:rsidR="007033D7">
        <w:t xml:space="preserve"> The performance of such system in real </w:t>
      </w:r>
      <w:r w:rsidR="002E164C">
        <w:t>conditions is the next step in the analysis</w:t>
      </w:r>
      <w:r w:rsidR="00BD1AA3">
        <w:t>,</w:t>
      </w:r>
      <w:r w:rsidR="002E164C">
        <w:t xml:space="preserve"> to be covered in Chapter</w:t>
      </w:r>
      <w:r w:rsidR="00B759DE">
        <w:t xml:space="preserve"> </w:t>
      </w:r>
      <w:r w:rsidR="00B759DE" w:rsidRPr="00B759DE">
        <w:rPr>
          <w:highlight w:val="yellow"/>
        </w:rPr>
        <w:t>7</w:t>
      </w:r>
      <w:r w:rsidR="002E164C">
        <w:t>.</w:t>
      </w:r>
    </w:p>
    <w:p w14:paraId="1DA207DE" w14:textId="77777777" w:rsidR="00447360" w:rsidRDefault="00447360" w:rsidP="00B93693">
      <w:pPr>
        <w:spacing w:line="360" w:lineRule="auto"/>
      </w:pPr>
    </w:p>
    <w:p w14:paraId="1CF448CC" w14:textId="61F16AAC" w:rsidR="00BA448A" w:rsidRPr="00551C46" w:rsidRDefault="00031FAB" w:rsidP="00FA7AA1">
      <w:pPr>
        <w:jc w:val="both"/>
      </w:pPr>
      <w:r w:rsidRPr="00551C46">
        <w:rPr>
          <w:highlight w:val="yellow"/>
        </w:rPr>
        <w:t>(The following reference list is the references from this Chapter. It is included here only for consultation purposes. The final draft will have only one consolidated reference list at the end)</w:t>
      </w:r>
    </w:p>
    <w:p w14:paraId="4BA9A4D3" w14:textId="77777777" w:rsidR="00651346" w:rsidRPr="00651346" w:rsidRDefault="00031FAB" w:rsidP="00651346">
      <w:pPr>
        <w:pStyle w:val="Bibliography"/>
        <w:rPr>
          <w:rFonts w:ascii="Calibri" w:hAnsi="Calibri" w:cs="Calibri"/>
        </w:rPr>
      </w:pPr>
      <w:r w:rsidRPr="00551C46">
        <w:fldChar w:fldCharType="begin"/>
      </w:r>
      <w:r w:rsidR="00562672" w:rsidRPr="00551C46">
        <w:instrText xml:space="preserve"> ADDIN ZOTERO_BIBL {"uncited":[],"omitted":[],"custom":[]} CSL_BIBLIOGRAPHY </w:instrText>
      </w:r>
      <w:r w:rsidRPr="00551C46">
        <w:fldChar w:fldCharType="separate"/>
      </w:r>
      <w:r w:rsidR="00651346" w:rsidRPr="00651346">
        <w:rPr>
          <w:rFonts w:ascii="Calibri" w:hAnsi="Calibri" w:cs="Calibri"/>
        </w:rPr>
        <w:t>[1]</w:t>
      </w:r>
      <w:r w:rsidR="00651346" w:rsidRPr="00651346">
        <w:rPr>
          <w:rFonts w:ascii="Calibri" w:hAnsi="Calibri" w:cs="Calibri"/>
        </w:rPr>
        <w:tab/>
        <w:t xml:space="preserve">D. Saldivia and R. A. Taylor, “Optical and Thermal Analysis of a Horizontal-Flow Particle Receiver,” in </w:t>
      </w:r>
      <w:r w:rsidR="00651346" w:rsidRPr="00651346">
        <w:rPr>
          <w:rFonts w:ascii="Calibri" w:hAnsi="Calibri" w:cs="Calibri"/>
          <w:i/>
          <w:iCs/>
        </w:rPr>
        <w:t>Proceedings of the Asia Pacific Solar Research Conference 2021</w:t>
      </w:r>
      <w:r w:rsidR="00651346" w:rsidRPr="00651346">
        <w:rPr>
          <w:rFonts w:ascii="Calibri" w:hAnsi="Calibri" w:cs="Calibri"/>
        </w:rPr>
        <w:t>, Sydney, Australia, Dec. 2021.</w:t>
      </w:r>
    </w:p>
    <w:p w14:paraId="46251209" w14:textId="77777777" w:rsidR="00651346" w:rsidRPr="00651346" w:rsidRDefault="00651346" w:rsidP="00651346">
      <w:pPr>
        <w:pStyle w:val="Bibliography"/>
        <w:rPr>
          <w:rFonts w:ascii="Calibri" w:hAnsi="Calibri" w:cs="Calibri"/>
        </w:rPr>
      </w:pPr>
      <w:r w:rsidRPr="00651346">
        <w:rPr>
          <w:rFonts w:ascii="Calibri" w:hAnsi="Calibri" w:cs="Calibri"/>
        </w:rPr>
        <w:t>[2]</w:t>
      </w:r>
      <w:r w:rsidRPr="00651346">
        <w:rPr>
          <w:rFonts w:ascii="Calibri" w:hAnsi="Calibri" w:cs="Calibri"/>
        </w:rPr>
        <w:tab/>
        <w:t xml:space="preserve">D. Saldivia, A. Bruce, and R. A. Taylor, “Design Optimization of a Horizontal Particle Receiver for a Modular Beam Down Receiver CSP,” in </w:t>
      </w:r>
      <w:r w:rsidRPr="00651346">
        <w:rPr>
          <w:rFonts w:ascii="Calibri" w:hAnsi="Calibri" w:cs="Calibri"/>
          <w:i/>
          <w:iCs/>
        </w:rPr>
        <w:t>Proceedings of the SolarPaces Conference</w:t>
      </w:r>
      <w:r w:rsidRPr="00651346">
        <w:rPr>
          <w:rFonts w:ascii="Calibri" w:hAnsi="Calibri" w:cs="Calibri"/>
        </w:rPr>
        <w:t>, Albuquerque, USA, 2022.</w:t>
      </w:r>
    </w:p>
    <w:p w14:paraId="1731C5E1" w14:textId="77777777" w:rsidR="00651346" w:rsidRPr="00651346" w:rsidRDefault="00651346" w:rsidP="00651346">
      <w:pPr>
        <w:pStyle w:val="Bibliography"/>
        <w:rPr>
          <w:rFonts w:ascii="Calibri" w:hAnsi="Calibri" w:cs="Calibri"/>
        </w:rPr>
      </w:pPr>
      <w:r w:rsidRPr="00651346">
        <w:rPr>
          <w:rFonts w:ascii="Calibri" w:hAnsi="Calibri" w:cs="Calibri"/>
        </w:rPr>
        <w:t>[3]</w:t>
      </w:r>
      <w:r w:rsidRPr="00651346">
        <w:rPr>
          <w:rFonts w:ascii="Calibri" w:hAnsi="Calibri" w:cs="Calibri"/>
        </w:rPr>
        <w:tab/>
        <w:t xml:space="preserve">M. J. Wagner and T. Wendelin, “SolarPILOT: A power tower solar field layout and characterization tool,” </w:t>
      </w:r>
      <w:r w:rsidRPr="00651346">
        <w:rPr>
          <w:rFonts w:ascii="Calibri" w:hAnsi="Calibri" w:cs="Calibri"/>
          <w:i/>
          <w:iCs/>
        </w:rPr>
        <w:t>Solar Energy</w:t>
      </w:r>
      <w:r w:rsidRPr="00651346">
        <w:rPr>
          <w:rFonts w:ascii="Calibri" w:hAnsi="Calibri" w:cs="Calibri"/>
        </w:rPr>
        <w:t>, vol. 171, pp. 185–196, Sep. 2018, doi: 10.1016/j.solener.2018.06.063.</w:t>
      </w:r>
    </w:p>
    <w:p w14:paraId="6B80FDB6" w14:textId="77777777" w:rsidR="00651346" w:rsidRPr="00651346" w:rsidRDefault="00651346" w:rsidP="00651346">
      <w:pPr>
        <w:pStyle w:val="Bibliography"/>
        <w:rPr>
          <w:rFonts w:ascii="Calibri" w:hAnsi="Calibri" w:cs="Calibri"/>
        </w:rPr>
      </w:pPr>
      <w:r w:rsidRPr="00651346">
        <w:rPr>
          <w:rFonts w:ascii="Calibri" w:hAnsi="Calibri" w:cs="Calibri"/>
        </w:rPr>
        <w:t>[4]</w:t>
      </w:r>
      <w:r w:rsidRPr="00651346">
        <w:rPr>
          <w:rFonts w:ascii="Calibri" w:hAnsi="Calibri" w:cs="Calibri"/>
        </w:rPr>
        <w:tab/>
        <w:t xml:space="preserve">D. Saldivia, J. Bilbao, and R. A. Taylor, “Optical analysis and optimization of a beam-down receiver for advanced cycle concentrating solar thermal plants,” </w:t>
      </w:r>
      <w:r w:rsidRPr="00651346">
        <w:rPr>
          <w:rFonts w:ascii="Calibri" w:hAnsi="Calibri" w:cs="Calibri"/>
          <w:i/>
          <w:iCs/>
        </w:rPr>
        <w:t>Applied Thermal Engineering</w:t>
      </w:r>
      <w:r w:rsidRPr="00651346">
        <w:rPr>
          <w:rFonts w:ascii="Calibri" w:hAnsi="Calibri" w:cs="Calibri"/>
        </w:rPr>
        <w:t>, vol. 197, p. 117405, Oct. 2021, doi: 10.1016/j.applthermaleng.2021.117405.</w:t>
      </w:r>
    </w:p>
    <w:p w14:paraId="4E921911" w14:textId="77777777" w:rsidR="00651346" w:rsidRPr="00651346" w:rsidRDefault="00651346" w:rsidP="00651346">
      <w:pPr>
        <w:pStyle w:val="Bibliography"/>
        <w:rPr>
          <w:rFonts w:ascii="Calibri" w:hAnsi="Calibri" w:cs="Calibri"/>
        </w:rPr>
      </w:pPr>
      <w:r w:rsidRPr="00651346">
        <w:rPr>
          <w:rFonts w:ascii="Calibri" w:hAnsi="Calibri" w:cs="Calibri"/>
        </w:rPr>
        <w:t>[5]</w:t>
      </w:r>
      <w:r w:rsidRPr="00651346">
        <w:rPr>
          <w:rFonts w:ascii="Calibri" w:hAnsi="Calibri" w:cs="Calibri"/>
        </w:rPr>
        <w:tab/>
        <w:t>“EnergyPlus.” https://energyplus.net/weather-region/southwest_pacific_wmo_region_5/AUS (accessed Jan. 06, 2023).</w:t>
      </w:r>
    </w:p>
    <w:p w14:paraId="55D87505" w14:textId="77777777" w:rsidR="00651346" w:rsidRPr="00651346" w:rsidRDefault="00651346" w:rsidP="00651346">
      <w:pPr>
        <w:pStyle w:val="Bibliography"/>
        <w:rPr>
          <w:rFonts w:ascii="Calibri" w:hAnsi="Calibri" w:cs="Calibri"/>
        </w:rPr>
      </w:pPr>
      <w:r w:rsidRPr="00651346">
        <w:rPr>
          <w:rFonts w:ascii="Calibri" w:hAnsi="Calibri" w:cs="Calibri"/>
        </w:rPr>
        <w:t>[6]</w:t>
      </w:r>
      <w:r w:rsidRPr="00651346">
        <w:rPr>
          <w:rFonts w:ascii="Calibri" w:hAnsi="Calibri" w:cs="Calibri"/>
        </w:rPr>
        <w:tab/>
        <w:t xml:space="preserve">D. Saldivia, W. Saw, A. Chinnici, P. Ingenhoven, and R. A. Taylor, “Optical Optimization of Beam Down Receiver Geometry for High Temperature Heat Processes using the MCRT Method,” in </w:t>
      </w:r>
      <w:r w:rsidRPr="00651346">
        <w:rPr>
          <w:rFonts w:ascii="Calibri" w:hAnsi="Calibri" w:cs="Calibri"/>
          <w:i/>
          <w:iCs/>
        </w:rPr>
        <w:t>Proceedings of the SolarPaces Conference</w:t>
      </w:r>
      <w:r w:rsidRPr="00651346">
        <w:rPr>
          <w:rFonts w:ascii="Calibri" w:hAnsi="Calibri" w:cs="Calibri"/>
        </w:rPr>
        <w:t>, online, 2021.</w:t>
      </w:r>
    </w:p>
    <w:p w14:paraId="6C0E2478" w14:textId="77777777" w:rsidR="00651346" w:rsidRPr="00651346" w:rsidRDefault="00651346" w:rsidP="00651346">
      <w:pPr>
        <w:pStyle w:val="Bibliography"/>
        <w:rPr>
          <w:rFonts w:ascii="Calibri" w:hAnsi="Calibri" w:cs="Calibri"/>
        </w:rPr>
      </w:pPr>
      <w:r w:rsidRPr="00651346">
        <w:rPr>
          <w:rFonts w:ascii="Calibri" w:hAnsi="Calibri" w:cs="Calibri"/>
        </w:rPr>
        <w:t>[7]</w:t>
      </w:r>
      <w:r w:rsidRPr="00651346">
        <w:rPr>
          <w:rFonts w:ascii="Calibri" w:hAnsi="Calibri" w:cs="Calibri"/>
        </w:rPr>
        <w:tab/>
        <w:t xml:space="preserve">D. Potter </w:t>
      </w:r>
      <w:r w:rsidRPr="00651346">
        <w:rPr>
          <w:rFonts w:ascii="Calibri" w:hAnsi="Calibri" w:cs="Calibri"/>
          <w:i/>
          <w:iCs/>
        </w:rPr>
        <w:t>et al.</w:t>
      </w:r>
      <w:r w:rsidRPr="00651346">
        <w:rPr>
          <w:rFonts w:ascii="Calibri" w:hAnsi="Calibri" w:cs="Calibri"/>
        </w:rPr>
        <w:t xml:space="preserve">, “Optimisation of ‘Beam-Up’ Configurations for the Solar Expanding-Vortex Receiver,” in </w:t>
      </w:r>
      <w:r w:rsidRPr="00651346">
        <w:rPr>
          <w:rFonts w:ascii="Calibri" w:hAnsi="Calibri" w:cs="Calibri"/>
          <w:i/>
          <w:iCs/>
        </w:rPr>
        <w:t>‘Proceedings of the Asia Pacific Solar Research Conference 2021</w:t>
      </w:r>
      <w:r w:rsidRPr="00651346">
        <w:rPr>
          <w:rFonts w:ascii="Calibri" w:hAnsi="Calibri" w:cs="Calibri"/>
        </w:rPr>
        <w:t>, Sydney, Dec. 2021.</w:t>
      </w:r>
    </w:p>
    <w:p w14:paraId="7599FFC2" w14:textId="77777777" w:rsidR="00651346" w:rsidRPr="00651346" w:rsidRDefault="00651346" w:rsidP="00651346">
      <w:pPr>
        <w:pStyle w:val="Bibliography"/>
        <w:rPr>
          <w:rFonts w:ascii="Calibri" w:hAnsi="Calibri" w:cs="Calibri"/>
        </w:rPr>
      </w:pPr>
      <w:r w:rsidRPr="00651346">
        <w:rPr>
          <w:rFonts w:ascii="Calibri" w:hAnsi="Calibri" w:cs="Calibri"/>
        </w:rPr>
        <w:t>[8]</w:t>
      </w:r>
      <w:r w:rsidRPr="00651346">
        <w:rPr>
          <w:rFonts w:ascii="Calibri" w:hAnsi="Calibri" w:cs="Calibri"/>
        </w:rPr>
        <w:tab/>
        <w:t xml:space="preserve">J. M. Freeman </w:t>
      </w:r>
      <w:r w:rsidRPr="00651346">
        <w:rPr>
          <w:rFonts w:ascii="Calibri" w:hAnsi="Calibri" w:cs="Calibri"/>
          <w:i/>
          <w:iCs/>
        </w:rPr>
        <w:t>et al.</w:t>
      </w:r>
      <w:r w:rsidRPr="00651346">
        <w:rPr>
          <w:rFonts w:ascii="Calibri" w:hAnsi="Calibri" w:cs="Calibri"/>
        </w:rPr>
        <w:t>, “System Advisor Model (SAM) General Description (Version 2017.9.5),” NREL/TP--6A20-70414, 1440404, May 2018. doi: 10.2172/1440404.</w:t>
      </w:r>
    </w:p>
    <w:p w14:paraId="2FF5B288" w14:textId="77777777" w:rsidR="00651346" w:rsidRPr="00651346" w:rsidRDefault="00651346" w:rsidP="00651346">
      <w:pPr>
        <w:pStyle w:val="Bibliography"/>
        <w:rPr>
          <w:rFonts w:ascii="Calibri" w:hAnsi="Calibri" w:cs="Calibri"/>
        </w:rPr>
      </w:pPr>
      <w:r w:rsidRPr="00651346">
        <w:rPr>
          <w:rFonts w:ascii="Calibri" w:hAnsi="Calibri" w:cs="Calibri"/>
        </w:rPr>
        <w:t>[9]</w:t>
      </w:r>
      <w:r w:rsidRPr="00651346">
        <w:rPr>
          <w:rFonts w:ascii="Calibri" w:hAnsi="Calibri" w:cs="Calibri"/>
        </w:rPr>
        <w:tab/>
        <w:t xml:space="preserve">A. Pfahl </w:t>
      </w:r>
      <w:r w:rsidRPr="00651346">
        <w:rPr>
          <w:rFonts w:ascii="Calibri" w:hAnsi="Calibri" w:cs="Calibri"/>
          <w:i/>
          <w:iCs/>
        </w:rPr>
        <w:t>et al.</w:t>
      </w:r>
      <w:r w:rsidRPr="00651346">
        <w:rPr>
          <w:rFonts w:ascii="Calibri" w:hAnsi="Calibri" w:cs="Calibri"/>
        </w:rPr>
        <w:t xml:space="preserve">, “Progress in heliostat development,” </w:t>
      </w:r>
      <w:r w:rsidRPr="00651346">
        <w:rPr>
          <w:rFonts w:ascii="Calibri" w:hAnsi="Calibri" w:cs="Calibri"/>
          <w:i/>
          <w:iCs/>
        </w:rPr>
        <w:t>Solar Energy</w:t>
      </w:r>
      <w:r w:rsidRPr="00651346">
        <w:rPr>
          <w:rFonts w:ascii="Calibri" w:hAnsi="Calibri" w:cs="Calibri"/>
        </w:rPr>
        <w:t>, vol. 152, pp. 3–37, Aug. 2017, doi: 10.1016/j.solener.2017.03.029.</w:t>
      </w:r>
    </w:p>
    <w:p w14:paraId="7FCEEB63" w14:textId="77777777" w:rsidR="00651346" w:rsidRPr="00651346" w:rsidRDefault="00651346" w:rsidP="00651346">
      <w:pPr>
        <w:pStyle w:val="Bibliography"/>
        <w:rPr>
          <w:rFonts w:ascii="Calibri" w:hAnsi="Calibri" w:cs="Calibri"/>
        </w:rPr>
      </w:pPr>
      <w:r w:rsidRPr="00651346">
        <w:rPr>
          <w:rFonts w:ascii="Calibri" w:hAnsi="Calibri" w:cs="Calibri"/>
        </w:rPr>
        <w:t>[10]</w:t>
      </w:r>
      <w:r w:rsidRPr="00651346">
        <w:rPr>
          <w:rFonts w:ascii="Calibri" w:hAnsi="Calibri" w:cs="Calibri"/>
        </w:rPr>
        <w:tab/>
        <w:t>P. Kurup, S. Akar, S. Glynn, C. Augustine, and P. Davenport, “Cost Update: Commercial and Advanced Heliostat Collectors,” NREL/TP-7A40-80482, 1847876, MainId:42685, Feb. 2022. doi: 10.2172/1847876.</w:t>
      </w:r>
    </w:p>
    <w:p w14:paraId="402928F4" w14:textId="77777777" w:rsidR="00651346" w:rsidRPr="00651346" w:rsidRDefault="00651346" w:rsidP="00651346">
      <w:pPr>
        <w:pStyle w:val="Bibliography"/>
        <w:rPr>
          <w:rFonts w:ascii="Calibri" w:hAnsi="Calibri" w:cs="Calibri"/>
        </w:rPr>
      </w:pPr>
      <w:r w:rsidRPr="00651346">
        <w:rPr>
          <w:rFonts w:ascii="Calibri" w:hAnsi="Calibri" w:cs="Calibri"/>
        </w:rPr>
        <w:t>[11]</w:t>
      </w:r>
      <w:r w:rsidRPr="00651346">
        <w:rPr>
          <w:rFonts w:ascii="Calibri" w:hAnsi="Calibri" w:cs="Calibri"/>
        </w:rPr>
        <w:tab/>
        <w:t>“Spatial algorithms and data structures (scipy.spatial) — SciPy v1.10.0 Manual.” https://docs.scipy.org/doc/scipy/reference/spatial.html (accessed Feb. 04, 2023).</w:t>
      </w:r>
    </w:p>
    <w:p w14:paraId="0614F960" w14:textId="77777777" w:rsidR="00651346" w:rsidRPr="00651346" w:rsidRDefault="00651346" w:rsidP="00651346">
      <w:pPr>
        <w:pStyle w:val="Bibliography"/>
        <w:rPr>
          <w:rFonts w:ascii="Calibri" w:hAnsi="Calibri" w:cs="Calibri"/>
        </w:rPr>
      </w:pPr>
      <w:r w:rsidRPr="00651346">
        <w:rPr>
          <w:rFonts w:ascii="Calibri" w:hAnsi="Calibri" w:cs="Calibri"/>
        </w:rPr>
        <w:t>[12]</w:t>
      </w:r>
      <w:r w:rsidRPr="00651346">
        <w:rPr>
          <w:rFonts w:ascii="Calibri" w:hAnsi="Calibri" w:cs="Calibri"/>
        </w:rPr>
        <w:tab/>
        <w:t>“CARBOBEAD high-performance ceramic media.” https://carboceramics.com:443/products/drilling-beads/carbobead/carbobead-product-detail (accessed Nov. 14, 2022).</w:t>
      </w:r>
    </w:p>
    <w:p w14:paraId="6DAF9E74" w14:textId="77777777" w:rsidR="00651346" w:rsidRPr="00651346" w:rsidRDefault="00651346" w:rsidP="00651346">
      <w:pPr>
        <w:pStyle w:val="Bibliography"/>
        <w:rPr>
          <w:rFonts w:ascii="Calibri" w:hAnsi="Calibri" w:cs="Calibri"/>
        </w:rPr>
      </w:pPr>
      <w:r w:rsidRPr="00651346">
        <w:rPr>
          <w:rFonts w:ascii="Calibri" w:hAnsi="Calibri" w:cs="Calibri"/>
        </w:rPr>
        <w:lastRenderedPageBreak/>
        <w:t>[13]</w:t>
      </w:r>
      <w:r w:rsidRPr="00651346">
        <w:rPr>
          <w:rFonts w:ascii="Calibri" w:hAnsi="Calibri" w:cs="Calibri"/>
        </w:rPr>
        <w:tab/>
        <w:t>K. J. Albrecht, M. L. Bauer, and C. K. Ho, “Parametric Analysis of Particle CSP System Performance and Cost to Intrinsic Particle Properties and Operating Conditions,” presented at the ASME 2019 13th International Conference on Energy Sustainability collocated with the ASME 2019 Heat Transfer Summer Conference, Dec. 2019. doi: 10.1115/ES2019-3893.</w:t>
      </w:r>
    </w:p>
    <w:p w14:paraId="055ECC65" w14:textId="77777777" w:rsidR="00651346" w:rsidRPr="00651346" w:rsidRDefault="00651346" w:rsidP="00651346">
      <w:pPr>
        <w:pStyle w:val="Bibliography"/>
        <w:rPr>
          <w:rFonts w:ascii="Calibri" w:hAnsi="Calibri" w:cs="Calibri"/>
        </w:rPr>
      </w:pPr>
      <w:r w:rsidRPr="00651346">
        <w:rPr>
          <w:rFonts w:ascii="Calibri" w:hAnsi="Calibri" w:cs="Calibri"/>
        </w:rPr>
        <w:t>[14]</w:t>
      </w:r>
      <w:r w:rsidRPr="00651346">
        <w:rPr>
          <w:rFonts w:ascii="Calibri" w:hAnsi="Calibri" w:cs="Calibri"/>
        </w:rPr>
        <w:tab/>
        <w:t xml:space="preserve">L. F. González-Portillo, K. Albrecht, and C. K. Ho, “Improvements in the techno-economic analysis of particle CSP systems,” </w:t>
      </w:r>
      <w:r w:rsidRPr="00651346">
        <w:rPr>
          <w:rFonts w:ascii="Calibri" w:hAnsi="Calibri" w:cs="Calibri"/>
          <w:i/>
          <w:iCs/>
        </w:rPr>
        <w:t>AIP Conference Proceedings</w:t>
      </w:r>
      <w:r w:rsidRPr="00651346">
        <w:rPr>
          <w:rFonts w:ascii="Calibri" w:hAnsi="Calibri" w:cs="Calibri"/>
        </w:rPr>
        <w:t>, vol. 2445, no. 1, p. 030010, May 2022, doi: 10.1063/5.0085873.</w:t>
      </w:r>
    </w:p>
    <w:p w14:paraId="20D3E2BC" w14:textId="77777777" w:rsidR="00651346" w:rsidRPr="00651346" w:rsidRDefault="00651346" w:rsidP="00651346">
      <w:pPr>
        <w:pStyle w:val="Bibliography"/>
        <w:rPr>
          <w:rFonts w:ascii="Calibri" w:hAnsi="Calibri" w:cs="Calibri"/>
        </w:rPr>
      </w:pPr>
      <w:r w:rsidRPr="00651346">
        <w:rPr>
          <w:rFonts w:ascii="Calibri" w:hAnsi="Calibri" w:cs="Calibri"/>
        </w:rPr>
        <w:t>[15]</w:t>
      </w:r>
      <w:r w:rsidRPr="00651346">
        <w:rPr>
          <w:rFonts w:ascii="Calibri" w:hAnsi="Calibri" w:cs="Calibri"/>
        </w:rPr>
        <w:tab/>
        <w:t>R. Buck and S. Giuliano, “Impact of Solar Tower Design Parameters on xCO2-based Solar Tower Plants,” presented at the 2nd European sCO2 Conference 2018, Essen, Germany, Aug. 2018. doi: 10.17185/duepublico/46098.</w:t>
      </w:r>
    </w:p>
    <w:p w14:paraId="7BAE07EE" w14:textId="77777777" w:rsidR="00651346" w:rsidRPr="00651346" w:rsidRDefault="00651346" w:rsidP="00651346">
      <w:pPr>
        <w:pStyle w:val="Bibliography"/>
        <w:rPr>
          <w:rFonts w:ascii="Calibri" w:hAnsi="Calibri" w:cs="Calibri"/>
        </w:rPr>
      </w:pPr>
      <w:r w:rsidRPr="00651346">
        <w:rPr>
          <w:rFonts w:ascii="Calibri" w:hAnsi="Calibri" w:cs="Calibri"/>
        </w:rPr>
        <w:t>[16]</w:t>
      </w:r>
      <w:r w:rsidRPr="00651346">
        <w:rPr>
          <w:rFonts w:ascii="Calibri" w:hAnsi="Calibri" w:cs="Calibri"/>
        </w:rPr>
        <w:tab/>
        <w:t xml:space="preserve">J. D. Holmes, </w:t>
      </w:r>
      <w:r w:rsidRPr="00651346">
        <w:rPr>
          <w:rFonts w:ascii="Calibri" w:hAnsi="Calibri" w:cs="Calibri"/>
          <w:i/>
          <w:iCs/>
        </w:rPr>
        <w:t>Wind Loading of Structures</w:t>
      </w:r>
      <w:r w:rsidRPr="00651346">
        <w:rPr>
          <w:rFonts w:ascii="Calibri" w:hAnsi="Calibri" w:cs="Calibri"/>
        </w:rPr>
        <w:t>, 2nd ed. London: CRC Press, 2007. doi: 10.4324/9780203964286.</w:t>
      </w:r>
    </w:p>
    <w:p w14:paraId="5E733A28" w14:textId="77777777" w:rsidR="00651346" w:rsidRPr="00651346" w:rsidRDefault="00651346" w:rsidP="00651346">
      <w:pPr>
        <w:pStyle w:val="Bibliography"/>
        <w:rPr>
          <w:rFonts w:ascii="Calibri" w:hAnsi="Calibri" w:cs="Calibri"/>
        </w:rPr>
      </w:pPr>
      <w:r w:rsidRPr="00651346">
        <w:rPr>
          <w:rFonts w:ascii="Calibri" w:hAnsi="Calibri" w:cs="Calibri"/>
        </w:rPr>
        <w:t>[17]</w:t>
      </w:r>
      <w:r w:rsidRPr="00651346">
        <w:rPr>
          <w:rFonts w:ascii="Calibri" w:hAnsi="Calibri" w:cs="Calibri"/>
        </w:rPr>
        <w:tab/>
        <w:t xml:space="preserve">A. C. Caputo, P. M. Pelagagge, and P. Salini, “Heat exchanger design based on economic optimisation,” </w:t>
      </w:r>
      <w:r w:rsidRPr="00651346">
        <w:rPr>
          <w:rFonts w:ascii="Calibri" w:hAnsi="Calibri" w:cs="Calibri"/>
          <w:i/>
          <w:iCs/>
        </w:rPr>
        <w:t>Applied Thermal Engineering</w:t>
      </w:r>
      <w:r w:rsidRPr="00651346">
        <w:rPr>
          <w:rFonts w:ascii="Calibri" w:hAnsi="Calibri" w:cs="Calibri"/>
        </w:rPr>
        <w:t>, vol. 28, no. 10, pp. 1151–1159, Jul. 2008, doi: 10.1016/j.applthermaleng.2007.08.010.</w:t>
      </w:r>
    </w:p>
    <w:p w14:paraId="058B04C0" w14:textId="77777777" w:rsidR="00651346" w:rsidRPr="00651346" w:rsidRDefault="00651346" w:rsidP="00651346">
      <w:pPr>
        <w:pStyle w:val="Bibliography"/>
        <w:rPr>
          <w:rFonts w:ascii="Calibri" w:hAnsi="Calibri" w:cs="Calibri"/>
        </w:rPr>
      </w:pPr>
      <w:r w:rsidRPr="00651346">
        <w:rPr>
          <w:rFonts w:ascii="Calibri" w:hAnsi="Calibri" w:cs="Calibri"/>
        </w:rPr>
        <w:t>[18]</w:t>
      </w:r>
      <w:r w:rsidRPr="00651346">
        <w:rPr>
          <w:rFonts w:ascii="Calibri" w:hAnsi="Calibri" w:cs="Calibri"/>
        </w:rPr>
        <w:tab/>
        <w:t xml:space="preserve">J. E. Rea </w:t>
      </w:r>
      <w:r w:rsidRPr="00651346">
        <w:rPr>
          <w:rFonts w:ascii="Calibri" w:hAnsi="Calibri" w:cs="Calibri"/>
          <w:i/>
          <w:iCs/>
        </w:rPr>
        <w:t>et al.</w:t>
      </w:r>
      <w:r w:rsidRPr="00651346">
        <w:rPr>
          <w:rFonts w:ascii="Calibri" w:hAnsi="Calibri" w:cs="Calibri"/>
        </w:rPr>
        <w:t xml:space="preserve">, “Performance modeling and techno-economic analysis of a modular concentrated solar power tower with latent heat storage,” </w:t>
      </w:r>
      <w:r w:rsidRPr="00651346">
        <w:rPr>
          <w:rFonts w:ascii="Calibri" w:hAnsi="Calibri" w:cs="Calibri"/>
          <w:i/>
          <w:iCs/>
        </w:rPr>
        <w:t>Applied Energy</w:t>
      </w:r>
      <w:r w:rsidRPr="00651346">
        <w:rPr>
          <w:rFonts w:ascii="Calibri" w:hAnsi="Calibri" w:cs="Calibri"/>
        </w:rPr>
        <w:t>, vol. 217, pp. 143–152, May 2018, doi: 10.1016/j.apenergy.2018.02.067.</w:t>
      </w:r>
    </w:p>
    <w:p w14:paraId="4141E2A9" w14:textId="77777777" w:rsidR="00651346" w:rsidRPr="00651346" w:rsidRDefault="00651346" w:rsidP="00651346">
      <w:pPr>
        <w:pStyle w:val="Bibliography"/>
        <w:rPr>
          <w:rFonts w:ascii="Calibri" w:hAnsi="Calibri" w:cs="Calibri"/>
        </w:rPr>
      </w:pPr>
      <w:r w:rsidRPr="00651346">
        <w:rPr>
          <w:rFonts w:ascii="Calibri" w:hAnsi="Calibri" w:cs="Calibri"/>
        </w:rPr>
        <w:t>[19]</w:t>
      </w:r>
      <w:r w:rsidRPr="00651346">
        <w:rPr>
          <w:rFonts w:ascii="Calibri" w:hAnsi="Calibri" w:cs="Calibri"/>
        </w:rPr>
        <w:tab/>
        <w:t>K. K. D. Repole and S. M. Jeter, “Design and Analysis of a High Temperature Particulate Hoist for Proposed Particle Heating Concentrator Solar Power Systems,” presented at the ASME 2016 10th International Conference on Energy Sustainability collocated with the ASME 2016 Power Conference and the ASME 2016 14th International Conference on Fuel Cell Science, Engineering and Technology, Nov. 2016. doi: 10.1115/ES2016-59619.</w:t>
      </w:r>
    </w:p>
    <w:p w14:paraId="17A14DFB" w14:textId="77777777" w:rsidR="00651346" w:rsidRPr="00651346" w:rsidRDefault="00651346" w:rsidP="00651346">
      <w:pPr>
        <w:pStyle w:val="Bibliography"/>
        <w:rPr>
          <w:rFonts w:ascii="Calibri" w:hAnsi="Calibri" w:cs="Calibri"/>
        </w:rPr>
      </w:pPr>
      <w:r w:rsidRPr="00651346">
        <w:rPr>
          <w:rFonts w:ascii="Calibri" w:hAnsi="Calibri" w:cs="Calibri"/>
        </w:rPr>
        <w:t>[20]</w:t>
      </w:r>
      <w:r w:rsidRPr="00651346">
        <w:rPr>
          <w:rFonts w:ascii="Calibri" w:hAnsi="Calibri" w:cs="Calibri"/>
        </w:rPr>
        <w:tab/>
        <w:t xml:space="preserve">F. Nie, F. Bai, Z. Wang, X. Li, and R. Yang, “Solid particle solar receivers in the next-generation concentrated solar power plant,” </w:t>
      </w:r>
      <w:r w:rsidRPr="00651346">
        <w:rPr>
          <w:rFonts w:ascii="Calibri" w:hAnsi="Calibri" w:cs="Calibri"/>
          <w:i/>
          <w:iCs/>
        </w:rPr>
        <w:t>EcoMat</w:t>
      </w:r>
      <w:r w:rsidRPr="00651346">
        <w:rPr>
          <w:rFonts w:ascii="Calibri" w:hAnsi="Calibri" w:cs="Calibri"/>
        </w:rPr>
        <w:t>, vol. 4, no. 5, p. e12207, 2022, doi: 10.1002/eom2.12207.</w:t>
      </w:r>
    </w:p>
    <w:p w14:paraId="22394ED5" w14:textId="77777777" w:rsidR="00651346" w:rsidRPr="00651346" w:rsidRDefault="00651346" w:rsidP="00651346">
      <w:pPr>
        <w:pStyle w:val="Bibliography"/>
        <w:rPr>
          <w:rFonts w:ascii="Calibri" w:hAnsi="Calibri" w:cs="Calibri"/>
        </w:rPr>
      </w:pPr>
      <w:r w:rsidRPr="00651346">
        <w:rPr>
          <w:rFonts w:ascii="Calibri" w:hAnsi="Calibri" w:cs="Calibri"/>
        </w:rPr>
        <w:t>[21]</w:t>
      </w:r>
      <w:r w:rsidRPr="00651346">
        <w:rPr>
          <w:rFonts w:ascii="Calibri" w:hAnsi="Calibri" w:cs="Calibri"/>
        </w:rPr>
        <w:tab/>
        <w:t xml:space="preserve">K. Chamberlain, “China beam-down Concentrated Solar Power pioneer predicts 30% cost reduction,” </w:t>
      </w:r>
      <w:r w:rsidRPr="00651346">
        <w:rPr>
          <w:rFonts w:ascii="Calibri" w:hAnsi="Calibri" w:cs="Calibri"/>
          <w:i/>
          <w:iCs/>
        </w:rPr>
        <w:t>HELIOSCSP</w:t>
      </w:r>
      <w:r w:rsidRPr="00651346">
        <w:rPr>
          <w:rFonts w:ascii="Calibri" w:hAnsi="Calibri" w:cs="Calibri"/>
        </w:rPr>
        <w:t>, 2018. http://helioscsp.com/china-beam-down-concentrated-solar-power-pioneer-predicts-30-cost-reduction/ (accessed Nov. 25, 2020).</w:t>
      </w:r>
    </w:p>
    <w:p w14:paraId="6DA007D3" w14:textId="7B42B205" w:rsidR="00F95156" w:rsidRPr="00551C46" w:rsidRDefault="00031FAB" w:rsidP="00E520C5">
      <w:pPr>
        <w:spacing w:line="360" w:lineRule="auto"/>
        <w:jc w:val="both"/>
      </w:pPr>
      <w:r w:rsidRPr="00551C46">
        <w:fldChar w:fldCharType="end"/>
      </w:r>
    </w:p>
    <w:p w14:paraId="55D445CF" w14:textId="4D5DE0C5" w:rsidR="00A9534F" w:rsidRPr="00551C46" w:rsidRDefault="00A9534F"/>
    <w:sectPr w:rsidR="00A9534F" w:rsidRPr="00551C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76E0"/>
    <w:multiLevelType w:val="hybridMultilevel"/>
    <w:tmpl w:val="29C0348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C80170E"/>
    <w:multiLevelType w:val="hybridMultilevel"/>
    <w:tmpl w:val="47923AB4"/>
    <w:lvl w:ilvl="0" w:tplc="44FC0540">
      <w:start w:val="1"/>
      <w:numFmt w:val="lowerLetter"/>
      <w:lvlText w:val="%1)"/>
      <w:lvlJc w:val="left"/>
      <w:pPr>
        <w:ind w:left="720" w:hanging="360"/>
      </w:pPr>
      <w:rPr>
        <w:rFonts w:hint="default"/>
      </w:rPr>
    </w:lvl>
    <w:lvl w:ilvl="1" w:tplc="D8AE4E7C" w:tentative="1">
      <w:start w:val="1"/>
      <w:numFmt w:val="lowerLetter"/>
      <w:lvlText w:val="%2."/>
      <w:lvlJc w:val="left"/>
      <w:pPr>
        <w:ind w:left="1440" w:hanging="360"/>
      </w:pPr>
    </w:lvl>
    <w:lvl w:ilvl="2" w:tplc="404C3150" w:tentative="1">
      <w:start w:val="1"/>
      <w:numFmt w:val="lowerRoman"/>
      <w:lvlText w:val="%3."/>
      <w:lvlJc w:val="right"/>
      <w:pPr>
        <w:ind w:left="2160" w:hanging="180"/>
      </w:pPr>
    </w:lvl>
    <w:lvl w:ilvl="3" w:tplc="2E1A2762" w:tentative="1">
      <w:start w:val="1"/>
      <w:numFmt w:val="decimal"/>
      <w:lvlText w:val="%4."/>
      <w:lvlJc w:val="left"/>
      <w:pPr>
        <w:ind w:left="2880" w:hanging="360"/>
      </w:pPr>
    </w:lvl>
    <w:lvl w:ilvl="4" w:tplc="6382FDD2" w:tentative="1">
      <w:start w:val="1"/>
      <w:numFmt w:val="lowerLetter"/>
      <w:lvlText w:val="%5."/>
      <w:lvlJc w:val="left"/>
      <w:pPr>
        <w:ind w:left="3600" w:hanging="360"/>
      </w:pPr>
    </w:lvl>
    <w:lvl w:ilvl="5" w:tplc="267CBBD4" w:tentative="1">
      <w:start w:val="1"/>
      <w:numFmt w:val="lowerRoman"/>
      <w:lvlText w:val="%6."/>
      <w:lvlJc w:val="right"/>
      <w:pPr>
        <w:ind w:left="4320" w:hanging="180"/>
      </w:pPr>
    </w:lvl>
    <w:lvl w:ilvl="6" w:tplc="4A38C9C0" w:tentative="1">
      <w:start w:val="1"/>
      <w:numFmt w:val="decimal"/>
      <w:lvlText w:val="%7."/>
      <w:lvlJc w:val="left"/>
      <w:pPr>
        <w:ind w:left="5040" w:hanging="360"/>
      </w:pPr>
    </w:lvl>
    <w:lvl w:ilvl="7" w:tplc="6314607E" w:tentative="1">
      <w:start w:val="1"/>
      <w:numFmt w:val="lowerLetter"/>
      <w:lvlText w:val="%8."/>
      <w:lvlJc w:val="left"/>
      <w:pPr>
        <w:ind w:left="5760" w:hanging="360"/>
      </w:pPr>
    </w:lvl>
    <w:lvl w:ilvl="8" w:tplc="4E44E932" w:tentative="1">
      <w:start w:val="1"/>
      <w:numFmt w:val="lowerRoman"/>
      <w:lvlText w:val="%9."/>
      <w:lvlJc w:val="right"/>
      <w:pPr>
        <w:ind w:left="6480" w:hanging="180"/>
      </w:pPr>
    </w:lvl>
  </w:abstractNum>
  <w:abstractNum w:abstractNumId="2" w15:restartNumberingAfterBreak="0">
    <w:nsid w:val="1E642B18"/>
    <w:multiLevelType w:val="hybridMultilevel"/>
    <w:tmpl w:val="5A8AE688"/>
    <w:lvl w:ilvl="0" w:tplc="2BAE13A8">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5D81273"/>
    <w:multiLevelType w:val="hybridMultilevel"/>
    <w:tmpl w:val="4DD8B5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B231312"/>
    <w:multiLevelType w:val="hybridMultilevel"/>
    <w:tmpl w:val="BBC4C980"/>
    <w:lvl w:ilvl="0" w:tplc="98B259B6">
      <w:start w:val="1"/>
      <w:numFmt w:val="bullet"/>
      <w:lvlText w:val=""/>
      <w:lvlJc w:val="left"/>
      <w:pPr>
        <w:ind w:left="360" w:hanging="360"/>
      </w:pPr>
      <w:rPr>
        <w:rFonts w:ascii="Symbol" w:hAnsi="Symbol" w:hint="default"/>
      </w:rPr>
    </w:lvl>
    <w:lvl w:ilvl="1" w:tplc="0CB845F0" w:tentative="1">
      <w:start w:val="1"/>
      <w:numFmt w:val="bullet"/>
      <w:lvlText w:val="o"/>
      <w:lvlJc w:val="left"/>
      <w:pPr>
        <w:ind w:left="1080" w:hanging="360"/>
      </w:pPr>
      <w:rPr>
        <w:rFonts w:ascii="Courier New" w:hAnsi="Courier New" w:cs="Courier New" w:hint="default"/>
      </w:rPr>
    </w:lvl>
    <w:lvl w:ilvl="2" w:tplc="7CD68026" w:tentative="1">
      <w:start w:val="1"/>
      <w:numFmt w:val="bullet"/>
      <w:lvlText w:val=""/>
      <w:lvlJc w:val="left"/>
      <w:pPr>
        <w:ind w:left="1800" w:hanging="360"/>
      </w:pPr>
      <w:rPr>
        <w:rFonts w:ascii="Wingdings" w:hAnsi="Wingdings" w:hint="default"/>
      </w:rPr>
    </w:lvl>
    <w:lvl w:ilvl="3" w:tplc="C1DCBBC6" w:tentative="1">
      <w:start w:val="1"/>
      <w:numFmt w:val="bullet"/>
      <w:lvlText w:val=""/>
      <w:lvlJc w:val="left"/>
      <w:pPr>
        <w:ind w:left="2520" w:hanging="360"/>
      </w:pPr>
      <w:rPr>
        <w:rFonts w:ascii="Symbol" w:hAnsi="Symbol" w:hint="default"/>
      </w:rPr>
    </w:lvl>
    <w:lvl w:ilvl="4" w:tplc="4B1CF7FC" w:tentative="1">
      <w:start w:val="1"/>
      <w:numFmt w:val="bullet"/>
      <w:lvlText w:val="o"/>
      <w:lvlJc w:val="left"/>
      <w:pPr>
        <w:ind w:left="3240" w:hanging="360"/>
      </w:pPr>
      <w:rPr>
        <w:rFonts w:ascii="Courier New" w:hAnsi="Courier New" w:cs="Courier New" w:hint="default"/>
      </w:rPr>
    </w:lvl>
    <w:lvl w:ilvl="5" w:tplc="3C62EF34" w:tentative="1">
      <w:start w:val="1"/>
      <w:numFmt w:val="bullet"/>
      <w:lvlText w:val=""/>
      <w:lvlJc w:val="left"/>
      <w:pPr>
        <w:ind w:left="3960" w:hanging="360"/>
      </w:pPr>
      <w:rPr>
        <w:rFonts w:ascii="Wingdings" w:hAnsi="Wingdings" w:hint="default"/>
      </w:rPr>
    </w:lvl>
    <w:lvl w:ilvl="6" w:tplc="66B0060E" w:tentative="1">
      <w:start w:val="1"/>
      <w:numFmt w:val="bullet"/>
      <w:lvlText w:val=""/>
      <w:lvlJc w:val="left"/>
      <w:pPr>
        <w:ind w:left="4680" w:hanging="360"/>
      </w:pPr>
      <w:rPr>
        <w:rFonts w:ascii="Symbol" w:hAnsi="Symbol" w:hint="default"/>
      </w:rPr>
    </w:lvl>
    <w:lvl w:ilvl="7" w:tplc="CB643F66" w:tentative="1">
      <w:start w:val="1"/>
      <w:numFmt w:val="bullet"/>
      <w:lvlText w:val="o"/>
      <w:lvlJc w:val="left"/>
      <w:pPr>
        <w:ind w:left="5400" w:hanging="360"/>
      </w:pPr>
      <w:rPr>
        <w:rFonts w:ascii="Courier New" w:hAnsi="Courier New" w:cs="Courier New" w:hint="default"/>
      </w:rPr>
    </w:lvl>
    <w:lvl w:ilvl="8" w:tplc="9D486480" w:tentative="1">
      <w:start w:val="1"/>
      <w:numFmt w:val="bullet"/>
      <w:lvlText w:val=""/>
      <w:lvlJc w:val="left"/>
      <w:pPr>
        <w:ind w:left="6120" w:hanging="360"/>
      </w:pPr>
      <w:rPr>
        <w:rFonts w:ascii="Wingdings" w:hAnsi="Wingdings" w:hint="default"/>
      </w:rPr>
    </w:lvl>
  </w:abstractNum>
  <w:abstractNum w:abstractNumId="5" w15:restartNumberingAfterBreak="0">
    <w:nsid w:val="30AB5478"/>
    <w:multiLevelType w:val="hybridMultilevel"/>
    <w:tmpl w:val="AD5C25B2"/>
    <w:lvl w:ilvl="0" w:tplc="0ADAA382">
      <w:start w:val="1"/>
      <w:numFmt w:val="lowerLetter"/>
      <w:lvlText w:val="%1)"/>
      <w:lvlJc w:val="left"/>
      <w:pPr>
        <w:ind w:left="720" w:hanging="360"/>
      </w:pPr>
      <w:rPr>
        <w:rFonts w:hint="default"/>
      </w:rPr>
    </w:lvl>
    <w:lvl w:ilvl="1" w:tplc="3F04ECC8" w:tentative="1">
      <w:start w:val="1"/>
      <w:numFmt w:val="lowerLetter"/>
      <w:lvlText w:val="%2."/>
      <w:lvlJc w:val="left"/>
      <w:pPr>
        <w:ind w:left="1440" w:hanging="360"/>
      </w:pPr>
    </w:lvl>
    <w:lvl w:ilvl="2" w:tplc="43AA4B80" w:tentative="1">
      <w:start w:val="1"/>
      <w:numFmt w:val="lowerRoman"/>
      <w:lvlText w:val="%3."/>
      <w:lvlJc w:val="right"/>
      <w:pPr>
        <w:ind w:left="2160" w:hanging="180"/>
      </w:pPr>
    </w:lvl>
    <w:lvl w:ilvl="3" w:tplc="C95E97B4" w:tentative="1">
      <w:start w:val="1"/>
      <w:numFmt w:val="decimal"/>
      <w:lvlText w:val="%4."/>
      <w:lvlJc w:val="left"/>
      <w:pPr>
        <w:ind w:left="2880" w:hanging="360"/>
      </w:pPr>
    </w:lvl>
    <w:lvl w:ilvl="4" w:tplc="52BA0320" w:tentative="1">
      <w:start w:val="1"/>
      <w:numFmt w:val="lowerLetter"/>
      <w:lvlText w:val="%5."/>
      <w:lvlJc w:val="left"/>
      <w:pPr>
        <w:ind w:left="3600" w:hanging="360"/>
      </w:pPr>
    </w:lvl>
    <w:lvl w:ilvl="5" w:tplc="3676B314" w:tentative="1">
      <w:start w:val="1"/>
      <w:numFmt w:val="lowerRoman"/>
      <w:lvlText w:val="%6."/>
      <w:lvlJc w:val="right"/>
      <w:pPr>
        <w:ind w:left="4320" w:hanging="180"/>
      </w:pPr>
    </w:lvl>
    <w:lvl w:ilvl="6" w:tplc="9D984308" w:tentative="1">
      <w:start w:val="1"/>
      <w:numFmt w:val="decimal"/>
      <w:lvlText w:val="%7."/>
      <w:lvlJc w:val="left"/>
      <w:pPr>
        <w:ind w:left="5040" w:hanging="360"/>
      </w:pPr>
    </w:lvl>
    <w:lvl w:ilvl="7" w:tplc="19FAD56E" w:tentative="1">
      <w:start w:val="1"/>
      <w:numFmt w:val="lowerLetter"/>
      <w:lvlText w:val="%8."/>
      <w:lvlJc w:val="left"/>
      <w:pPr>
        <w:ind w:left="5760" w:hanging="360"/>
      </w:pPr>
    </w:lvl>
    <w:lvl w:ilvl="8" w:tplc="685C14E8" w:tentative="1">
      <w:start w:val="1"/>
      <w:numFmt w:val="lowerRoman"/>
      <w:lvlText w:val="%9."/>
      <w:lvlJc w:val="right"/>
      <w:pPr>
        <w:ind w:left="6480" w:hanging="180"/>
      </w:pPr>
    </w:lvl>
  </w:abstractNum>
  <w:abstractNum w:abstractNumId="6" w15:restartNumberingAfterBreak="0">
    <w:nsid w:val="353324E9"/>
    <w:multiLevelType w:val="hybridMultilevel"/>
    <w:tmpl w:val="7CBE2CB0"/>
    <w:lvl w:ilvl="0" w:tplc="6046F91E">
      <w:start w:val="1"/>
      <w:numFmt w:val="bullet"/>
      <w:lvlText w:val=""/>
      <w:lvlJc w:val="left"/>
      <w:pPr>
        <w:ind w:left="720" w:hanging="360"/>
      </w:pPr>
      <w:rPr>
        <w:rFonts w:ascii="Symbol" w:hAnsi="Symbol" w:hint="default"/>
      </w:rPr>
    </w:lvl>
    <w:lvl w:ilvl="1" w:tplc="B1F46ED4" w:tentative="1">
      <w:start w:val="1"/>
      <w:numFmt w:val="bullet"/>
      <w:lvlText w:val="o"/>
      <w:lvlJc w:val="left"/>
      <w:pPr>
        <w:ind w:left="1440" w:hanging="360"/>
      </w:pPr>
      <w:rPr>
        <w:rFonts w:ascii="Courier New" w:hAnsi="Courier New" w:cs="Courier New" w:hint="default"/>
      </w:rPr>
    </w:lvl>
    <w:lvl w:ilvl="2" w:tplc="4ABEC826" w:tentative="1">
      <w:start w:val="1"/>
      <w:numFmt w:val="bullet"/>
      <w:lvlText w:val=""/>
      <w:lvlJc w:val="left"/>
      <w:pPr>
        <w:ind w:left="2160" w:hanging="360"/>
      </w:pPr>
      <w:rPr>
        <w:rFonts w:ascii="Wingdings" w:hAnsi="Wingdings" w:hint="default"/>
      </w:rPr>
    </w:lvl>
    <w:lvl w:ilvl="3" w:tplc="D38C30A8" w:tentative="1">
      <w:start w:val="1"/>
      <w:numFmt w:val="bullet"/>
      <w:lvlText w:val=""/>
      <w:lvlJc w:val="left"/>
      <w:pPr>
        <w:ind w:left="2880" w:hanging="360"/>
      </w:pPr>
      <w:rPr>
        <w:rFonts w:ascii="Symbol" w:hAnsi="Symbol" w:hint="default"/>
      </w:rPr>
    </w:lvl>
    <w:lvl w:ilvl="4" w:tplc="126E8606" w:tentative="1">
      <w:start w:val="1"/>
      <w:numFmt w:val="bullet"/>
      <w:lvlText w:val="o"/>
      <w:lvlJc w:val="left"/>
      <w:pPr>
        <w:ind w:left="3600" w:hanging="360"/>
      </w:pPr>
      <w:rPr>
        <w:rFonts w:ascii="Courier New" w:hAnsi="Courier New" w:cs="Courier New" w:hint="default"/>
      </w:rPr>
    </w:lvl>
    <w:lvl w:ilvl="5" w:tplc="F53CA036" w:tentative="1">
      <w:start w:val="1"/>
      <w:numFmt w:val="bullet"/>
      <w:lvlText w:val=""/>
      <w:lvlJc w:val="left"/>
      <w:pPr>
        <w:ind w:left="4320" w:hanging="360"/>
      </w:pPr>
      <w:rPr>
        <w:rFonts w:ascii="Wingdings" w:hAnsi="Wingdings" w:hint="default"/>
      </w:rPr>
    </w:lvl>
    <w:lvl w:ilvl="6" w:tplc="BE623A7A" w:tentative="1">
      <w:start w:val="1"/>
      <w:numFmt w:val="bullet"/>
      <w:lvlText w:val=""/>
      <w:lvlJc w:val="left"/>
      <w:pPr>
        <w:ind w:left="5040" w:hanging="360"/>
      </w:pPr>
      <w:rPr>
        <w:rFonts w:ascii="Symbol" w:hAnsi="Symbol" w:hint="default"/>
      </w:rPr>
    </w:lvl>
    <w:lvl w:ilvl="7" w:tplc="D876C8DC" w:tentative="1">
      <w:start w:val="1"/>
      <w:numFmt w:val="bullet"/>
      <w:lvlText w:val="o"/>
      <w:lvlJc w:val="left"/>
      <w:pPr>
        <w:ind w:left="5760" w:hanging="360"/>
      </w:pPr>
      <w:rPr>
        <w:rFonts w:ascii="Courier New" w:hAnsi="Courier New" w:cs="Courier New" w:hint="default"/>
      </w:rPr>
    </w:lvl>
    <w:lvl w:ilvl="8" w:tplc="4BA089D8" w:tentative="1">
      <w:start w:val="1"/>
      <w:numFmt w:val="bullet"/>
      <w:lvlText w:val=""/>
      <w:lvlJc w:val="left"/>
      <w:pPr>
        <w:ind w:left="6480" w:hanging="360"/>
      </w:pPr>
      <w:rPr>
        <w:rFonts w:ascii="Wingdings" w:hAnsi="Wingdings" w:hint="default"/>
      </w:rPr>
    </w:lvl>
  </w:abstractNum>
  <w:abstractNum w:abstractNumId="7" w15:restartNumberingAfterBreak="0">
    <w:nsid w:val="39EF3787"/>
    <w:multiLevelType w:val="hybridMultilevel"/>
    <w:tmpl w:val="DC02E310"/>
    <w:lvl w:ilvl="0" w:tplc="91BA2300">
      <w:start w:val="1"/>
      <w:numFmt w:val="bullet"/>
      <w:lvlText w:val=""/>
      <w:lvlJc w:val="left"/>
      <w:pPr>
        <w:ind w:left="720" w:hanging="360"/>
      </w:pPr>
      <w:rPr>
        <w:rFonts w:ascii="Symbol" w:hAnsi="Symbol" w:hint="default"/>
      </w:rPr>
    </w:lvl>
    <w:lvl w:ilvl="1" w:tplc="3B300CEE">
      <w:start w:val="1"/>
      <w:numFmt w:val="bullet"/>
      <w:lvlText w:val="o"/>
      <w:lvlJc w:val="left"/>
      <w:pPr>
        <w:ind w:left="1440" w:hanging="360"/>
      </w:pPr>
      <w:rPr>
        <w:rFonts w:ascii="Courier New" w:hAnsi="Courier New" w:cs="Courier New" w:hint="default"/>
      </w:rPr>
    </w:lvl>
    <w:lvl w:ilvl="2" w:tplc="67FCCEA2" w:tentative="1">
      <w:start w:val="1"/>
      <w:numFmt w:val="bullet"/>
      <w:lvlText w:val=""/>
      <w:lvlJc w:val="left"/>
      <w:pPr>
        <w:ind w:left="2160" w:hanging="360"/>
      </w:pPr>
      <w:rPr>
        <w:rFonts w:ascii="Wingdings" w:hAnsi="Wingdings" w:hint="default"/>
      </w:rPr>
    </w:lvl>
    <w:lvl w:ilvl="3" w:tplc="BE1832D0" w:tentative="1">
      <w:start w:val="1"/>
      <w:numFmt w:val="bullet"/>
      <w:lvlText w:val=""/>
      <w:lvlJc w:val="left"/>
      <w:pPr>
        <w:ind w:left="2880" w:hanging="360"/>
      </w:pPr>
      <w:rPr>
        <w:rFonts w:ascii="Symbol" w:hAnsi="Symbol" w:hint="default"/>
      </w:rPr>
    </w:lvl>
    <w:lvl w:ilvl="4" w:tplc="9AE60E8C" w:tentative="1">
      <w:start w:val="1"/>
      <w:numFmt w:val="bullet"/>
      <w:lvlText w:val="o"/>
      <w:lvlJc w:val="left"/>
      <w:pPr>
        <w:ind w:left="3600" w:hanging="360"/>
      </w:pPr>
      <w:rPr>
        <w:rFonts w:ascii="Courier New" w:hAnsi="Courier New" w:cs="Courier New" w:hint="default"/>
      </w:rPr>
    </w:lvl>
    <w:lvl w:ilvl="5" w:tplc="5492E07E" w:tentative="1">
      <w:start w:val="1"/>
      <w:numFmt w:val="bullet"/>
      <w:lvlText w:val=""/>
      <w:lvlJc w:val="left"/>
      <w:pPr>
        <w:ind w:left="4320" w:hanging="360"/>
      </w:pPr>
      <w:rPr>
        <w:rFonts w:ascii="Wingdings" w:hAnsi="Wingdings" w:hint="default"/>
      </w:rPr>
    </w:lvl>
    <w:lvl w:ilvl="6" w:tplc="073E4D02" w:tentative="1">
      <w:start w:val="1"/>
      <w:numFmt w:val="bullet"/>
      <w:lvlText w:val=""/>
      <w:lvlJc w:val="left"/>
      <w:pPr>
        <w:ind w:left="5040" w:hanging="360"/>
      </w:pPr>
      <w:rPr>
        <w:rFonts w:ascii="Symbol" w:hAnsi="Symbol" w:hint="default"/>
      </w:rPr>
    </w:lvl>
    <w:lvl w:ilvl="7" w:tplc="ADDC7114" w:tentative="1">
      <w:start w:val="1"/>
      <w:numFmt w:val="bullet"/>
      <w:lvlText w:val="o"/>
      <w:lvlJc w:val="left"/>
      <w:pPr>
        <w:ind w:left="5760" w:hanging="360"/>
      </w:pPr>
      <w:rPr>
        <w:rFonts w:ascii="Courier New" w:hAnsi="Courier New" w:cs="Courier New" w:hint="default"/>
      </w:rPr>
    </w:lvl>
    <w:lvl w:ilvl="8" w:tplc="A83EF6AE" w:tentative="1">
      <w:start w:val="1"/>
      <w:numFmt w:val="bullet"/>
      <w:lvlText w:val=""/>
      <w:lvlJc w:val="left"/>
      <w:pPr>
        <w:ind w:left="6480" w:hanging="360"/>
      </w:pPr>
      <w:rPr>
        <w:rFonts w:ascii="Wingdings" w:hAnsi="Wingdings" w:hint="default"/>
      </w:rPr>
    </w:lvl>
  </w:abstractNum>
  <w:abstractNum w:abstractNumId="8" w15:restartNumberingAfterBreak="0">
    <w:nsid w:val="3BEA3CB2"/>
    <w:multiLevelType w:val="hybridMultilevel"/>
    <w:tmpl w:val="D5A49DD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F427EA3"/>
    <w:multiLevelType w:val="hybridMultilevel"/>
    <w:tmpl w:val="02EC9090"/>
    <w:lvl w:ilvl="0" w:tplc="74207E08">
      <w:start w:val="1"/>
      <w:numFmt w:val="bullet"/>
      <w:lvlText w:val=""/>
      <w:lvlJc w:val="left"/>
      <w:pPr>
        <w:ind w:left="720" w:hanging="360"/>
      </w:pPr>
      <w:rPr>
        <w:rFonts w:ascii="Symbol" w:hAnsi="Symbol" w:hint="default"/>
      </w:rPr>
    </w:lvl>
    <w:lvl w:ilvl="1" w:tplc="9864A91C" w:tentative="1">
      <w:start w:val="1"/>
      <w:numFmt w:val="bullet"/>
      <w:lvlText w:val="o"/>
      <w:lvlJc w:val="left"/>
      <w:pPr>
        <w:ind w:left="1440" w:hanging="360"/>
      </w:pPr>
      <w:rPr>
        <w:rFonts w:ascii="Courier New" w:hAnsi="Courier New" w:cs="Courier New" w:hint="default"/>
      </w:rPr>
    </w:lvl>
    <w:lvl w:ilvl="2" w:tplc="36E8D7C2" w:tentative="1">
      <w:start w:val="1"/>
      <w:numFmt w:val="bullet"/>
      <w:lvlText w:val=""/>
      <w:lvlJc w:val="left"/>
      <w:pPr>
        <w:ind w:left="2160" w:hanging="360"/>
      </w:pPr>
      <w:rPr>
        <w:rFonts w:ascii="Wingdings" w:hAnsi="Wingdings" w:hint="default"/>
      </w:rPr>
    </w:lvl>
    <w:lvl w:ilvl="3" w:tplc="A70CEC72" w:tentative="1">
      <w:start w:val="1"/>
      <w:numFmt w:val="bullet"/>
      <w:lvlText w:val=""/>
      <w:lvlJc w:val="left"/>
      <w:pPr>
        <w:ind w:left="2880" w:hanging="360"/>
      </w:pPr>
      <w:rPr>
        <w:rFonts w:ascii="Symbol" w:hAnsi="Symbol" w:hint="default"/>
      </w:rPr>
    </w:lvl>
    <w:lvl w:ilvl="4" w:tplc="5DE485A4" w:tentative="1">
      <w:start w:val="1"/>
      <w:numFmt w:val="bullet"/>
      <w:lvlText w:val="o"/>
      <w:lvlJc w:val="left"/>
      <w:pPr>
        <w:ind w:left="3600" w:hanging="360"/>
      </w:pPr>
      <w:rPr>
        <w:rFonts w:ascii="Courier New" w:hAnsi="Courier New" w:cs="Courier New" w:hint="default"/>
      </w:rPr>
    </w:lvl>
    <w:lvl w:ilvl="5" w:tplc="6CD834B8" w:tentative="1">
      <w:start w:val="1"/>
      <w:numFmt w:val="bullet"/>
      <w:lvlText w:val=""/>
      <w:lvlJc w:val="left"/>
      <w:pPr>
        <w:ind w:left="4320" w:hanging="360"/>
      </w:pPr>
      <w:rPr>
        <w:rFonts w:ascii="Wingdings" w:hAnsi="Wingdings" w:hint="default"/>
      </w:rPr>
    </w:lvl>
    <w:lvl w:ilvl="6" w:tplc="E20A4D20" w:tentative="1">
      <w:start w:val="1"/>
      <w:numFmt w:val="bullet"/>
      <w:lvlText w:val=""/>
      <w:lvlJc w:val="left"/>
      <w:pPr>
        <w:ind w:left="5040" w:hanging="360"/>
      </w:pPr>
      <w:rPr>
        <w:rFonts w:ascii="Symbol" w:hAnsi="Symbol" w:hint="default"/>
      </w:rPr>
    </w:lvl>
    <w:lvl w:ilvl="7" w:tplc="11F8A93A" w:tentative="1">
      <w:start w:val="1"/>
      <w:numFmt w:val="bullet"/>
      <w:lvlText w:val="o"/>
      <w:lvlJc w:val="left"/>
      <w:pPr>
        <w:ind w:left="5760" w:hanging="360"/>
      </w:pPr>
      <w:rPr>
        <w:rFonts w:ascii="Courier New" w:hAnsi="Courier New" w:cs="Courier New" w:hint="default"/>
      </w:rPr>
    </w:lvl>
    <w:lvl w:ilvl="8" w:tplc="A418CD5A" w:tentative="1">
      <w:start w:val="1"/>
      <w:numFmt w:val="bullet"/>
      <w:lvlText w:val=""/>
      <w:lvlJc w:val="left"/>
      <w:pPr>
        <w:ind w:left="6480" w:hanging="360"/>
      </w:pPr>
      <w:rPr>
        <w:rFonts w:ascii="Wingdings" w:hAnsi="Wingdings" w:hint="default"/>
      </w:rPr>
    </w:lvl>
  </w:abstractNum>
  <w:abstractNum w:abstractNumId="10" w15:restartNumberingAfterBreak="0">
    <w:nsid w:val="47595E95"/>
    <w:multiLevelType w:val="hybridMultilevel"/>
    <w:tmpl w:val="DADA8E82"/>
    <w:lvl w:ilvl="0" w:tplc="E5D6F742">
      <w:start w:val="1"/>
      <w:numFmt w:val="decimal"/>
      <w:lvlText w:val="%1."/>
      <w:lvlJc w:val="left"/>
      <w:pPr>
        <w:ind w:left="720" w:hanging="360"/>
      </w:pPr>
      <w:rPr>
        <w:rFonts w:hint="default"/>
      </w:rPr>
    </w:lvl>
    <w:lvl w:ilvl="1" w:tplc="511C2B0C" w:tentative="1">
      <w:start w:val="1"/>
      <w:numFmt w:val="lowerLetter"/>
      <w:lvlText w:val="%2."/>
      <w:lvlJc w:val="left"/>
      <w:pPr>
        <w:ind w:left="1440" w:hanging="360"/>
      </w:pPr>
    </w:lvl>
    <w:lvl w:ilvl="2" w:tplc="B7166A50" w:tentative="1">
      <w:start w:val="1"/>
      <w:numFmt w:val="lowerRoman"/>
      <w:lvlText w:val="%3."/>
      <w:lvlJc w:val="right"/>
      <w:pPr>
        <w:ind w:left="2160" w:hanging="180"/>
      </w:pPr>
    </w:lvl>
    <w:lvl w:ilvl="3" w:tplc="133427E2" w:tentative="1">
      <w:start w:val="1"/>
      <w:numFmt w:val="decimal"/>
      <w:lvlText w:val="%4."/>
      <w:lvlJc w:val="left"/>
      <w:pPr>
        <w:ind w:left="2880" w:hanging="360"/>
      </w:pPr>
    </w:lvl>
    <w:lvl w:ilvl="4" w:tplc="785A7BB4" w:tentative="1">
      <w:start w:val="1"/>
      <w:numFmt w:val="lowerLetter"/>
      <w:lvlText w:val="%5."/>
      <w:lvlJc w:val="left"/>
      <w:pPr>
        <w:ind w:left="3600" w:hanging="360"/>
      </w:pPr>
    </w:lvl>
    <w:lvl w:ilvl="5" w:tplc="29D2B4F4" w:tentative="1">
      <w:start w:val="1"/>
      <w:numFmt w:val="lowerRoman"/>
      <w:lvlText w:val="%6."/>
      <w:lvlJc w:val="right"/>
      <w:pPr>
        <w:ind w:left="4320" w:hanging="180"/>
      </w:pPr>
    </w:lvl>
    <w:lvl w:ilvl="6" w:tplc="AC14F0D8" w:tentative="1">
      <w:start w:val="1"/>
      <w:numFmt w:val="decimal"/>
      <w:lvlText w:val="%7."/>
      <w:lvlJc w:val="left"/>
      <w:pPr>
        <w:ind w:left="5040" w:hanging="360"/>
      </w:pPr>
    </w:lvl>
    <w:lvl w:ilvl="7" w:tplc="0E04322A" w:tentative="1">
      <w:start w:val="1"/>
      <w:numFmt w:val="lowerLetter"/>
      <w:lvlText w:val="%8."/>
      <w:lvlJc w:val="left"/>
      <w:pPr>
        <w:ind w:left="5760" w:hanging="360"/>
      </w:pPr>
    </w:lvl>
    <w:lvl w:ilvl="8" w:tplc="06126074" w:tentative="1">
      <w:start w:val="1"/>
      <w:numFmt w:val="lowerRoman"/>
      <w:lvlText w:val="%9."/>
      <w:lvlJc w:val="right"/>
      <w:pPr>
        <w:ind w:left="6480" w:hanging="180"/>
      </w:pPr>
    </w:lvl>
  </w:abstractNum>
  <w:abstractNum w:abstractNumId="11" w15:restartNumberingAfterBreak="0">
    <w:nsid w:val="4A9A28B7"/>
    <w:multiLevelType w:val="hybridMultilevel"/>
    <w:tmpl w:val="060A16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03E1569"/>
    <w:multiLevelType w:val="hybridMultilevel"/>
    <w:tmpl w:val="263075A4"/>
    <w:lvl w:ilvl="0" w:tplc="F320C4E8">
      <w:start w:val="1"/>
      <w:numFmt w:val="bullet"/>
      <w:lvlText w:val="•"/>
      <w:lvlJc w:val="left"/>
      <w:pPr>
        <w:tabs>
          <w:tab w:val="num" w:pos="720"/>
        </w:tabs>
        <w:ind w:left="720" w:hanging="360"/>
      </w:pPr>
      <w:rPr>
        <w:rFonts w:ascii="Arial" w:hAnsi="Arial" w:hint="default"/>
      </w:rPr>
    </w:lvl>
    <w:lvl w:ilvl="1" w:tplc="91FA977A" w:tentative="1">
      <w:start w:val="1"/>
      <w:numFmt w:val="bullet"/>
      <w:lvlText w:val="•"/>
      <w:lvlJc w:val="left"/>
      <w:pPr>
        <w:tabs>
          <w:tab w:val="num" w:pos="1440"/>
        </w:tabs>
        <w:ind w:left="1440" w:hanging="360"/>
      </w:pPr>
      <w:rPr>
        <w:rFonts w:ascii="Arial" w:hAnsi="Arial" w:hint="default"/>
      </w:rPr>
    </w:lvl>
    <w:lvl w:ilvl="2" w:tplc="B888BAC6" w:tentative="1">
      <w:start w:val="1"/>
      <w:numFmt w:val="bullet"/>
      <w:lvlText w:val="•"/>
      <w:lvlJc w:val="left"/>
      <w:pPr>
        <w:tabs>
          <w:tab w:val="num" w:pos="2160"/>
        </w:tabs>
        <w:ind w:left="2160" w:hanging="360"/>
      </w:pPr>
      <w:rPr>
        <w:rFonts w:ascii="Arial" w:hAnsi="Arial" w:hint="default"/>
      </w:rPr>
    </w:lvl>
    <w:lvl w:ilvl="3" w:tplc="DFA2E5DA" w:tentative="1">
      <w:start w:val="1"/>
      <w:numFmt w:val="bullet"/>
      <w:lvlText w:val="•"/>
      <w:lvlJc w:val="left"/>
      <w:pPr>
        <w:tabs>
          <w:tab w:val="num" w:pos="2880"/>
        </w:tabs>
        <w:ind w:left="2880" w:hanging="360"/>
      </w:pPr>
      <w:rPr>
        <w:rFonts w:ascii="Arial" w:hAnsi="Arial" w:hint="default"/>
      </w:rPr>
    </w:lvl>
    <w:lvl w:ilvl="4" w:tplc="93B8635A" w:tentative="1">
      <w:start w:val="1"/>
      <w:numFmt w:val="bullet"/>
      <w:lvlText w:val="•"/>
      <w:lvlJc w:val="left"/>
      <w:pPr>
        <w:tabs>
          <w:tab w:val="num" w:pos="3600"/>
        </w:tabs>
        <w:ind w:left="3600" w:hanging="360"/>
      </w:pPr>
      <w:rPr>
        <w:rFonts w:ascii="Arial" w:hAnsi="Arial" w:hint="default"/>
      </w:rPr>
    </w:lvl>
    <w:lvl w:ilvl="5" w:tplc="D93A08A2" w:tentative="1">
      <w:start w:val="1"/>
      <w:numFmt w:val="bullet"/>
      <w:lvlText w:val="•"/>
      <w:lvlJc w:val="left"/>
      <w:pPr>
        <w:tabs>
          <w:tab w:val="num" w:pos="4320"/>
        </w:tabs>
        <w:ind w:left="4320" w:hanging="360"/>
      </w:pPr>
      <w:rPr>
        <w:rFonts w:ascii="Arial" w:hAnsi="Arial" w:hint="default"/>
      </w:rPr>
    </w:lvl>
    <w:lvl w:ilvl="6" w:tplc="8B548010" w:tentative="1">
      <w:start w:val="1"/>
      <w:numFmt w:val="bullet"/>
      <w:lvlText w:val="•"/>
      <w:lvlJc w:val="left"/>
      <w:pPr>
        <w:tabs>
          <w:tab w:val="num" w:pos="5040"/>
        </w:tabs>
        <w:ind w:left="5040" w:hanging="360"/>
      </w:pPr>
      <w:rPr>
        <w:rFonts w:ascii="Arial" w:hAnsi="Arial" w:hint="default"/>
      </w:rPr>
    </w:lvl>
    <w:lvl w:ilvl="7" w:tplc="6FD80D68" w:tentative="1">
      <w:start w:val="1"/>
      <w:numFmt w:val="bullet"/>
      <w:lvlText w:val="•"/>
      <w:lvlJc w:val="left"/>
      <w:pPr>
        <w:tabs>
          <w:tab w:val="num" w:pos="5760"/>
        </w:tabs>
        <w:ind w:left="5760" w:hanging="360"/>
      </w:pPr>
      <w:rPr>
        <w:rFonts w:ascii="Arial" w:hAnsi="Arial" w:hint="default"/>
      </w:rPr>
    </w:lvl>
    <w:lvl w:ilvl="8" w:tplc="C976460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31C321C"/>
    <w:multiLevelType w:val="hybridMultilevel"/>
    <w:tmpl w:val="4156F40C"/>
    <w:lvl w:ilvl="0" w:tplc="626EAAC0">
      <w:start w:val="1"/>
      <w:numFmt w:val="bullet"/>
      <w:lvlText w:val=""/>
      <w:lvlJc w:val="left"/>
      <w:pPr>
        <w:ind w:left="720" w:hanging="360"/>
      </w:pPr>
      <w:rPr>
        <w:rFonts w:ascii="Symbol" w:hAnsi="Symbol" w:hint="default"/>
      </w:rPr>
    </w:lvl>
    <w:lvl w:ilvl="1" w:tplc="2E40DB46" w:tentative="1">
      <w:start w:val="1"/>
      <w:numFmt w:val="bullet"/>
      <w:lvlText w:val="o"/>
      <w:lvlJc w:val="left"/>
      <w:pPr>
        <w:ind w:left="1440" w:hanging="360"/>
      </w:pPr>
      <w:rPr>
        <w:rFonts w:ascii="Courier New" w:hAnsi="Courier New" w:cs="Courier New" w:hint="default"/>
      </w:rPr>
    </w:lvl>
    <w:lvl w:ilvl="2" w:tplc="8E80681E" w:tentative="1">
      <w:start w:val="1"/>
      <w:numFmt w:val="bullet"/>
      <w:lvlText w:val=""/>
      <w:lvlJc w:val="left"/>
      <w:pPr>
        <w:ind w:left="2160" w:hanging="360"/>
      </w:pPr>
      <w:rPr>
        <w:rFonts w:ascii="Wingdings" w:hAnsi="Wingdings" w:hint="default"/>
      </w:rPr>
    </w:lvl>
    <w:lvl w:ilvl="3" w:tplc="A8CE733E" w:tentative="1">
      <w:start w:val="1"/>
      <w:numFmt w:val="bullet"/>
      <w:lvlText w:val=""/>
      <w:lvlJc w:val="left"/>
      <w:pPr>
        <w:ind w:left="2880" w:hanging="360"/>
      </w:pPr>
      <w:rPr>
        <w:rFonts w:ascii="Symbol" w:hAnsi="Symbol" w:hint="default"/>
      </w:rPr>
    </w:lvl>
    <w:lvl w:ilvl="4" w:tplc="9F2003F4" w:tentative="1">
      <w:start w:val="1"/>
      <w:numFmt w:val="bullet"/>
      <w:lvlText w:val="o"/>
      <w:lvlJc w:val="left"/>
      <w:pPr>
        <w:ind w:left="3600" w:hanging="360"/>
      </w:pPr>
      <w:rPr>
        <w:rFonts w:ascii="Courier New" w:hAnsi="Courier New" w:cs="Courier New" w:hint="default"/>
      </w:rPr>
    </w:lvl>
    <w:lvl w:ilvl="5" w:tplc="242ABF70" w:tentative="1">
      <w:start w:val="1"/>
      <w:numFmt w:val="bullet"/>
      <w:lvlText w:val=""/>
      <w:lvlJc w:val="left"/>
      <w:pPr>
        <w:ind w:left="4320" w:hanging="360"/>
      </w:pPr>
      <w:rPr>
        <w:rFonts w:ascii="Wingdings" w:hAnsi="Wingdings" w:hint="default"/>
      </w:rPr>
    </w:lvl>
    <w:lvl w:ilvl="6" w:tplc="BB80B17C" w:tentative="1">
      <w:start w:val="1"/>
      <w:numFmt w:val="bullet"/>
      <w:lvlText w:val=""/>
      <w:lvlJc w:val="left"/>
      <w:pPr>
        <w:ind w:left="5040" w:hanging="360"/>
      </w:pPr>
      <w:rPr>
        <w:rFonts w:ascii="Symbol" w:hAnsi="Symbol" w:hint="default"/>
      </w:rPr>
    </w:lvl>
    <w:lvl w:ilvl="7" w:tplc="5CF0B854" w:tentative="1">
      <w:start w:val="1"/>
      <w:numFmt w:val="bullet"/>
      <w:lvlText w:val="o"/>
      <w:lvlJc w:val="left"/>
      <w:pPr>
        <w:ind w:left="5760" w:hanging="360"/>
      </w:pPr>
      <w:rPr>
        <w:rFonts w:ascii="Courier New" w:hAnsi="Courier New" w:cs="Courier New" w:hint="default"/>
      </w:rPr>
    </w:lvl>
    <w:lvl w:ilvl="8" w:tplc="067E6512" w:tentative="1">
      <w:start w:val="1"/>
      <w:numFmt w:val="bullet"/>
      <w:lvlText w:val=""/>
      <w:lvlJc w:val="left"/>
      <w:pPr>
        <w:ind w:left="6480" w:hanging="360"/>
      </w:pPr>
      <w:rPr>
        <w:rFonts w:ascii="Wingdings" w:hAnsi="Wingdings" w:hint="default"/>
      </w:rPr>
    </w:lvl>
  </w:abstractNum>
  <w:abstractNum w:abstractNumId="14" w15:restartNumberingAfterBreak="0">
    <w:nsid w:val="553064AD"/>
    <w:multiLevelType w:val="hybridMultilevel"/>
    <w:tmpl w:val="D4D23D4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5B538CD"/>
    <w:multiLevelType w:val="hybridMultilevel"/>
    <w:tmpl w:val="992E27A8"/>
    <w:lvl w:ilvl="0" w:tplc="049A0630">
      <w:start w:val="6"/>
      <w:numFmt w:val="bullet"/>
      <w:lvlText w:val="-"/>
      <w:lvlJc w:val="left"/>
      <w:pPr>
        <w:ind w:left="720" w:hanging="360"/>
      </w:pPr>
      <w:rPr>
        <w:rFonts w:ascii="Calibri" w:eastAsiaTheme="minorEastAsia" w:hAnsi="Calibri" w:cs="Calibri" w:hint="default"/>
      </w:rPr>
    </w:lvl>
    <w:lvl w:ilvl="1" w:tplc="C804C528" w:tentative="1">
      <w:start w:val="1"/>
      <w:numFmt w:val="bullet"/>
      <w:lvlText w:val="o"/>
      <w:lvlJc w:val="left"/>
      <w:pPr>
        <w:ind w:left="1440" w:hanging="360"/>
      </w:pPr>
      <w:rPr>
        <w:rFonts w:ascii="Courier New" w:hAnsi="Courier New" w:cs="Courier New" w:hint="default"/>
      </w:rPr>
    </w:lvl>
    <w:lvl w:ilvl="2" w:tplc="031A580C" w:tentative="1">
      <w:start w:val="1"/>
      <w:numFmt w:val="bullet"/>
      <w:lvlText w:val=""/>
      <w:lvlJc w:val="left"/>
      <w:pPr>
        <w:ind w:left="2160" w:hanging="360"/>
      </w:pPr>
      <w:rPr>
        <w:rFonts w:ascii="Wingdings" w:hAnsi="Wingdings" w:hint="default"/>
      </w:rPr>
    </w:lvl>
    <w:lvl w:ilvl="3" w:tplc="3500B20C" w:tentative="1">
      <w:start w:val="1"/>
      <w:numFmt w:val="bullet"/>
      <w:lvlText w:val=""/>
      <w:lvlJc w:val="left"/>
      <w:pPr>
        <w:ind w:left="2880" w:hanging="360"/>
      </w:pPr>
      <w:rPr>
        <w:rFonts w:ascii="Symbol" w:hAnsi="Symbol" w:hint="default"/>
      </w:rPr>
    </w:lvl>
    <w:lvl w:ilvl="4" w:tplc="1204A6BC" w:tentative="1">
      <w:start w:val="1"/>
      <w:numFmt w:val="bullet"/>
      <w:lvlText w:val="o"/>
      <w:lvlJc w:val="left"/>
      <w:pPr>
        <w:ind w:left="3600" w:hanging="360"/>
      </w:pPr>
      <w:rPr>
        <w:rFonts w:ascii="Courier New" w:hAnsi="Courier New" w:cs="Courier New" w:hint="default"/>
      </w:rPr>
    </w:lvl>
    <w:lvl w:ilvl="5" w:tplc="180837EE" w:tentative="1">
      <w:start w:val="1"/>
      <w:numFmt w:val="bullet"/>
      <w:lvlText w:val=""/>
      <w:lvlJc w:val="left"/>
      <w:pPr>
        <w:ind w:left="4320" w:hanging="360"/>
      </w:pPr>
      <w:rPr>
        <w:rFonts w:ascii="Wingdings" w:hAnsi="Wingdings" w:hint="default"/>
      </w:rPr>
    </w:lvl>
    <w:lvl w:ilvl="6" w:tplc="29C26018" w:tentative="1">
      <w:start w:val="1"/>
      <w:numFmt w:val="bullet"/>
      <w:lvlText w:val=""/>
      <w:lvlJc w:val="left"/>
      <w:pPr>
        <w:ind w:left="5040" w:hanging="360"/>
      </w:pPr>
      <w:rPr>
        <w:rFonts w:ascii="Symbol" w:hAnsi="Symbol" w:hint="default"/>
      </w:rPr>
    </w:lvl>
    <w:lvl w:ilvl="7" w:tplc="FAB6ADB8" w:tentative="1">
      <w:start w:val="1"/>
      <w:numFmt w:val="bullet"/>
      <w:lvlText w:val="o"/>
      <w:lvlJc w:val="left"/>
      <w:pPr>
        <w:ind w:left="5760" w:hanging="360"/>
      </w:pPr>
      <w:rPr>
        <w:rFonts w:ascii="Courier New" w:hAnsi="Courier New" w:cs="Courier New" w:hint="default"/>
      </w:rPr>
    </w:lvl>
    <w:lvl w:ilvl="8" w:tplc="E6AC1A6E" w:tentative="1">
      <w:start w:val="1"/>
      <w:numFmt w:val="bullet"/>
      <w:lvlText w:val=""/>
      <w:lvlJc w:val="left"/>
      <w:pPr>
        <w:ind w:left="6480" w:hanging="360"/>
      </w:pPr>
      <w:rPr>
        <w:rFonts w:ascii="Wingdings" w:hAnsi="Wingdings" w:hint="default"/>
      </w:rPr>
    </w:lvl>
  </w:abstractNum>
  <w:abstractNum w:abstractNumId="16" w15:restartNumberingAfterBreak="0">
    <w:nsid w:val="5C5615D7"/>
    <w:multiLevelType w:val="hybridMultilevel"/>
    <w:tmpl w:val="7486A26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CDF25A8"/>
    <w:multiLevelType w:val="hybridMultilevel"/>
    <w:tmpl w:val="B68A7F2A"/>
    <w:lvl w:ilvl="0" w:tplc="09242AFC">
      <w:start w:val="1"/>
      <w:numFmt w:val="bullet"/>
      <w:lvlText w:val=""/>
      <w:lvlJc w:val="left"/>
      <w:pPr>
        <w:ind w:left="360" w:hanging="360"/>
      </w:pPr>
      <w:rPr>
        <w:rFonts w:ascii="Symbol" w:hAnsi="Symbol" w:hint="default"/>
      </w:rPr>
    </w:lvl>
    <w:lvl w:ilvl="1" w:tplc="94DEA472" w:tentative="1">
      <w:start w:val="1"/>
      <w:numFmt w:val="bullet"/>
      <w:lvlText w:val="o"/>
      <w:lvlJc w:val="left"/>
      <w:pPr>
        <w:ind w:left="1080" w:hanging="360"/>
      </w:pPr>
      <w:rPr>
        <w:rFonts w:ascii="Courier New" w:hAnsi="Courier New" w:cs="Courier New" w:hint="default"/>
      </w:rPr>
    </w:lvl>
    <w:lvl w:ilvl="2" w:tplc="15E0B3F4" w:tentative="1">
      <w:start w:val="1"/>
      <w:numFmt w:val="bullet"/>
      <w:lvlText w:val=""/>
      <w:lvlJc w:val="left"/>
      <w:pPr>
        <w:ind w:left="1800" w:hanging="360"/>
      </w:pPr>
      <w:rPr>
        <w:rFonts w:ascii="Wingdings" w:hAnsi="Wingdings" w:hint="default"/>
      </w:rPr>
    </w:lvl>
    <w:lvl w:ilvl="3" w:tplc="3C2CE01C" w:tentative="1">
      <w:start w:val="1"/>
      <w:numFmt w:val="bullet"/>
      <w:lvlText w:val=""/>
      <w:lvlJc w:val="left"/>
      <w:pPr>
        <w:ind w:left="2520" w:hanging="360"/>
      </w:pPr>
      <w:rPr>
        <w:rFonts w:ascii="Symbol" w:hAnsi="Symbol" w:hint="default"/>
      </w:rPr>
    </w:lvl>
    <w:lvl w:ilvl="4" w:tplc="55B8E066" w:tentative="1">
      <w:start w:val="1"/>
      <w:numFmt w:val="bullet"/>
      <w:lvlText w:val="o"/>
      <w:lvlJc w:val="left"/>
      <w:pPr>
        <w:ind w:left="3240" w:hanging="360"/>
      </w:pPr>
      <w:rPr>
        <w:rFonts w:ascii="Courier New" w:hAnsi="Courier New" w:cs="Courier New" w:hint="default"/>
      </w:rPr>
    </w:lvl>
    <w:lvl w:ilvl="5" w:tplc="64DEEEC8" w:tentative="1">
      <w:start w:val="1"/>
      <w:numFmt w:val="bullet"/>
      <w:lvlText w:val=""/>
      <w:lvlJc w:val="left"/>
      <w:pPr>
        <w:ind w:left="3960" w:hanging="360"/>
      </w:pPr>
      <w:rPr>
        <w:rFonts w:ascii="Wingdings" w:hAnsi="Wingdings" w:hint="default"/>
      </w:rPr>
    </w:lvl>
    <w:lvl w:ilvl="6" w:tplc="F9C0ED20" w:tentative="1">
      <w:start w:val="1"/>
      <w:numFmt w:val="bullet"/>
      <w:lvlText w:val=""/>
      <w:lvlJc w:val="left"/>
      <w:pPr>
        <w:ind w:left="4680" w:hanging="360"/>
      </w:pPr>
      <w:rPr>
        <w:rFonts w:ascii="Symbol" w:hAnsi="Symbol" w:hint="default"/>
      </w:rPr>
    </w:lvl>
    <w:lvl w:ilvl="7" w:tplc="A7DC281A" w:tentative="1">
      <w:start w:val="1"/>
      <w:numFmt w:val="bullet"/>
      <w:lvlText w:val="o"/>
      <w:lvlJc w:val="left"/>
      <w:pPr>
        <w:ind w:left="5400" w:hanging="360"/>
      </w:pPr>
      <w:rPr>
        <w:rFonts w:ascii="Courier New" w:hAnsi="Courier New" w:cs="Courier New" w:hint="default"/>
      </w:rPr>
    </w:lvl>
    <w:lvl w:ilvl="8" w:tplc="B51811BC" w:tentative="1">
      <w:start w:val="1"/>
      <w:numFmt w:val="bullet"/>
      <w:lvlText w:val=""/>
      <w:lvlJc w:val="left"/>
      <w:pPr>
        <w:ind w:left="6120" w:hanging="360"/>
      </w:pPr>
      <w:rPr>
        <w:rFonts w:ascii="Wingdings" w:hAnsi="Wingdings" w:hint="default"/>
      </w:rPr>
    </w:lvl>
  </w:abstractNum>
  <w:abstractNum w:abstractNumId="18" w15:restartNumberingAfterBreak="0">
    <w:nsid w:val="60B0119D"/>
    <w:multiLevelType w:val="hybridMultilevel"/>
    <w:tmpl w:val="8CC03A30"/>
    <w:lvl w:ilvl="0" w:tplc="0E78900E">
      <w:start w:val="1"/>
      <w:numFmt w:val="bullet"/>
      <w:lvlText w:val=""/>
      <w:lvlJc w:val="left"/>
      <w:pPr>
        <w:ind w:left="720" w:hanging="360"/>
      </w:pPr>
      <w:rPr>
        <w:rFonts w:ascii="Symbol" w:hAnsi="Symbol" w:hint="default"/>
      </w:rPr>
    </w:lvl>
    <w:lvl w:ilvl="1" w:tplc="03AAD4F8" w:tentative="1">
      <w:start w:val="1"/>
      <w:numFmt w:val="bullet"/>
      <w:lvlText w:val="o"/>
      <w:lvlJc w:val="left"/>
      <w:pPr>
        <w:ind w:left="1440" w:hanging="360"/>
      </w:pPr>
      <w:rPr>
        <w:rFonts w:ascii="Courier New" w:hAnsi="Courier New" w:cs="Courier New" w:hint="default"/>
      </w:rPr>
    </w:lvl>
    <w:lvl w:ilvl="2" w:tplc="A8D4369E" w:tentative="1">
      <w:start w:val="1"/>
      <w:numFmt w:val="bullet"/>
      <w:lvlText w:val=""/>
      <w:lvlJc w:val="left"/>
      <w:pPr>
        <w:ind w:left="2160" w:hanging="360"/>
      </w:pPr>
      <w:rPr>
        <w:rFonts w:ascii="Wingdings" w:hAnsi="Wingdings" w:hint="default"/>
      </w:rPr>
    </w:lvl>
    <w:lvl w:ilvl="3" w:tplc="D2128BF4" w:tentative="1">
      <w:start w:val="1"/>
      <w:numFmt w:val="bullet"/>
      <w:lvlText w:val=""/>
      <w:lvlJc w:val="left"/>
      <w:pPr>
        <w:ind w:left="2880" w:hanging="360"/>
      </w:pPr>
      <w:rPr>
        <w:rFonts w:ascii="Symbol" w:hAnsi="Symbol" w:hint="default"/>
      </w:rPr>
    </w:lvl>
    <w:lvl w:ilvl="4" w:tplc="78AE1BE2" w:tentative="1">
      <w:start w:val="1"/>
      <w:numFmt w:val="bullet"/>
      <w:lvlText w:val="o"/>
      <w:lvlJc w:val="left"/>
      <w:pPr>
        <w:ind w:left="3600" w:hanging="360"/>
      </w:pPr>
      <w:rPr>
        <w:rFonts w:ascii="Courier New" w:hAnsi="Courier New" w:cs="Courier New" w:hint="default"/>
      </w:rPr>
    </w:lvl>
    <w:lvl w:ilvl="5" w:tplc="21041DE8" w:tentative="1">
      <w:start w:val="1"/>
      <w:numFmt w:val="bullet"/>
      <w:lvlText w:val=""/>
      <w:lvlJc w:val="left"/>
      <w:pPr>
        <w:ind w:left="4320" w:hanging="360"/>
      </w:pPr>
      <w:rPr>
        <w:rFonts w:ascii="Wingdings" w:hAnsi="Wingdings" w:hint="default"/>
      </w:rPr>
    </w:lvl>
    <w:lvl w:ilvl="6" w:tplc="A6801EAA" w:tentative="1">
      <w:start w:val="1"/>
      <w:numFmt w:val="bullet"/>
      <w:lvlText w:val=""/>
      <w:lvlJc w:val="left"/>
      <w:pPr>
        <w:ind w:left="5040" w:hanging="360"/>
      </w:pPr>
      <w:rPr>
        <w:rFonts w:ascii="Symbol" w:hAnsi="Symbol" w:hint="default"/>
      </w:rPr>
    </w:lvl>
    <w:lvl w:ilvl="7" w:tplc="AF666DEA" w:tentative="1">
      <w:start w:val="1"/>
      <w:numFmt w:val="bullet"/>
      <w:lvlText w:val="o"/>
      <w:lvlJc w:val="left"/>
      <w:pPr>
        <w:ind w:left="5760" w:hanging="360"/>
      </w:pPr>
      <w:rPr>
        <w:rFonts w:ascii="Courier New" w:hAnsi="Courier New" w:cs="Courier New" w:hint="default"/>
      </w:rPr>
    </w:lvl>
    <w:lvl w:ilvl="8" w:tplc="08005996" w:tentative="1">
      <w:start w:val="1"/>
      <w:numFmt w:val="bullet"/>
      <w:lvlText w:val=""/>
      <w:lvlJc w:val="left"/>
      <w:pPr>
        <w:ind w:left="6480" w:hanging="360"/>
      </w:pPr>
      <w:rPr>
        <w:rFonts w:ascii="Wingdings" w:hAnsi="Wingdings" w:hint="default"/>
      </w:rPr>
    </w:lvl>
  </w:abstractNum>
  <w:abstractNum w:abstractNumId="19" w15:restartNumberingAfterBreak="0">
    <w:nsid w:val="60CB0916"/>
    <w:multiLevelType w:val="hybridMultilevel"/>
    <w:tmpl w:val="C5B0916E"/>
    <w:lvl w:ilvl="0" w:tplc="083C3AC4">
      <w:start w:val="1"/>
      <w:numFmt w:val="lowerLetter"/>
      <w:lvlText w:val="%1)"/>
      <w:lvlJc w:val="left"/>
      <w:pPr>
        <w:ind w:left="720" w:hanging="360"/>
      </w:pPr>
      <w:rPr>
        <w:rFonts w:hint="default"/>
      </w:rPr>
    </w:lvl>
    <w:lvl w:ilvl="1" w:tplc="E572FD94" w:tentative="1">
      <w:start w:val="1"/>
      <w:numFmt w:val="lowerLetter"/>
      <w:lvlText w:val="%2."/>
      <w:lvlJc w:val="left"/>
      <w:pPr>
        <w:ind w:left="1440" w:hanging="360"/>
      </w:pPr>
    </w:lvl>
    <w:lvl w:ilvl="2" w:tplc="A4886AB2" w:tentative="1">
      <w:start w:val="1"/>
      <w:numFmt w:val="lowerRoman"/>
      <w:lvlText w:val="%3."/>
      <w:lvlJc w:val="right"/>
      <w:pPr>
        <w:ind w:left="2160" w:hanging="180"/>
      </w:pPr>
    </w:lvl>
    <w:lvl w:ilvl="3" w:tplc="C85ACF96" w:tentative="1">
      <w:start w:val="1"/>
      <w:numFmt w:val="decimal"/>
      <w:lvlText w:val="%4."/>
      <w:lvlJc w:val="left"/>
      <w:pPr>
        <w:ind w:left="2880" w:hanging="360"/>
      </w:pPr>
    </w:lvl>
    <w:lvl w:ilvl="4" w:tplc="4B06B220" w:tentative="1">
      <w:start w:val="1"/>
      <w:numFmt w:val="lowerLetter"/>
      <w:lvlText w:val="%5."/>
      <w:lvlJc w:val="left"/>
      <w:pPr>
        <w:ind w:left="3600" w:hanging="360"/>
      </w:pPr>
    </w:lvl>
    <w:lvl w:ilvl="5" w:tplc="251CEA04" w:tentative="1">
      <w:start w:val="1"/>
      <w:numFmt w:val="lowerRoman"/>
      <w:lvlText w:val="%6."/>
      <w:lvlJc w:val="right"/>
      <w:pPr>
        <w:ind w:left="4320" w:hanging="180"/>
      </w:pPr>
    </w:lvl>
    <w:lvl w:ilvl="6" w:tplc="4A26E424" w:tentative="1">
      <w:start w:val="1"/>
      <w:numFmt w:val="decimal"/>
      <w:lvlText w:val="%7."/>
      <w:lvlJc w:val="left"/>
      <w:pPr>
        <w:ind w:left="5040" w:hanging="360"/>
      </w:pPr>
    </w:lvl>
    <w:lvl w:ilvl="7" w:tplc="DD2EC366" w:tentative="1">
      <w:start w:val="1"/>
      <w:numFmt w:val="lowerLetter"/>
      <w:lvlText w:val="%8."/>
      <w:lvlJc w:val="left"/>
      <w:pPr>
        <w:ind w:left="5760" w:hanging="360"/>
      </w:pPr>
    </w:lvl>
    <w:lvl w:ilvl="8" w:tplc="A88EBBE8" w:tentative="1">
      <w:start w:val="1"/>
      <w:numFmt w:val="lowerRoman"/>
      <w:lvlText w:val="%9."/>
      <w:lvlJc w:val="right"/>
      <w:pPr>
        <w:ind w:left="6480" w:hanging="180"/>
      </w:pPr>
    </w:lvl>
  </w:abstractNum>
  <w:abstractNum w:abstractNumId="20" w15:restartNumberingAfterBreak="0">
    <w:nsid w:val="62300957"/>
    <w:multiLevelType w:val="multilevel"/>
    <w:tmpl w:val="48A4259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6A5922B2"/>
    <w:multiLevelType w:val="hybridMultilevel"/>
    <w:tmpl w:val="3B6AD4BA"/>
    <w:lvl w:ilvl="0" w:tplc="75AE211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78645D55"/>
    <w:multiLevelType w:val="hybridMultilevel"/>
    <w:tmpl w:val="37BA284E"/>
    <w:lvl w:ilvl="0" w:tplc="EE4ECEA4">
      <w:start w:val="1"/>
      <w:numFmt w:val="lowerLetter"/>
      <w:lvlText w:val="%1)"/>
      <w:lvlJc w:val="left"/>
      <w:pPr>
        <w:ind w:left="360" w:hanging="360"/>
      </w:pPr>
      <w:rPr>
        <w:rFonts w:hint="default"/>
      </w:rPr>
    </w:lvl>
    <w:lvl w:ilvl="1" w:tplc="FEB4D56E" w:tentative="1">
      <w:start w:val="1"/>
      <w:numFmt w:val="lowerLetter"/>
      <w:lvlText w:val="%2."/>
      <w:lvlJc w:val="left"/>
      <w:pPr>
        <w:ind w:left="1080" w:hanging="360"/>
      </w:pPr>
    </w:lvl>
    <w:lvl w:ilvl="2" w:tplc="93742F66" w:tentative="1">
      <w:start w:val="1"/>
      <w:numFmt w:val="lowerRoman"/>
      <w:lvlText w:val="%3."/>
      <w:lvlJc w:val="right"/>
      <w:pPr>
        <w:ind w:left="1800" w:hanging="180"/>
      </w:pPr>
    </w:lvl>
    <w:lvl w:ilvl="3" w:tplc="BA3C29B6" w:tentative="1">
      <w:start w:val="1"/>
      <w:numFmt w:val="decimal"/>
      <w:lvlText w:val="%4."/>
      <w:lvlJc w:val="left"/>
      <w:pPr>
        <w:ind w:left="2520" w:hanging="360"/>
      </w:pPr>
    </w:lvl>
    <w:lvl w:ilvl="4" w:tplc="9BA2341A" w:tentative="1">
      <w:start w:val="1"/>
      <w:numFmt w:val="lowerLetter"/>
      <w:lvlText w:val="%5."/>
      <w:lvlJc w:val="left"/>
      <w:pPr>
        <w:ind w:left="3240" w:hanging="360"/>
      </w:pPr>
    </w:lvl>
    <w:lvl w:ilvl="5" w:tplc="26224C7E" w:tentative="1">
      <w:start w:val="1"/>
      <w:numFmt w:val="lowerRoman"/>
      <w:lvlText w:val="%6."/>
      <w:lvlJc w:val="right"/>
      <w:pPr>
        <w:ind w:left="3960" w:hanging="180"/>
      </w:pPr>
    </w:lvl>
    <w:lvl w:ilvl="6" w:tplc="0798AB8E" w:tentative="1">
      <w:start w:val="1"/>
      <w:numFmt w:val="decimal"/>
      <w:lvlText w:val="%7."/>
      <w:lvlJc w:val="left"/>
      <w:pPr>
        <w:ind w:left="4680" w:hanging="360"/>
      </w:pPr>
    </w:lvl>
    <w:lvl w:ilvl="7" w:tplc="ED928A9E" w:tentative="1">
      <w:start w:val="1"/>
      <w:numFmt w:val="lowerLetter"/>
      <w:lvlText w:val="%8."/>
      <w:lvlJc w:val="left"/>
      <w:pPr>
        <w:ind w:left="5400" w:hanging="360"/>
      </w:pPr>
    </w:lvl>
    <w:lvl w:ilvl="8" w:tplc="59BAD192" w:tentative="1">
      <w:start w:val="1"/>
      <w:numFmt w:val="lowerRoman"/>
      <w:lvlText w:val="%9."/>
      <w:lvlJc w:val="right"/>
      <w:pPr>
        <w:ind w:left="6120" w:hanging="180"/>
      </w:pPr>
    </w:lvl>
  </w:abstractNum>
  <w:abstractNum w:abstractNumId="23" w15:restartNumberingAfterBreak="0">
    <w:nsid w:val="7A37745B"/>
    <w:multiLevelType w:val="hybridMultilevel"/>
    <w:tmpl w:val="30B270A6"/>
    <w:lvl w:ilvl="0" w:tplc="2002668C">
      <w:start w:val="1"/>
      <w:numFmt w:val="lowerRoman"/>
      <w:lvlText w:val="%1."/>
      <w:lvlJc w:val="right"/>
      <w:pPr>
        <w:ind w:left="1004" w:hanging="360"/>
      </w:pPr>
    </w:lvl>
    <w:lvl w:ilvl="1" w:tplc="A96AF3CC" w:tentative="1">
      <w:start w:val="1"/>
      <w:numFmt w:val="lowerLetter"/>
      <w:lvlText w:val="%2."/>
      <w:lvlJc w:val="left"/>
      <w:pPr>
        <w:ind w:left="1724" w:hanging="360"/>
      </w:pPr>
    </w:lvl>
    <w:lvl w:ilvl="2" w:tplc="7BE80DEC" w:tentative="1">
      <w:start w:val="1"/>
      <w:numFmt w:val="lowerRoman"/>
      <w:lvlText w:val="%3."/>
      <w:lvlJc w:val="right"/>
      <w:pPr>
        <w:ind w:left="2444" w:hanging="180"/>
      </w:pPr>
    </w:lvl>
    <w:lvl w:ilvl="3" w:tplc="5C7A318E" w:tentative="1">
      <w:start w:val="1"/>
      <w:numFmt w:val="decimal"/>
      <w:lvlText w:val="%4."/>
      <w:lvlJc w:val="left"/>
      <w:pPr>
        <w:ind w:left="3164" w:hanging="360"/>
      </w:pPr>
    </w:lvl>
    <w:lvl w:ilvl="4" w:tplc="80002758" w:tentative="1">
      <w:start w:val="1"/>
      <w:numFmt w:val="lowerLetter"/>
      <w:lvlText w:val="%5."/>
      <w:lvlJc w:val="left"/>
      <w:pPr>
        <w:ind w:left="3884" w:hanging="360"/>
      </w:pPr>
    </w:lvl>
    <w:lvl w:ilvl="5" w:tplc="CA7A2E9E" w:tentative="1">
      <w:start w:val="1"/>
      <w:numFmt w:val="lowerRoman"/>
      <w:lvlText w:val="%6."/>
      <w:lvlJc w:val="right"/>
      <w:pPr>
        <w:ind w:left="4604" w:hanging="180"/>
      </w:pPr>
    </w:lvl>
    <w:lvl w:ilvl="6" w:tplc="DBDE73D2" w:tentative="1">
      <w:start w:val="1"/>
      <w:numFmt w:val="decimal"/>
      <w:lvlText w:val="%7."/>
      <w:lvlJc w:val="left"/>
      <w:pPr>
        <w:ind w:left="5324" w:hanging="360"/>
      </w:pPr>
    </w:lvl>
    <w:lvl w:ilvl="7" w:tplc="D6EEF172" w:tentative="1">
      <w:start w:val="1"/>
      <w:numFmt w:val="lowerLetter"/>
      <w:lvlText w:val="%8."/>
      <w:lvlJc w:val="left"/>
      <w:pPr>
        <w:ind w:left="6044" w:hanging="360"/>
      </w:pPr>
    </w:lvl>
    <w:lvl w:ilvl="8" w:tplc="5AAE595C" w:tentative="1">
      <w:start w:val="1"/>
      <w:numFmt w:val="lowerRoman"/>
      <w:lvlText w:val="%9."/>
      <w:lvlJc w:val="right"/>
      <w:pPr>
        <w:ind w:left="6764" w:hanging="180"/>
      </w:pPr>
    </w:lvl>
  </w:abstractNum>
  <w:abstractNum w:abstractNumId="24" w15:restartNumberingAfterBreak="0">
    <w:nsid w:val="7DAE48FE"/>
    <w:multiLevelType w:val="hybridMultilevel"/>
    <w:tmpl w:val="DD7EC912"/>
    <w:lvl w:ilvl="0" w:tplc="351E4736">
      <w:start w:val="1"/>
      <w:numFmt w:val="bullet"/>
      <w:lvlText w:val=""/>
      <w:lvlJc w:val="left"/>
      <w:pPr>
        <w:ind w:left="720" w:hanging="360"/>
      </w:pPr>
      <w:rPr>
        <w:rFonts w:ascii="Symbol" w:hAnsi="Symbol" w:hint="default"/>
      </w:rPr>
    </w:lvl>
    <w:lvl w:ilvl="1" w:tplc="5222766C">
      <w:start w:val="1"/>
      <w:numFmt w:val="bullet"/>
      <w:lvlText w:val="o"/>
      <w:lvlJc w:val="left"/>
      <w:pPr>
        <w:ind w:left="1440" w:hanging="360"/>
      </w:pPr>
      <w:rPr>
        <w:rFonts w:ascii="Courier New" w:hAnsi="Courier New" w:cs="Courier New" w:hint="default"/>
      </w:rPr>
    </w:lvl>
    <w:lvl w:ilvl="2" w:tplc="8918EBCC" w:tentative="1">
      <w:start w:val="1"/>
      <w:numFmt w:val="bullet"/>
      <w:lvlText w:val=""/>
      <w:lvlJc w:val="left"/>
      <w:pPr>
        <w:ind w:left="2160" w:hanging="360"/>
      </w:pPr>
      <w:rPr>
        <w:rFonts w:ascii="Wingdings" w:hAnsi="Wingdings" w:hint="default"/>
      </w:rPr>
    </w:lvl>
    <w:lvl w:ilvl="3" w:tplc="AB4638DA" w:tentative="1">
      <w:start w:val="1"/>
      <w:numFmt w:val="bullet"/>
      <w:lvlText w:val=""/>
      <w:lvlJc w:val="left"/>
      <w:pPr>
        <w:ind w:left="2880" w:hanging="360"/>
      </w:pPr>
      <w:rPr>
        <w:rFonts w:ascii="Symbol" w:hAnsi="Symbol" w:hint="default"/>
      </w:rPr>
    </w:lvl>
    <w:lvl w:ilvl="4" w:tplc="531EFC50" w:tentative="1">
      <w:start w:val="1"/>
      <w:numFmt w:val="bullet"/>
      <w:lvlText w:val="o"/>
      <w:lvlJc w:val="left"/>
      <w:pPr>
        <w:ind w:left="3600" w:hanging="360"/>
      </w:pPr>
      <w:rPr>
        <w:rFonts w:ascii="Courier New" w:hAnsi="Courier New" w:cs="Courier New" w:hint="default"/>
      </w:rPr>
    </w:lvl>
    <w:lvl w:ilvl="5" w:tplc="4CCE0DC2" w:tentative="1">
      <w:start w:val="1"/>
      <w:numFmt w:val="bullet"/>
      <w:lvlText w:val=""/>
      <w:lvlJc w:val="left"/>
      <w:pPr>
        <w:ind w:left="4320" w:hanging="360"/>
      </w:pPr>
      <w:rPr>
        <w:rFonts w:ascii="Wingdings" w:hAnsi="Wingdings" w:hint="default"/>
      </w:rPr>
    </w:lvl>
    <w:lvl w:ilvl="6" w:tplc="1CD6964E" w:tentative="1">
      <w:start w:val="1"/>
      <w:numFmt w:val="bullet"/>
      <w:lvlText w:val=""/>
      <w:lvlJc w:val="left"/>
      <w:pPr>
        <w:ind w:left="5040" w:hanging="360"/>
      </w:pPr>
      <w:rPr>
        <w:rFonts w:ascii="Symbol" w:hAnsi="Symbol" w:hint="default"/>
      </w:rPr>
    </w:lvl>
    <w:lvl w:ilvl="7" w:tplc="D4D0D664" w:tentative="1">
      <w:start w:val="1"/>
      <w:numFmt w:val="bullet"/>
      <w:lvlText w:val="o"/>
      <w:lvlJc w:val="left"/>
      <w:pPr>
        <w:ind w:left="5760" w:hanging="360"/>
      </w:pPr>
      <w:rPr>
        <w:rFonts w:ascii="Courier New" w:hAnsi="Courier New" w:cs="Courier New" w:hint="default"/>
      </w:rPr>
    </w:lvl>
    <w:lvl w:ilvl="8" w:tplc="758E36D2" w:tentative="1">
      <w:start w:val="1"/>
      <w:numFmt w:val="bullet"/>
      <w:lvlText w:val=""/>
      <w:lvlJc w:val="left"/>
      <w:pPr>
        <w:ind w:left="6480" w:hanging="360"/>
      </w:pPr>
      <w:rPr>
        <w:rFonts w:ascii="Wingdings" w:hAnsi="Wingdings" w:hint="default"/>
      </w:rPr>
    </w:lvl>
  </w:abstractNum>
  <w:num w:numId="1" w16cid:durableId="1139692661">
    <w:abstractNumId w:val="20"/>
  </w:num>
  <w:num w:numId="2" w16cid:durableId="1623490312">
    <w:abstractNumId w:val="7"/>
  </w:num>
  <w:num w:numId="3" w16cid:durableId="893583372">
    <w:abstractNumId w:val="5"/>
  </w:num>
  <w:num w:numId="4" w16cid:durableId="1866668997">
    <w:abstractNumId w:val="9"/>
  </w:num>
  <w:num w:numId="5" w16cid:durableId="2127115662">
    <w:abstractNumId w:val="22"/>
  </w:num>
  <w:num w:numId="6" w16cid:durableId="1026909603">
    <w:abstractNumId w:val="12"/>
  </w:num>
  <w:num w:numId="7" w16cid:durableId="1651211537">
    <w:abstractNumId w:val="17"/>
  </w:num>
  <w:num w:numId="8" w16cid:durableId="1560894111">
    <w:abstractNumId w:val="23"/>
  </w:num>
  <w:num w:numId="9" w16cid:durableId="543370606">
    <w:abstractNumId w:val="10"/>
  </w:num>
  <w:num w:numId="10" w16cid:durableId="408380847">
    <w:abstractNumId w:val="6"/>
  </w:num>
  <w:num w:numId="11" w16cid:durableId="721253127">
    <w:abstractNumId w:val="4"/>
  </w:num>
  <w:num w:numId="12" w16cid:durableId="1592394887">
    <w:abstractNumId w:val="18"/>
  </w:num>
  <w:num w:numId="13" w16cid:durableId="1639068722">
    <w:abstractNumId w:val="1"/>
  </w:num>
  <w:num w:numId="14" w16cid:durableId="1916815183">
    <w:abstractNumId w:val="15"/>
  </w:num>
  <w:num w:numId="15" w16cid:durableId="1128813879">
    <w:abstractNumId w:val="19"/>
  </w:num>
  <w:num w:numId="16" w16cid:durableId="62946567">
    <w:abstractNumId w:val="13"/>
  </w:num>
  <w:num w:numId="17" w16cid:durableId="1933393072">
    <w:abstractNumId w:val="24"/>
  </w:num>
  <w:num w:numId="18" w16cid:durableId="1978099888">
    <w:abstractNumId w:val="14"/>
  </w:num>
  <w:num w:numId="19" w16cid:durableId="819738001">
    <w:abstractNumId w:val="16"/>
  </w:num>
  <w:num w:numId="20" w16cid:durableId="319895527">
    <w:abstractNumId w:val="8"/>
  </w:num>
  <w:num w:numId="21" w16cid:durableId="1969045218">
    <w:abstractNumId w:val="20"/>
    <w:lvlOverride w:ilvl="0">
      <w:startOverride w:val="32"/>
    </w:lvlOverride>
    <w:lvlOverride w:ilvl="1">
      <w:startOverride w:val="21"/>
    </w:lvlOverride>
  </w:num>
  <w:num w:numId="22" w16cid:durableId="878325075">
    <w:abstractNumId w:val="0"/>
  </w:num>
  <w:num w:numId="23" w16cid:durableId="484593222">
    <w:abstractNumId w:val="3"/>
  </w:num>
  <w:num w:numId="24" w16cid:durableId="1767261232">
    <w:abstractNumId w:val="21"/>
  </w:num>
  <w:num w:numId="25" w16cid:durableId="1703361926">
    <w:abstractNumId w:val="11"/>
  </w:num>
  <w:num w:numId="26" w16cid:durableId="1480804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A17"/>
    <w:rsid w:val="0000063B"/>
    <w:rsid w:val="000006B6"/>
    <w:rsid w:val="00000C60"/>
    <w:rsid w:val="000010B8"/>
    <w:rsid w:val="00001B03"/>
    <w:rsid w:val="00001D8D"/>
    <w:rsid w:val="00001FDD"/>
    <w:rsid w:val="00002083"/>
    <w:rsid w:val="00002585"/>
    <w:rsid w:val="00002D20"/>
    <w:rsid w:val="0000490A"/>
    <w:rsid w:val="00004EDB"/>
    <w:rsid w:val="000053D3"/>
    <w:rsid w:val="00005A6B"/>
    <w:rsid w:val="00006139"/>
    <w:rsid w:val="000063EF"/>
    <w:rsid w:val="00006AAC"/>
    <w:rsid w:val="00007170"/>
    <w:rsid w:val="00007C6D"/>
    <w:rsid w:val="00007CB7"/>
    <w:rsid w:val="00007D35"/>
    <w:rsid w:val="00011151"/>
    <w:rsid w:val="0001136E"/>
    <w:rsid w:val="00011F3D"/>
    <w:rsid w:val="00012EBF"/>
    <w:rsid w:val="00012F6C"/>
    <w:rsid w:val="0001320F"/>
    <w:rsid w:val="00013BDB"/>
    <w:rsid w:val="00013D68"/>
    <w:rsid w:val="00014645"/>
    <w:rsid w:val="00014713"/>
    <w:rsid w:val="00015058"/>
    <w:rsid w:val="000159EB"/>
    <w:rsid w:val="00015C5C"/>
    <w:rsid w:val="00016247"/>
    <w:rsid w:val="000165FC"/>
    <w:rsid w:val="000200E5"/>
    <w:rsid w:val="0002167A"/>
    <w:rsid w:val="000225B7"/>
    <w:rsid w:val="000274D8"/>
    <w:rsid w:val="00027716"/>
    <w:rsid w:val="00030702"/>
    <w:rsid w:val="00030750"/>
    <w:rsid w:val="000309AD"/>
    <w:rsid w:val="00030A70"/>
    <w:rsid w:val="000312FD"/>
    <w:rsid w:val="00031FAB"/>
    <w:rsid w:val="000326CC"/>
    <w:rsid w:val="000339B9"/>
    <w:rsid w:val="0003400E"/>
    <w:rsid w:val="00035313"/>
    <w:rsid w:val="00035E84"/>
    <w:rsid w:val="00035ED0"/>
    <w:rsid w:val="000364C4"/>
    <w:rsid w:val="00036853"/>
    <w:rsid w:val="00036898"/>
    <w:rsid w:val="00036D9A"/>
    <w:rsid w:val="00036F14"/>
    <w:rsid w:val="0003730E"/>
    <w:rsid w:val="00042B9A"/>
    <w:rsid w:val="00042E25"/>
    <w:rsid w:val="00043716"/>
    <w:rsid w:val="00043A72"/>
    <w:rsid w:val="00044B0E"/>
    <w:rsid w:val="0004504D"/>
    <w:rsid w:val="0004508C"/>
    <w:rsid w:val="000479F8"/>
    <w:rsid w:val="00050535"/>
    <w:rsid w:val="00050EE9"/>
    <w:rsid w:val="000511C1"/>
    <w:rsid w:val="0005145C"/>
    <w:rsid w:val="000514A6"/>
    <w:rsid w:val="00051687"/>
    <w:rsid w:val="00052BD9"/>
    <w:rsid w:val="00052D5B"/>
    <w:rsid w:val="00053294"/>
    <w:rsid w:val="00053627"/>
    <w:rsid w:val="00053E2E"/>
    <w:rsid w:val="00053E31"/>
    <w:rsid w:val="000545EE"/>
    <w:rsid w:val="00054CF0"/>
    <w:rsid w:val="00054D8A"/>
    <w:rsid w:val="00055519"/>
    <w:rsid w:val="00055B1C"/>
    <w:rsid w:val="00055CFD"/>
    <w:rsid w:val="000561BE"/>
    <w:rsid w:val="00057332"/>
    <w:rsid w:val="0005752E"/>
    <w:rsid w:val="00057E5A"/>
    <w:rsid w:val="000601FF"/>
    <w:rsid w:val="0006044B"/>
    <w:rsid w:val="00060A70"/>
    <w:rsid w:val="00061AD6"/>
    <w:rsid w:val="00062566"/>
    <w:rsid w:val="000627A9"/>
    <w:rsid w:val="0006281A"/>
    <w:rsid w:val="000635BC"/>
    <w:rsid w:val="000637BB"/>
    <w:rsid w:val="00065030"/>
    <w:rsid w:val="000659F5"/>
    <w:rsid w:val="000659F8"/>
    <w:rsid w:val="00066642"/>
    <w:rsid w:val="000670FA"/>
    <w:rsid w:val="00067543"/>
    <w:rsid w:val="00067C37"/>
    <w:rsid w:val="00067F01"/>
    <w:rsid w:val="00067F74"/>
    <w:rsid w:val="00073355"/>
    <w:rsid w:val="0007361C"/>
    <w:rsid w:val="00073FAA"/>
    <w:rsid w:val="000743D6"/>
    <w:rsid w:val="00074557"/>
    <w:rsid w:val="00075D61"/>
    <w:rsid w:val="00077399"/>
    <w:rsid w:val="00077BE0"/>
    <w:rsid w:val="00077DD3"/>
    <w:rsid w:val="00081B36"/>
    <w:rsid w:val="00081DDD"/>
    <w:rsid w:val="00081E83"/>
    <w:rsid w:val="0008213B"/>
    <w:rsid w:val="00082B8E"/>
    <w:rsid w:val="00082F7C"/>
    <w:rsid w:val="000832E8"/>
    <w:rsid w:val="00083938"/>
    <w:rsid w:val="0008440D"/>
    <w:rsid w:val="000854A6"/>
    <w:rsid w:val="00085945"/>
    <w:rsid w:val="0008607E"/>
    <w:rsid w:val="00086F30"/>
    <w:rsid w:val="00087679"/>
    <w:rsid w:val="00087B20"/>
    <w:rsid w:val="00087D8A"/>
    <w:rsid w:val="00090E5E"/>
    <w:rsid w:val="00091423"/>
    <w:rsid w:val="000914A2"/>
    <w:rsid w:val="00091BF9"/>
    <w:rsid w:val="00091FD1"/>
    <w:rsid w:val="00092010"/>
    <w:rsid w:val="000927DE"/>
    <w:rsid w:val="00092809"/>
    <w:rsid w:val="0009396C"/>
    <w:rsid w:val="0009416F"/>
    <w:rsid w:val="0009562D"/>
    <w:rsid w:val="00095A38"/>
    <w:rsid w:val="00095A84"/>
    <w:rsid w:val="0009665F"/>
    <w:rsid w:val="00096F61"/>
    <w:rsid w:val="000970CB"/>
    <w:rsid w:val="0009745A"/>
    <w:rsid w:val="00097D64"/>
    <w:rsid w:val="000A00E2"/>
    <w:rsid w:val="000A0C58"/>
    <w:rsid w:val="000A1265"/>
    <w:rsid w:val="000A1B5C"/>
    <w:rsid w:val="000A28CB"/>
    <w:rsid w:val="000A3084"/>
    <w:rsid w:val="000A3B6B"/>
    <w:rsid w:val="000A3D58"/>
    <w:rsid w:val="000A431B"/>
    <w:rsid w:val="000A51EB"/>
    <w:rsid w:val="000A5476"/>
    <w:rsid w:val="000A5609"/>
    <w:rsid w:val="000A5CF4"/>
    <w:rsid w:val="000A5F88"/>
    <w:rsid w:val="000A63C0"/>
    <w:rsid w:val="000A6747"/>
    <w:rsid w:val="000A681A"/>
    <w:rsid w:val="000A6EC4"/>
    <w:rsid w:val="000A7B88"/>
    <w:rsid w:val="000A7ED7"/>
    <w:rsid w:val="000B0791"/>
    <w:rsid w:val="000B09C4"/>
    <w:rsid w:val="000B0B45"/>
    <w:rsid w:val="000B19D7"/>
    <w:rsid w:val="000B1AD1"/>
    <w:rsid w:val="000B1D3A"/>
    <w:rsid w:val="000B1E4E"/>
    <w:rsid w:val="000B2641"/>
    <w:rsid w:val="000B2AA2"/>
    <w:rsid w:val="000B34BF"/>
    <w:rsid w:val="000B35FD"/>
    <w:rsid w:val="000B36F1"/>
    <w:rsid w:val="000B4162"/>
    <w:rsid w:val="000B4AE4"/>
    <w:rsid w:val="000B4B2B"/>
    <w:rsid w:val="000B4E76"/>
    <w:rsid w:val="000B70A3"/>
    <w:rsid w:val="000B7346"/>
    <w:rsid w:val="000B77D3"/>
    <w:rsid w:val="000C09EC"/>
    <w:rsid w:val="000C0E45"/>
    <w:rsid w:val="000C13D1"/>
    <w:rsid w:val="000C18B9"/>
    <w:rsid w:val="000C2333"/>
    <w:rsid w:val="000C2995"/>
    <w:rsid w:val="000C2EBE"/>
    <w:rsid w:val="000C2FD9"/>
    <w:rsid w:val="000C42C0"/>
    <w:rsid w:val="000C50E9"/>
    <w:rsid w:val="000C5E35"/>
    <w:rsid w:val="000C692E"/>
    <w:rsid w:val="000C7A0F"/>
    <w:rsid w:val="000C7E01"/>
    <w:rsid w:val="000C7EC4"/>
    <w:rsid w:val="000D0A46"/>
    <w:rsid w:val="000D102D"/>
    <w:rsid w:val="000D19B2"/>
    <w:rsid w:val="000D1B85"/>
    <w:rsid w:val="000D253E"/>
    <w:rsid w:val="000D2DCF"/>
    <w:rsid w:val="000D31E8"/>
    <w:rsid w:val="000D395A"/>
    <w:rsid w:val="000D39C1"/>
    <w:rsid w:val="000D3ED8"/>
    <w:rsid w:val="000D4128"/>
    <w:rsid w:val="000D44A4"/>
    <w:rsid w:val="000D4867"/>
    <w:rsid w:val="000D56DC"/>
    <w:rsid w:val="000D581F"/>
    <w:rsid w:val="000D5FBD"/>
    <w:rsid w:val="000D61CB"/>
    <w:rsid w:val="000D6847"/>
    <w:rsid w:val="000E03BE"/>
    <w:rsid w:val="000E0514"/>
    <w:rsid w:val="000E23EA"/>
    <w:rsid w:val="000E2CA2"/>
    <w:rsid w:val="000E45AF"/>
    <w:rsid w:val="000E4F58"/>
    <w:rsid w:val="000E5CB5"/>
    <w:rsid w:val="000E7461"/>
    <w:rsid w:val="000E75E4"/>
    <w:rsid w:val="000F13FC"/>
    <w:rsid w:val="000F272E"/>
    <w:rsid w:val="000F2AB2"/>
    <w:rsid w:val="000F3F06"/>
    <w:rsid w:val="000F41CE"/>
    <w:rsid w:val="000F4400"/>
    <w:rsid w:val="000F5347"/>
    <w:rsid w:val="000F5645"/>
    <w:rsid w:val="000F6020"/>
    <w:rsid w:val="000F636B"/>
    <w:rsid w:val="000F72EB"/>
    <w:rsid w:val="000F7CD2"/>
    <w:rsid w:val="00100482"/>
    <w:rsid w:val="00100C9E"/>
    <w:rsid w:val="0010357A"/>
    <w:rsid w:val="0010362B"/>
    <w:rsid w:val="00104515"/>
    <w:rsid w:val="00105592"/>
    <w:rsid w:val="00105F80"/>
    <w:rsid w:val="0010630F"/>
    <w:rsid w:val="00107E1C"/>
    <w:rsid w:val="00110493"/>
    <w:rsid w:val="00111F81"/>
    <w:rsid w:val="00113C20"/>
    <w:rsid w:val="00114301"/>
    <w:rsid w:val="0011449B"/>
    <w:rsid w:val="001145BA"/>
    <w:rsid w:val="00114C3D"/>
    <w:rsid w:val="00114F22"/>
    <w:rsid w:val="00114FF7"/>
    <w:rsid w:val="001156A1"/>
    <w:rsid w:val="001156D2"/>
    <w:rsid w:val="001156E3"/>
    <w:rsid w:val="00116524"/>
    <w:rsid w:val="00116BA7"/>
    <w:rsid w:val="00117257"/>
    <w:rsid w:val="0011762B"/>
    <w:rsid w:val="00117811"/>
    <w:rsid w:val="001203BB"/>
    <w:rsid w:val="001204A1"/>
    <w:rsid w:val="001205FF"/>
    <w:rsid w:val="00120782"/>
    <w:rsid w:val="001222A2"/>
    <w:rsid w:val="00123832"/>
    <w:rsid w:val="0012436B"/>
    <w:rsid w:val="0012456A"/>
    <w:rsid w:val="00124939"/>
    <w:rsid w:val="0012513D"/>
    <w:rsid w:val="00125398"/>
    <w:rsid w:val="00125C65"/>
    <w:rsid w:val="00125D35"/>
    <w:rsid w:val="001264C0"/>
    <w:rsid w:val="00126878"/>
    <w:rsid w:val="0012688A"/>
    <w:rsid w:val="00127A7D"/>
    <w:rsid w:val="00127D34"/>
    <w:rsid w:val="00127EF0"/>
    <w:rsid w:val="00127F27"/>
    <w:rsid w:val="0013106F"/>
    <w:rsid w:val="00131683"/>
    <w:rsid w:val="00131AE2"/>
    <w:rsid w:val="0013206D"/>
    <w:rsid w:val="001323DC"/>
    <w:rsid w:val="00134659"/>
    <w:rsid w:val="00136F40"/>
    <w:rsid w:val="00137113"/>
    <w:rsid w:val="001373B3"/>
    <w:rsid w:val="001375DE"/>
    <w:rsid w:val="00137732"/>
    <w:rsid w:val="00137FCE"/>
    <w:rsid w:val="00140E81"/>
    <w:rsid w:val="0014143B"/>
    <w:rsid w:val="00141B4B"/>
    <w:rsid w:val="00141ECB"/>
    <w:rsid w:val="00144118"/>
    <w:rsid w:val="0014411C"/>
    <w:rsid w:val="00144DA5"/>
    <w:rsid w:val="00145955"/>
    <w:rsid w:val="00145B8F"/>
    <w:rsid w:val="00146615"/>
    <w:rsid w:val="00146909"/>
    <w:rsid w:val="00147EB2"/>
    <w:rsid w:val="00147F2F"/>
    <w:rsid w:val="00150BE6"/>
    <w:rsid w:val="00150FCB"/>
    <w:rsid w:val="0015129F"/>
    <w:rsid w:val="00151A43"/>
    <w:rsid w:val="001530B8"/>
    <w:rsid w:val="00153D88"/>
    <w:rsid w:val="00153ECB"/>
    <w:rsid w:val="001551FC"/>
    <w:rsid w:val="00155563"/>
    <w:rsid w:val="0015656F"/>
    <w:rsid w:val="00156E27"/>
    <w:rsid w:val="0015798D"/>
    <w:rsid w:val="00157DB5"/>
    <w:rsid w:val="001600E7"/>
    <w:rsid w:val="00160672"/>
    <w:rsid w:val="0016082B"/>
    <w:rsid w:val="00161242"/>
    <w:rsid w:val="00161385"/>
    <w:rsid w:val="0016152F"/>
    <w:rsid w:val="001615A6"/>
    <w:rsid w:val="00162917"/>
    <w:rsid w:val="00163D96"/>
    <w:rsid w:val="00164702"/>
    <w:rsid w:val="001647D3"/>
    <w:rsid w:val="001654AE"/>
    <w:rsid w:val="00165D3A"/>
    <w:rsid w:val="001660BE"/>
    <w:rsid w:val="00166502"/>
    <w:rsid w:val="00166C50"/>
    <w:rsid w:val="0016779A"/>
    <w:rsid w:val="00170A7D"/>
    <w:rsid w:val="00170F24"/>
    <w:rsid w:val="00171753"/>
    <w:rsid w:val="00171DC5"/>
    <w:rsid w:val="00172928"/>
    <w:rsid w:val="00172BC8"/>
    <w:rsid w:val="00172C99"/>
    <w:rsid w:val="001733A9"/>
    <w:rsid w:val="00173958"/>
    <w:rsid w:val="00173CDC"/>
    <w:rsid w:val="001740A4"/>
    <w:rsid w:val="0017454F"/>
    <w:rsid w:val="00174E5A"/>
    <w:rsid w:val="0017570D"/>
    <w:rsid w:val="00175884"/>
    <w:rsid w:val="001759C2"/>
    <w:rsid w:val="00176230"/>
    <w:rsid w:val="00177B81"/>
    <w:rsid w:val="00177CA8"/>
    <w:rsid w:val="00177EBA"/>
    <w:rsid w:val="0018046E"/>
    <w:rsid w:val="00180707"/>
    <w:rsid w:val="00180715"/>
    <w:rsid w:val="00180B00"/>
    <w:rsid w:val="00181061"/>
    <w:rsid w:val="00181437"/>
    <w:rsid w:val="00181550"/>
    <w:rsid w:val="00181C58"/>
    <w:rsid w:val="00183524"/>
    <w:rsid w:val="00183C69"/>
    <w:rsid w:val="00184084"/>
    <w:rsid w:val="00184464"/>
    <w:rsid w:val="00184B9E"/>
    <w:rsid w:val="00184D32"/>
    <w:rsid w:val="00184E45"/>
    <w:rsid w:val="0018625C"/>
    <w:rsid w:val="001865FB"/>
    <w:rsid w:val="00190D22"/>
    <w:rsid w:val="00191253"/>
    <w:rsid w:val="001919ED"/>
    <w:rsid w:val="001925B0"/>
    <w:rsid w:val="00192FC6"/>
    <w:rsid w:val="00193588"/>
    <w:rsid w:val="00194ACE"/>
    <w:rsid w:val="00195C65"/>
    <w:rsid w:val="00196184"/>
    <w:rsid w:val="001979D5"/>
    <w:rsid w:val="00197D19"/>
    <w:rsid w:val="00197EAB"/>
    <w:rsid w:val="001A0232"/>
    <w:rsid w:val="001A0D0C"/>
    <w:rsid w:val="001A2146"/>
    <w:rsid w:val="001A28C8"/>
    <w:rsid w:val="001A4069"/>
    <w:rsid w:val="001A47C0"/>
    <w:rsid w:val="001A62F0"/>
    <w:rsid w:val="001A6A7C"/>
    <w:rsid w:val="001A6E3D"/>
    <w:rsid w:val="001A7D42"/>
    <w:rsid w:val="001B081E"/>
    <w:rsid w:val="001B099B"/>
    <w:rsid w:val="001B24F6"/>
    <w:rsid w:val="001B2C99"/>
    <w:rsid w:val="001B3606"/>
    <w:rsid w:val="001B45F7"/>
    <w:rsid w:val="001B47F5"/>
    <w:rsid w:val="001B4CD2"/>
    <w:rsid w:val="001B5251"/>
    <w:rsid w:val="001B5C99"/>
    <w:rsid w:val="001B6126"/>
    <w:rsid w:val="001C11E4"/>
    <w:rsid w:val="001C230F"/>
    <w:rsid w:val="001C39F8"/>
    <w:rsid w:val="001C6654"/>
    <w:rsid w:val="001C6973"/>
    <w:rsid w:val="001C7C9E"/>
    <w:rsid w:val="001D0571"/>
    <w:rsid w:val="001D1E5E"/>
    <w:rsid w:val="001D210B"/>
    <w:rsid w:val="001D2208"/>
    <w:rsid w:val="001D33A8"/>
    <w:rsid w:val="001D3BA7"/>
    <w:rsid w:val="001D490F"/>
    <w:rsid w:val="001D5441"/>
    <w:rsid w:val="001D5A1D"/>
    <w:rsid w:val="001D5FA4"/>
    <w:rsid w:val="001D63FF"/>
    <w:rsid w:val="001D6400"/>
    <w:rsid w:val="001D6B89"/>
    <w:rsid w:val="001D74D4"/>
    <w:rsid w:val="001E0157"/>
    <w:rsid w:val="001E0A3B"/>
    <w:rsid w:val="001E1119"/>
    <w:rsid w:val="001E22FC"/>
    <w:rsid w:val="001E2802"/>
    <w:rsid w:val="001E4E1E"/>
    <w:rsid w:val="001E54C7"/>
    <w:rsid w:val="001F0949"/>
    <w:rsid w:val="001F1B8C"/>
    <w:rsid w:val="001F1C42"/>
    <w:rsid w:val="001F2882"/>
    <w:rsid w:val="001F3CFA"/>
    <w:rsid w:val="001F4072"/>
    <w:rsid w:val="001F583E"/>
    <w:rsid w:val="001F7477"/>
    <w:rsid w:val="001F7B1D"/>
    <w:rsid w:val="002001AE"/>
    <w:rsid w:val="002005E0"/>
    <w:rsid w:val="002007A4"/>
    <w:rsid w:val="00200BC4"/>
    <w:rsid w:val="00200DD3"/>
    <w:rsid w:val="00201D07"/>
    <w:rsid w:val="00202972"/>
    <w:rsid w:val="002031C6"/>
    <w:rsid w:val="00203651"/>
    <w:rsid w:val="002043DF"/>
    <w:rsid w:val="002044DA"/>
    <w:rsid w:val="00204971"/>
    <w:rsid w:val="002049E1"/>
    <w:rsid w:val="00204F46"/>
    <w:rsid w:val="002067EF"/>
    <w:rsid w:val="00207277"/>
    <w:rsid w:val="00210999"/>
    <w:rsid w:val="00211612"/>
    <w:rsid w:val="002124A8"/>
    <w:rsid w:val="00212EFD"/>
    <w:rsid w:val="00213BB6"/>
    <w:rsid w:val="00213C1D"/>
    <w:rsid w:val="00214B48"/>
    <w:rsid w:val="0021523F"/>
    <w:rsid w:val="002153E1"/>
    <w:rsid w:val="00216C35"/>
    <w:rsid w:val="00217292"/>
    <w:rsid w:val="00217385"/>
    <w:rsid w:val="00217AD4"/>
    <w:rsid w:val="00217E1A"/>
    <w:rsid w:val="00220595"/>
    <w:rsid w:val="0022091B"/>
    <w:rsid w:val="00221D1D"/>
    <w:rsid w:val="00223493"/>
    <w:rsid w:val="00223595"/>
    <w:rsid w:val="00223ABA"/>
    <w:rsid w:val="00223CD4"/>
    <w:rsid w:val="002251DF"/>
    <w:rsid w:val="002268E2"/>
    <w:rsid w:val="002268F4"/>
    <w:rsid w:val="00226FAC"/>
    <w:rsid w:val="002272BE"/>
    <w:rsid w:val="002275D3"/>
    <w:rsid w:val="00227872"/>
    <w:rsid w:val="002308AC"/>
    <w:rsid w:val="00230A05"/>
    <w:rsid w:val="00230AFD"/>
    <w:rsid w:val="00231FC7"/>
    <w:rsid w:val="00232737"/>
    <w:rsid w:val="0023302D"/>
    <w:rsid w:val="00233FA1"/>
    <w:rsid w:val="0023499D"/>
    <w:rsid w:val="00234B45"/>
    <w:rsid w:val="0023543B"/>
    <w:rsid w:val="00235BAD"/>
    <w:rsid w:val="00235CDE"/>
    <w:rsid w:val="00235CE5"/>
    <w:rsid w:val="00240488"/>
    <w:rsid w:val="00240AA2"/>
    <w:rsid w:val="00241258"/>
    <w:rsid w:val="00241A10"/>
    <w:rsid w:val="00241D8E"/>
    <w:rsid w:val="00241EF2"/>
    <w:rsid w:val="0024210C"/>
    <w:rsid w:val="002427D4"/>
    <w:rsid w:val="002445E6"/>
    <w:rsid w:val="00244A5C"/>
    <w:rsid w:val="00245524"/>
    <w:rsid w:val="002455F8"/>
    <w:rsid w:val="002459E3"/>
    <w:rsid w:val="00245C82"/>
    <w:rsid w:val="002471AC"/>
    <w:rsid w:val="00247666"/>
    <w:rsid w:val="00247EE0"/>
    <w:rsid w:val="00250372"/>
    <w:rsid w:val="00250B5D"/>
    <w:rsid w:val="002512B1"/>
    <w:rsid w:val="00251CE0"/>
    <w:rsid w:val="00251D3B"/>
    <w:rsid w:val="00252A10"/>
    <w:rsid w:val="0025361C"/>
    <w:rsid w:val="00253B83"/>
    <w:rsid w:val="0025469D"/>
    <w:rsid w:val="00254954"/>
    <w:rsid w:val="00254A84"/>
    <w:rsid w:val="00254AFE"/>
    <w:rsid w:val="002553F0"/>
    <w:rsid w:val="002554BA"/>
    <w:rsid w:val="00255750"/>
    <w:rsid w:val="00256250"/>
    <w:rsid w:val="002565DA"/>
    <w:rsid w:val="00256CF9"/>
    <w:rsid w:val="0025764D"/>
    <w:rsid w:val="00257AD7"/>
    <w:rsid w:val="00260257"/>
    <w:rsid w:val="0026062B"/>
    <w:rsid w:val="00261025"/>
    <w:rsid w:val="00261645"/>
    <w:rsid w:val="0026279B"/>
    <w:rsid w:val="0026290B"/>
    <w:rsid w:val="00262B67"/>
    <w:rsid w:val="00263EB3"/>
    <w:rsid w:val="0026459E"/>
    <w:rsid w:val="0026537F"/>
    <w:rsid w:val="00265385"/>
    <w:rsid w:val="002668BF"/>
    <w:rsid w:val="00266B57"/>
    <w:rsid w:val="00266F80"/>
    <w:rsid w:val="00267DA6"/>
    <w:rsid w:val="00270724"/>
    <w:rsid w:val="00270CDE"/>
    <w:rsid w:val="00271CA6"/>
    <w:rsid w:val="00271D13"/>
    <w:rsid w:val="00272D3C"/>
    <w:rsid w:val="00274A2D"/>
    <w:rsid w:val="002761AC"/>
    <w:rsid w:val="002764E6"/>
    <w:rsid w:val="00276C47"/>
    <w:rsid w:val="0027741D"/>
    <w:rsid w:val="00277888"/>
    <w:rsid w:val="0027788D"/>
    <w:rsid w:val="00277F2F"/>
    <w:rsid w:val="0028121F"/>
    <w:rsid w:val="002812AD"/>
    <w:rsid w:val="002814C3"/>
    <w:rsid w:val="00281B3F"/>
    <w:rsid w:val="00281E2B"/>
    <w:rsid w:val="00282068"/>
    <w:rsid w:val="00282541"/>
    <w:rsid w:val="00282B02"/>
    <w:rsid w:val="00282C8D"/>
    <w:rsid w:val="00283160"/>
    <w:rsid w:val="002836AE"/>
    <w:rsid w:val="0028430C"/>
    <w:rsid w:val="002843C5"/>
    <w:rsid w:val="002855A2"/>
    <w:rsid w:val="00286923"/>
    <w:rsid w:val="00286AA7"/>
    <w:rsid w:val="00286B4C"/>
    <w:rsid w:val="00287009"/>
    <w:rsid w:val="00290200"/>
    <w:rsid w:val="002909D8"/>
    <w:rsid w:val="00290EF6"/>
    <w:rsid w:val="00291847"/>
    <w:rsid w:val="00291D6A"/>
    <w:rsid w:val="00291EA5"/>
    <w:rsid w:val="0029267F"/>
    <w:rsid w:val="00292AAB"/>
    <w:rsid w:val="00293F8C"/>
    <w:rsid w:val="00294485"/>
    <w:rsid w:val="00294BDD"/>
    <w:rsid w:val="00294E2B"/>
    <w:rsid w:val="0029562A"/>
    <w:rsid w:val="002957AB"/>
    <w:rsid w:val="002971D4"/>
    <w:rsid w:val="00297202"/>
    <w:rsid w:val="00297A90"/>
    <w:rsid w:val="002A068F"/>
    <w:rsid w:val="002A06ED"/>
    <w:rsid w:val="002A0787"/>
    <w:rsid w:val="002A0897"/>
    <w:rsid w:val="002A21B0"/>
    <w:rsid w:val="002A2216"/>
    <w:rsid w:val="002A2B8A"/>
    <w:rsid w:val="002A41C0"/>
    <w:rsid w:val="002A4D03"/>
    <w:rsid w:val="002A56B2"/>
    <w:rsid w:val="002A56DB"/>
    <w:rsid w:val="002A658A"/>
    <w:rsid w:val="002A669D"/>
    <w:rsid w:val="002A6B37"/>
    <w:rsid w:val="002A6FE4"/>
    <w:rsid w:val="002A7D99"/>
    <w:rsid w:val="002B04DB"/>
    <w:rsid w:val="002B0A57"/>
    <w:rsid w:val="002B0C71"/>
    <w:rsid w:val="002B1AD6"/>
    <w:rsid w:val="002B1C23"/>
    <w:rsid w:val="002B218D"/>
    <w:rsid w:val="002B26C2"/>
    <w:rsid w:val="002B3D3E"/>
    <w:rsid w:val="002B566F"/>
    <w:rsid w:val="002B64E7"/>
    <w:rsid w:val="002B6C70"/>
    <w:rsid w:val="002B6D46"/>
    <w:rsid w:val="002B7951"/>
    <w:rsid w:val="002B7BFF"/>
    <w:rsid w:val="002C19AD"/>
    <w:rsid w:val="002C1A5E"/>
    <w:rsid w:val="002C21AF"/>
    <w:rsid w:val="002C244E"/>
    <w:rsid w:val="002C251D"/>
    <w:rsid w:val="002C2A10"/>
    <w:rsid w:val="002C3B86"/>
    <w:rsid w:val="002C64DA"/>
    <w:rsid w:val="002C64E8"/>
    <w:rsid w:val="002C7DA3"/>
    <w:rsid w:val="002D007C"/>
    <w:rsid w:val="002D06D8"/>
    <w:rsid w:val="002D0D31"/>
    <w:rsid w:val="002D2BD6"/>
    <w:rsid w:val="002D2F96"/>
    <w:rsid w:val="002D4B5C"/>
    <w:rsid w:val="002D4D2E"/>
    <w:rsid w:val="002D60AC"/>
    <w:rsid w:val="002D64B1"/>
    <w:rsid w:val="002D6799"/>
    <w:rsid w:val="002D6A6A"/>
    <w:rsid w:val="002D78DC"/>
    <w:rsid w:val="002D7A57"/>
    <w:rsid w:val="002D7B4C"/>
    <w:rsid w:val="002D7CCB"/>
    <w:rsid w:val="002E0083"/>
    <w:rsid w:val="002E164C"/>
    <w:rsid w:val="002E2DF5"/>
    <w:rsid w:val="002E321E"/>
    <w:rsid w:val="002E32C5"/>
    <w:rsid w:val="002E39DD"/>
    <w:rsid w:val="002E3E17"/>
    <w:rsid w:val="002E41AC"/>
    <w:rsid w:val="002E44A7"/>
    <w:rsid w:val="002E4DF4"/>
    <w:rsid w:val="002E55C3"/>
    <w:rsid w:val="002E5BCB"/>
    <w:rsid w:val="002E5D55"/>
    <w:rsid w:val="002E6EF6"/>
    <w:rsid w:val="002E7BB1"/>
    <w:rsid w:val="002F10EF"/>
    <w:rsid w:val="002F1BA0"/>
    <w:rsid w:val="002F1F06"/>
    <w:rsid w:val="002F20EC"/>
    <w:rsid w:val="002F435D"/>
    <w:rsid w:val="002F47D1"/>
    <w:rsid w:val="002F4901"/>
    <w:rsid w:val="002F49B1"/>
    <w:rsid w:val="002F4FE3"/>
    <w:rsid w:val="002F52BB"/>
    <w:rsid w:val="002F6203"/>
    <w:rsid w:val="002F6207"/>
    <w:rsid w:val="002F681A"/>
    <w:rsid w:val="002F6BDD"/>
    <w:rsid w:val="002F6D8A"/>
    <w:rsid w:val="002F6F9C"/>
    <w:rsid w:val="002F72A7"/>
    <w:rsid w:val="0030161D"/>
    <w:rsid w:val="0030162F"/>
    <w:rsid w:val="0030183D"/>
    <w:rsid w:val="00301D4E"/>
    <w:rsid w:val="00302281"/>
    <w:rsid w:val="003030F7"/>
    <w:rsid w:val="00303EEE"/>
    <w:rsid w:val="00303FF7"/>
    <w:rsid w:val="0030442F"/>
    <w:rsid w:val="00304575"/>
    <w:rsid w:val="0030525C"/>
    <w:rsid w:val="00305B2E"/>
    <w:rsid w:val="0030610B"/>
    <w:rsid w:val="00306571"/>
    <w:rsid w:val="0030679A"/>
    <w:rsid w:val="00306964"/>
    <w:rsid w:val="00307956"/>
    <w:rsid w:val="00307A27"/>
    <w:rsid w:val="003100DA"/>
    <w:rsid w:val="0031026C"/>
    <w:rsid w:val="0031168F"/>
    <w:rsid w:val="0031340E"/>
    <w:rsid w:val="00313497"/>
    <w:rsid w:val="003143E2"/>
    <w:rsid w:val="00314E2E"/>
    <w:rsid w:val="00315505"/>
    <w:rsid w:val="00315651"/>
    <w:rsid w:val="00315BD9"/>
    <w:rsid w:val="00316081"/>
    <w:rsid w:val="00316203"/>
    <w:rsid w:val="00316AD2"/>
    <w:rsid w:val="00316F49"/>
    <w:rsid w:val="003175EB"/>
    <w:rsid w:val="003202D2"/>
    <w:rsid w:val="00321CD8"/>
    <w:rsid w:val="003228E2"/>
    <w:rsid w:val="00322AF9"/>
    <w:rsid w:val="00323816"/>
    <w:rsid w:val="003247BD"/>
    <w:rsid w:val="0032505A"/>
    <w:rsid w:val="00325996"/>
    <w:rsid w:val="00326A7C"/>
    <w:rsid w:val="0032755A"/>
    <w:rsid w:val="0032765F"/>
    <w:rsid w:val="00330087"/>
    <w:rsid w:val="00330552"/>
    <w:rsid w:val="003307FB"/>
    <w:rsid w:val="00330D41"/>
    <w:rsid w:val="00330EF3"/>
    <w:rsid w:val="00332897"/>
    <w:rsid w:val="00332DD0"/>
    <w:rsid w:val="0033313C"/>
    <w:rsid w:val="00333839"/>
    <w:rsid w:val="00335540"/>
    <w:rsid w:val="003364BF"/>
    <w:rsid w:val="003370FF"/>
    <w:rsid w:val="00337126"/>
    <w:rsid w:val="0033740C"/>
    <w:rsid w:val="00340C00"/>
    <w:rsid w:val="00341BEE"/>
    <w:rsid w:val="003424F4"/>
    <w:rsid w:val="00342575"/>
    <w:rsid w:val="00343094"/>
    <w:rsid w:val="003430AA"/>
    <w:rsid w:val="00344746"/>
    <w:rsid w:val="00345072"/>
    <w:rsid w:val="00345AE2"/>
    <w:rsid w:val="00346897"/>
    <w:rsid w:val="00347FB1"/>
    <w:rsid w:val="003502E1"/>
    <w:rsid w:val="003514AD"/>
    <w:rsid w:val="00351E73"/>
    <w:rsid w:val="00352000"/>
    <w:rsid w:val="003527E1"/>
    <w:rsid w:val="0035336D"/>
    <w:rsid w:val="0035349C"/>
    <w:rsid w:val="00354EC9"/>
    <w:rsid w:val="00355088"/>
    <w:rsid w:val="003557D9"/>
    <w:rsid w:val="00355CD7"/>
    <w:rsid w:val="0035655A"/>
    <w:rsid w:val="003567E2"/>
    <w:rsid w:val="00356B61"/>
    <w:rsid w:val="00356C30"/>
    <w:rsid w:val="00356C5E"/>
    <w:rsid w:val="00356FFA"/>
    <w:rsid w:val="003616FF"/>
    <w:rsid w:val="0036268D"/>
    <w:rsid w:val="003627A8"/>
    <w:rsid w:val="0036329B"/>
    <w:rsid w:val="00363F9A"/>
    <w:rsid w:val="00364520"/>
    <w:rsid w:val="0036472D"/>
    <w:rsid w:val="00364B11"/>
    <w:rsid w:val="00364FA4"/>
    <w:rsid w:val="00365651"/>
    <w:rsid w:val="00365F22"/>
    <w:rsid w:val="00370637"/>
    <w:rsid w:val="00370FE9"/>
    <w:rsid w:val="0037192F"/>
    <w:rsid w:val="00373811"/>
    <w:rsid w:val="003746BF"/>
    <w:rsid w:val="003749B7"/>
    <w:rsid w:val="00374A92"/>
    <w:rsid w:val="00376FA3"/>
    <w:rsid w:val="00377006"/>
    <w:rsid w:val="00377CAB"/>
    <w:rsid w:val="00381BAB"/>
    <w:rsid w:val="003830A0"/>
    <w:rsid w:val="0038329C"/>
    <w:rsid w:val="003838AA"/>
    <w:rsid w:val="003841C1"/>
    <w:rsid w:val="0038475B"/>
    <w:rsid w:val="003849A8"/>
    <w:rsid w:val="00384FBC"/>
    <w:rsid w:val="00385C43"/>
    <w:rsid w:val="00386525"/>
    <w:rsid w:val="00386C7A"/>
    <w:rsid w:val="00387467"/>
    <w:rsid w:val="00387873"/>
    <w:rsid w:val="00387AEE"/>
    <w:rsid w:val="00390EFF"/>
    <w:rsid w:val="00391513"/>
    <w:rsid w:val="003922B3"/>
    <w:rsid w:val="003923EC"/>
    <w:rsid w:val="0039247A"/>
    <w:rsid w:val="00392CEC"/>
    <w:rsid w:val="00392DC7"/>
    <w:rsid w:val="003954BD"/>
    <w:rsid w:val="003967AA"/>
    <w:rsid w:val="00396FE6"/>
    <w:rsid w:val="00397E90"/>
    <w:rsid w:val="003A1475"/>
    <w:rsid w:val="003A34BD"/>
    <w:rsid w:val="003A34D4"/>
    <w:rsid w:val="003A45FC"/>
    <w:rsid w:val="003A50A0"/>
    <w:rsid w:val="003A517F"/>
    <w:rsid w:val="003A5B35"/>
    <w:rsid w:val="003A5C53"/>
    <w:rsid w:val="003B00C2"/>
    <w:rsid w:val="003B0729"/>
    <w:rsid w:val="003B08CD"/>
    <w:rsid w:val="003B0FD6"/>
    <w:rsid w:val="003B108E"/>
    <w:rsid w:val="003B1172"/>
    <w:rsid w:val="003B19BE"/>
    <w:rsid w:val="003B22A0"/>
    <w:rsid w:val="003B2EDF"/>
    <w:rsid w:val="003B2FB2"/>
    <w:rsid w:val="003B33E5"/>
    <w:rsid w:val="003B36F0"/>
    <w:rsid w:val="003B3973"/>
    <w:rsid w:val="003B3AA5"/>
    <w:rsid w:val="003B4B9C"/>
    <w:rsid w:val="003B523F"/>
    <w:rsid w:val="003B5E5F"/>
    <w:rsid w:val="003C0CF0"/>
    <w:rsid w:val="003C16D3"/>
    <w:rsid w:val="003C1CD7"/>
    <w:rsid w:val="003C2624"/>
    <w:rsid w:val="003C2855"/>
    <w:rsid w:val="003C2D1D"/>
    <w:rsid w:val="003C30A6"/>
    <w:rsid w:val="003C3715"/>
    <w:rsid w:val="003C38E8"/>
    <w:rsid w:val="003C4500"/>
    <w:rsid w:val="003C534F"/>
    <w:rsid w:val="003C558B"/>
    <w:rsid w:val="003C7E4A"/>
    <w:rsid w:val="003D0300"/>
    <w:rsid w:val="003D04A9"/>
    <w:rsid w:val="003D0AA1"/>
    <w:rsid w:val="003D14E3"/>
    <w:rsid w:val="003D1A8C"/>
    <w:rsid w:val="003D1C6D"/>
    <w:rsid w:val="003D2930"/>
    <w:rsid w:val="003D330E"/>
    <w:rsid w:val="003D35D5"/>
    <w:rsid w:val="003D3842"/>
    <w:rsid w:val="003D3EA0"/>
    <w:rsid w:val="003D47EC"/>
    <w:rsid w:val="003D4BFF"/>
    <w:rsid w:val="003D4C85"/>
    <w:rsid w:val="003D52D7"/>
    <w:rsid w:val="003D7253"/>
    <w:rsid w:val="003D7A6D"/>
    <w:rsid w:val="003D7D0E"/>
    <w:rsid w:val="003E08CE"/>
    <w:rsid w:val="003E1B7F"/>
    <w:rsid w:val="003E2572"/>
    <w:rsid w:val="003E4024"/>
    <w:rsid w:val="003E5189"/>
    <w:rsid w:val="003E62F7"/>
    <w:rsid w:val="003E77BC"/>
    <w:rsid w:val="003F0C71"/>
    <w:rsid w:val="003F24C7"/>
    <w:rsid w:val="003F2680"/>
    <w:rsid w:val="003F3437"/>
    <w:rsid w:val="003F3654"/>
    <w:rsid w:val="003F3D34"/>
    <w:rsid w:val="003F4217"/>
    <w:rsid w:val="003F4503"/>
    <w:rsid w:val="003F5C23"/>
    <w:rsid w:val="003F6325"/>
    <w:rsid w:val="003F6994"/>
    <w:rsid w:val="003F6F4C"/>
    <w:rsid w:val="00400358"/>
    <w:rsid w:val="004004C2"/>
    <w:rsid w:val="00400541"/>
    <w:rsid w:val="00400B07"/>
    <w:rsid w:val="00401B98"/>
    <w:rsid w:val="00401F1F"/>
    <w:rsid w:val="004026B3"/>
    <w:rsid w:val="00403EAB"/>
    <w:rsid w:val="00404684"/>
    <w:rsid w:val="00405009"/>
    <w:rsid w:val="004050D9"/>
    <w:rsid w:val="00405879"/>
    <w:rsid w:val="00405E28"/>
    <w:rsid w:val="00406525"/>
    <w:rsid w:val="00406600"/>
    <w:rsid w:val="0040682E"/>
    <w:rsid w:val="00406BC5"/>
    <w:rsid w:val="004074A5"/>
    <w:rsid w:val="0040776D"/>
    <w:rsid w:val="00407A89"/>
    <w:rsid w:val="00407AA1"/>
    <w:rsid w:val="00410A02"/>
    <w:rsid w:val="00412267"/>
    <w:rsid w:val="00412EB2"/>
    <w:rsid w:val="0041318E"/>
    <w:rsid w:val="00413246"/>
    <w:rsid w:val="0041372B"/>
    <w:rsid w:val="00413E95"/>
    <w:rsid w:val="0041535A"/>
    <w:rsid w:val="00415589"/>
    <w:rsid w:val="004157C7"/>
    <w:rsid w:val="004170DA"/>
    <w:rsid w:val="00417589"/>
    <w:rsid w:val="00420131"/>
    <w:rsid w:val="00421517"/>
    <w:rsid w:val="0042181F"/>
    <w:rsid w:val="00421B08"/>
    <w:rsid w:val="00422A92"/>
    <w:rsid w:val="00422C6E"/>
    <w:rsid w:val="004237AA"/>
    <w:rsid w:val="00424324"/>
    <w:rsid w:val="0042460E"/>
    <w:rsid w:val="0042475A"/>
    <w:rsid w:val="00424E58"/>
    <w:rsid w:val="00425426"/>
    <w:rsid w:val="00425D3F"/>
    <w:rsid w:val="004260D7"/>
    <w:rsid w:val="00426A08"/>
    <w:rsid w:val="00426AE7"/>
    <w:rsid w:val="004270CB"/>
    <w:rsid w:val="004304BC"/>
    <w:rsid w:val="004323B1"/>
    <w:rsid w:val="00432A22"/>
    <w:rsid w:val="00433F5C"/>
    <w:rsid w:val="0043487E"/>
    <w:rsid w:val="004349B8"/>
    <w:rsid w:val="004352A6"/>
    <w:rsid w:val="004363B4"/>
    <w:rsid w:val="00436D47"/>
    <w:rsid w:val="00437440"/>
    <w:rsid w:val="0044000D"/>
    <w:rsid w:val="00440671"/>
    <w:rsid w:val="004419A4"/>
    <w:rsid w:val="0044207D"/>
    <w:rsid w:val="004425E0"/>
    <w:rsid w:val="004433BE"/>
    <w:rsid w:val="0044465E"/>
    <w:rsid w:val="00444940"/>
    <w:rsid w:val="00444C01"/>
    <w:rsid w:val="00444F3E"/>
    <w:rsid w:val="00444F5B"/>
    <w:rsid w:val="004452D1"/>
    <w:rsid w:val="00445D0B"/>
    <w:rsid w:val="00446640"/>
    <w:rsid w:val="00446A2F"/>
    <w:rsid w:val="00446A5E"/>
    <w:rsid w:val="00446BA4"/>
    <w:rsid w:val="00446C15"/>
    <w:rsid w:val="0044727B"/>
    <w:rsid w:val="00447360"/>
    <w:rsid w:val="00447D30"/>
    <w:rsid w:val="00451DFD"/>
    <w:rsid w:val="00452AC1"/>
    <w:rsid w:val="00452CC7"/>
    <w:rsid w:val="00452E6F"/>
    <w:rsid w:val="00452F43"/>
    <w:rsid w:val="00452F9F"/>
    <w:rsid w:val="00452FF0"/>
    <w:rsid w:val="0045354F"/>
    <w:rsid w:val="004539D2"/>
    <w:rsid w:val="004545AD"/>
    <w:rsid w:val="004557C8"/>
    <w:rsid w:val="004560BE"/>
    <w:rsid w:val="00456942"/>
    <w:rsid w:val="00457117"/>
    <w:rsid w:val="00457F8A"/>
    <w:rsid w:val="00460158"/>
    <w:rsid w:val="004610BA"/>
    <w:rsid w:val="00461465"/>
    <w:rsid w:val="00461730"/>
    <w:rsid w:val="0046298B"/>
    <w:rsid w:val="00463597"/>
    <w:rsid w:val="00463B13"/>
    <w:rsid w:val="0046412A"/>
    <w:rsid w:val="00464AD3"/>
    <w:rsid w:val="00464B66"/>
    <w:rsid w:val="00464DBC"/>
    <w:rsid w:val="00465455"/>
    <w:rsid w:val="004665DA"/>
    <w:rsid w:val="004669EC"/>
    <w:rsid w:val="00467957"/>
    <w:rsid w:val="00467C80"/>
    <w:rsid w:val="00467DBE"/>
    <w:rsid w:val="0047037D"/>
    <w:rsid w:val="00471A21"/>
    <w:rsid w:val="00471ABD"/>
    <w:rsid w:val="00471AF2"/>
    <w:rsid w:val="00471FB1"/>
    <w:rsid w:val="00472FB9"/>
    <w:rsid w:val="004733DB"/>
    <w:rsid w:val="004735D5"/>
    <w:rsid w:val="004738F0"/>
    <w:rsid w:val="00473E9C"/>
    <w:rsid w:val="00473F23"/>
    <w:rsid w:val="00474111"/>
    <w:rsid w:val="004747DA"/>
    <w:rsid w:val="00474B6C"/>
    <w:rsid w:val="004769EE"/>
    <w:rsid w:val="00476ED8"/>
    <w:rsid w:val="0047724B"/>
    <w:rsid w:val="00480172"/>
    <w:rsid w:val="0048095B"/>
    <w:rsid w:val="0048101E"/>
    <w:rsid w:val="004826CE"/>
    <w:rsid w:val="00482799"/>
    <w:rsid w:val="00482D74"/>
    <w:rsid w:val="004833B3"/>
    <w:rsid w:val="00484D64"/>
    <w:rsid w:val="00484F58"/>
    <w:rsid w:val="0048566C"/>
    <w:rsid w:val="00485D11"/>
    <w:rsid w:val="00485FF5"/>
    <w:rsid w:val="004870DF"/>
    <w:rsid w:val="00487418"/>
    <w:rsid w:val="00487428"/>
    <w:rsid w:val="004908E0"/>
    <w:rsid w:val="004910BC"/>
    <w:rsid w:val="00491A01"/>
    <w:rsid w:val="00491D86"/>
    <w:rsid w:val="00491FD5"/>
    <w:rsid w:val="00493954"/>
    <w:rsid w:val="004939AA"/>
    <w:rsid w:val="0049520D"/>
    <w:rsid w:val="00496CD2"/>
    <w:rsid w:val="00497059"/>
    <w:rsid w:val="00497EA5"/>
    <w:rsid w:val="004A07DE"/>
    <w:rsid w:val="004A0F7F"/>
    <w:rsid w:val="004A1E45"/>
    <w:rsid w:val="004A1FBC"/>
    <w:rsid w:val="004A20DE"/>
    <w:rsid w:val="004A217B"/>
    <w:rsid w:val="004A23B0"/>
    <w:rsid w:val="004A2AFC"/>
    <w:rsid w:val="004A2C85"/>
    <w:rsid w:val="004A60A5"/>
    <w:rsid w:val="004A6FF1"/>
    <w:rsid w:val="004A7937"/>
    <w:rsid w:val="004B0D38"/>
    <w:rsid w:val="004B0E3E"/>
    <w:rsid w:val="004B1711"/>
    <w:rsid w:val="004B208D"/>
    <w:rsid w:val="004B26DC"/>
    <w:rsid w:val="004B29AF"/>
    <w:rsid w:val="004B2A55"/>
    <w:rsid w:val="004B3CDF"/>
    <w:rsid w:val="004B5F03"/>
    <w:rsid w:val="004B6F09"/>
    <w:rsid w:val="004B7AA9"/>
    <w:rsid w:val="004C0E8E"/>
    <w:rsid w:val="004C1ED4"/>
    <w:rsid w:val="004C248C"/>
    <w:rsid w:val="004C2A7C"/>
    <w:rsid w:val="004C3507"/>
    <w:rsid w:val="004C37FB"/>
    <w:rsid w:val="004C3E51"/>
    <w:rsid w:val="004C3ED2"/>
    <w:rsid w:val="004C4732"/>
    <w:rsid w:val="004C4C04"/>
    <w:rsid w:val="004C4EB7"/>
    <w:rsid w:val="004C5D2E"/>
    <w:rsid w:val="004C5D2F"/>
    <w:rsid w:val="004C68A4"/>
    <w:rsid w:val="004C6EC5"/>
    <w:rsid w:val="004C7C3D"/>
    <w:rsid w:val="004C7DCD"/>
    <w:rsid w:val="004C7DD9"/>
    <w:rsid w:val="004D0216"/>
    <w:rsid w:val="004D097C"/>
    <w:rsid w:val="004D14A9"/>
    <w:rsid w:val="004D1B2D"/>
    <w:rsid w:val="004D1CA8"/>
    <w:rsid w:val="004D1DB8"/>
    <w:rsid w:val="004D29DB"/>
    <w:rsid w:val="004D3521"/>
    <w:rsid w:val="004D4399"/>
    <w:rsid w:val="004D4438"/>
    <w:rsid w:val="004D45FC"/>
    <w:rsid w:val="004D4688"/>
    <w:rsid w:val="004D48FE"/>
    <w:rsid w:val="004D64F4"/>
    <w:rsid w:val="004D6C71"/>
    <w:rsid w:val="004D77C0"/>
    <w:rsid w:val="004E03A4"/>
    <w:rsid w:val="004E12DE"/>
    <w:rsid w:val="004E187B"/>
    <w:rsid w:val="004E2842"/>
    <w:rsid w:val="004E2B42"/>
    <w:rsid w:val="004E2CA4"/>
    <w:rsid w:val="004E2F25"/>
    <w:rsid w:val="004E31BF"/>
    <w:rsid w:val="004E3A91"/>
    <w:rsid w:val="004E4A09"/>
    <w:rsid w:val="004E4BA4"/>
    <w:rsid w:val="004E5112"/>
    <w:rsid w:val="004E5400"/>
    <w:rsid w:val="004E5D56"/>
    <w:rsid w:val="004E6318"/>
    <w:rsid w:val="004E6BAE"/>
    <w:rsid w:val="004E75EA"/>
    <w:rsid w:val="004E782A"/>
    <w:rsid w:val="004E7A7E"/>
    <w:rsid w:val="004E7B83"/>
    <w:rsid w:val="004F0475"/>
    <w:rsid w:val="004F1AE5"/>
    <w:rsid w:val="004F36AF"/>
    <w:rsid w:val="004F471E"/>
    <w:rsid w:val="004F5D70"/>
    <w:rsid w:val="004F755C"/>
    <w:rsid w:val="00500016"/>
    <w:rsid w:val="00500269"/>
    <w:rsid w:val="00500B31"/>
    <w:rsid w:val="00500CA6"/>
    <w:rsid w:val="00502150"/>
    <w:rsid w:val="005026C8"/>
    <w:rsid w:val="00503EAD"/>
    <w:rsid w:val="005042C6"/>
    <w:rsid w:val="00504963"/>
    <w:rsid w:val="00505029"/>
    <w:rsid w:val="00505060"/>
    <w:rsid w:val="00505D47"/>
    <w:rsid w:val="00506607"/>
    <w:rsid w:val="00507133"/>
    <w:rsid w:val="0051001F"/>
    <w:rsid w:val="00511075"/>
    <w:rsid w:val="005110E7"/>
    <w:rsid w:val="005126F9"/>
    <w:rsid w:val="0051343C"/>
    <w:rsid w:val="00513B76"/>
    <w:rsid w:val="0051430F"/>
    <w:rsid w:val="00514656"/>
    <w:rsid w:val="0051472E"/>
    <w:rsid w:val="00515556"/>
    <w:rsid w:val="00515563"/>
    <w:rsid w:val="0051560D"/>
    <w:rsid w:val="00515A91"/>
    <w:rsid w:val="00515AC2"/>
    <w:rsid w:val="00515D22"/>
    <w:rsid w:val="00516372"/>
    <w:rsid w:val="00516610"/>
    <w:rsid w:val="005175E8"/>
    <w:rsid w:val="00520697"/>
    <w:rsid w:val="00523431"/>
    <w:rsid w:val="00523D40"/>
    <w:rsid w:val="005240F2"/>
    <w:rsid w:val="00525BFE"/>
    <w:rsid w:val="005262C9"/>
    <w:rsid w:val="0052630C"/>
    <w:rsid w:val="005266A0"/>
    <w:rsid w:val="0052684E"/>
    <w:rsid w:val="00526C97"/>
    <w:rsid w:val="005271C5"/>
    <w:rsid w:val="005274E7"/>
    <w:rsid w:val="005277C0"/>
    <w:rsid w:val="00532E10"/>
    <w:rsid w:val="00533257"/>
    <w:rsid w:val="00533B09"/>
    <w:rsid w:val="00533F21"/>
    <w:rsid w:val="00534C50"/>
    <w:rsid w:val="00534FA7"/>
    <w:rsid w:val="005352AD"/>
    <w:rsid w:val="00535602"/>
    <w:rsid w:val="00535786"/>
    <w:rsid w:val="00535861"/>
    <w:rsid w:val="005377A6"/>
    <w:rsid w:val="005414A6"/>
    <w:rsid w:val="00541599"/>
    <w:rsid w:val="0054180F"/>
    <w:rsid w:val="00541E3D"/>
    <w:rsid w:val="00542641"/>
    <w:rsid w:val="00542DA6"/>
    <w:rsid w:val="00544ACF"/>
    <w:rsid w:val="00545910"/>
    <w:rsid w:val="0054611E"/>
    <w:rsid w:val="005463B5"/>
    <w:rsid w:val="0054730F"/>
    <w:rsid w:val="00547E51"/>
    <w:rsid w:val="0055081A"/>
    <w:rsid w:val="0055132C"/>
    <w:rsid w:val="0055183C"/>
    <w:rsid w:val="00551C46"/>
    <w:rsid w:val="00552AE0"/>
    <w:rsid w:val="00552CD1"/>
    <w:rsid w:val="005541FB"/>
    <w:rsid w:val="00554962"/>
    <w:rsid w:val="00555B6C"/>
    <w:rsid w:val="00556183"/>
    <w:rsid w:val="00556CEB"/>
    <w:rsid w:val="00560A8F"/>
    <w:rsid w:val="0056108C"/>
    <w:rsid w:val="00561454"/>
    <w:rsid w:val="00561F5F"/>
    <w:rsid w:val="00562672"/>
    <w:rsid w:val="0056279C"/>
    <w:rsid w:val="00562931"/>
    <w:rsid w:val="00562978"/>
    <w:rsid w:val="00562F20"/>
    <w:rsid w:val="00564362"/>
    <w:rsid w:val="00564E00"/>
    <w:rsid w:val="0056608C"/>
    <w:rsid w:val="0056683D"/>
    <w:rsid w:val="005669C7"/>
    <w:rsid w:val="00566E44"/>
    <w:rsid w:val="00570E85"/>
    <w:rsid w:val="00571544"/>
    <w:rsid w:val="00571B95"/>
    <w:rsid w:val="005722F8"/>
    <w:rsid w:val="005727A1"/>
    <w:rsid w:val="0057438E"/>
    <w:rsid w:val="0057480F"/>
    <w:rsid w:val="00574C47"/>
    <w:rsid w:val="00574DDE"/>
    <w:rsid w:val="0057526E"/>
    <w:rsid w:val="00575531"/>
    <w:rsid w:val="00575F12"/>
    <w:rsid w:val="005773FA"/>
    <w:rsid w:val="00577922"/>
    <w:rsid w:val="00581840"/>
    <w:rsid w:val="005822B7"/>
    <w:rsid w:val="00582C3D"/>
    <w:rsid w:val="00583994"/>
    <w:rsid w:val="00583A70"/>
    <w:rsid w:val="00583F74"/>
    <w:rsid w:val="00584093"/>
    <w:rsid w:val="0058417A"/>
    <w:rsid w:val="005841D8"/>
    <w:rsid w:val="0058448B"/>
    <w:rsid w:val="005848B1"/>
    <w:rsid w:val="005849AF"/>
    <w:rsid w:val="00585D96"/>
    <w:rsid w:val="0058642D"/>
    <w:rsid w:val="00587530"/>
    <w:rsid w:val="005909CA"/>
    <w:rsid w:val="00591060"/>
    <w:rsid w:val="005918C7"/>
    <w:rsid w:val="00591B7C"/>
    <w:rsid w:val="005922B2"/>
    <w:rsid w:val="00592367"/>
    <w:rsid w:val="0059263C"/>
    <w:rsid w:val="00593A6A"/>
    <w:rsid w:val="00595F10"/>
    <w:rsid w:val="005966C5"/>
    <w:rsid w:val="005A06F4"/>
    <w:rsid w:val="005A0E87"/>
    <w:rsid w:val="005A152C"/>
    <w:rsid w:val="005A23E5"/>
    <w:rsid w:val="005A260A"/>
    <w:rsid w:val="005A2FE7"/>
    <w:rsid w:val="005A3404"/>
    <w:rsid w:val="005A43FC"/>
    <w:rsid w:val="005A440D"/>
    <w:rsid w:val="005A4682"/>
    <w:rsid w:val="005A57FA"/>
    <w:rsid w:val="005A580B"/>
    <w:rsid w:val="005A5B5D"/>
    <w:rsid w:val="005A6193"/>
    <w:rsid w:val="005A6264"/>
    <w:rsid w:val="005A662F"/>
    <w:rsid w:val="005A7C57"/>
    <w:rsid w:val="005B0712"/>
    <w:rsid w:val="005B30F3"/>
    <w:rsid w:val="005B359D"/>
    <w:rsid w:val="005B3756"/>
    <w:rsid w:val="005B3B71"/>
    <w:rsid w:val="005B3F4F"/>
    <w:rsid w:val="005B5195"/>
    <w:rsid w:val="005B5207"/>
    <w:rsid w:val="005B5CFD"/>
    <w:rsid w:val="005B73A2"/>
    <w:rsid w:val="005B7C90"/>
    <w:rsid w:val="005C0DD9"/>
    <w:rsid w:val="005C0F28"/>
    <w:rsid w:val="005C0F80"/>
    <w:rsid w:val="005C1516"/>
    <w:rsid w:val="005C162C"/>
    <w:rsid w:val="005C1C44"/>
    <w:rsid w:val="005C1EAF"/>
    <w:rsid w:val="005C2717"/>
    <w:rsid w:val="005C302A"/>
    <w:rsid w:val="005C3090"/>
    <w:rsid w:val="005C3633"/>
    <w:rsid w:val="005C37CA"/>
    <w:rsid w:val="005C475C"/>
    <w:rsid w:val="005C5424"/>
    <w:rsid w:val="005C55FE"/>
    <w:rsid w:val="005C59B8"/>
    <w:rsid w:val="005C62B8"/>
    <w:rsid w:val="005C63EE"/>
    <w:rsid w:val="005C6E39"/>
    <w:rsid w:val="005C6FAE"/>
    <w:rsid w:val="005C7051"/>
    <w:rsid w:val="005D00D7"/>
    <w:rsid w:val="005D0279"/>
    <w:rsid w:val="005D0DBA"/>
    <w:rsid w:val="005D1422"/>
    <w:rsid w:val="005D14DC"/>
    <w:rsid w:val="005D1B12"/>
    <w:rsid w:val="005D1C66"/>
    <w:rsid w:val="005D29CD"/>
    <w:rsid w:val="005D36DC"/>
    <w:rsid w:val="005D3A5D"/>
    <w:rsid w:val="005D3D5F"/>
    <w:rsid w:val="005D48BF"/>
    <w:rsid w:val="005D4B0E"/>
    <w:rsid w:val="005D5C8A"/>
    <w:rsid w:val="005D5DB2"/>
    <w:rsid w:val="005D6D53"/>
    <w:rsid w:val="005D7041"/>
    <w:rsid w:val="005D7401"/>
    <w:rsid w:val="005D7D71"/>
    <w:rsid w:val="005D7DD6"/>
    <w:rsid w:val="005E0159"/>
    <w:rsid w:val="005E0232"/>
    <w:rsid w:val="005E0865"/>
    <w:rsid w:val="005E0D2D"/>
    <w:rsid w:val="005E101F"/>
    <w:rsid w:val="005E1BAB"/>
    <w:rsid w:val="005E1E5D"/>
    <w:rsid w:val="005E24E0"/>
    <w:rsid w:val="005E281F"/>
    <w:rsid w:val="005E5646"/>
    <w:rsid w:val="005E62CC"/>
    <w:rsid w:val="005E6C0F"/>
    <w:rsid w:val="005E6ECF"/>
    <w:rsid w:val="005F014D"/>
    <w:rsid w:val="005F0A81"/>
    <w:rsid w:val="005F142C"/>
    <w:rsid w:val="005F14C3"/>
    <w:rsid w:val="005F18A5"/>
    <w:rsid w:val="005F2388"/>
    <w:rsid w:val="005F290B"/>
    <w:rsid w:val="005F3204"/>
    <w:rsid w:val="005F3406"/>
    <w:rsid w:val="005F5374"/>
    <w:rsid w:val="005F65AB"/>
    <w:rsid w:val="005F68F7"/>
    <w:rsid w:val="005F7F8A"/>
    <w:rsid w:val="00600018"/>
    <w:rsid w:val="00600A6E"/>
    <w:rsid w:val="00601BB6"/>
    <w:rsid w:val="006024FF"/>
    <w:rsid w:val="0060267E"/>
    <w:rsid w:val="00602D81"/>
    <w:rsid w:val="00603837"/>
    <w:rsid w:val="00603B19"/>
    <w:rsid w:val="00603CA8"/>
    <w:rsid w:val="00605431"/>
    <w:rsid w:val="00605893"/>
    <w:rsid w:val="00605E49"/>
    <w:rsid w:val="00606267"/>
    <w:rsid w:val="00606281"/>
    <w:rsid w:val="0060652A"/>
    <w:rsid w:val="006067F9"/>
    <w:rsid w:val="00607E4B"/>
    <w:rsid w:val="00607F43"/>
    <w:rsid w:val="00610664"/>
    <w:rsid w:val="0061103A"/>
    <w:rsid w:val="00611EEE"/>
    <w:rsid w:val="006133C4"/>
    <w:rsid w:val="006155C6"/>
    <w:rsid w:val="00615C86"/>
    <w:rsid w:val="00616411"/>
    <w:rsid w:val="00616746"/>
    <w:rsid w:val="00616A38"/>
    <w:rsid w:val="00616F68"/>
    <w:rsid w:val="00617BFD"/>
    <w:rsid w:val="006200DC"/>
    <w:rsid w:val="0062033E"/>
    <w:rsid w:val="00620A69"/>
    <w:rsid w:val="00621CD8"/>
    <w:rsid w:val="00621F4B"/>
    <w:rsid w:val="00622DC6"/>
    <w:rsid w:val="006234FE"/>
    <w:rsid w:val="006235ED"/>
    <w:rsid w:val="0062588C"/>
    <w:rsid w:val="00625CFA"/>
    <w:rsid w:val="006260A1"/>
    <w:rsid w:val="0062614A"/>
    <w:rsid w:val="00626505"/>
    <w:rsid w:val="006271C8"/>
    <w:rsid w:val="0062755B"/>
    <w:rsid w:val="00627682"/>
    <w:rsid w:val="00627E59"/>
    <w:rsid w:val="006301DA"/>
    <w:rsid w:val="00630606"/>
    <w:rsid w:val="00630FB4"/>
    <w:rsid w:val="0063197F"/>
    <w:rsid w:val="00631CFC"/>
    <w:rsid w:val="00632152"/>
    <w:rsid w:val="0063479A"/>
    <w:rsid w:val="00634BAA"/>
    <w:rsid w:val="00635D5A"/>
    <w:rsid w:val="00635FBD"/>
    <w:rsid w:val="00637340"/>
    <w:rsid w:val="0063763A"/>
    <w:rsid w:val="00637E68"/>
    <w:rsid w:val="006409F0"/>
    <w:rsid w:val="00640D17"/>
    <w:rsid w:val="00642593"/>
    <w:rsid w:val="00642599"/>
    <w:rsid w:val="00642690"/>
    <w:rsid w:val="0064269E"/>
    <w:rsid w:val="00642C82"/>
    <w:rsid w:val="0064324F"/>
    <w:rsid w:val="00643319"/>
    <w:rsid w:val="00643399"/>
    <w:rsid w:val="006440B2"/>
    <w:rsid w:val="006443B7"/>
    <w:rsid w:val="00645D3C"/>
    <w:rsid w:val="00645EB8"/>
    <w:rsid w:val="0064680B"/>
    <w:rsid w:val="00646C52"/>
    <w:rsid w:val="006473F0"/>
    <w:rsid w:val="00650458"/>
    <w:rsid w:val="00651346"/>
    <w:rsid w:val="0065169E"/>
    <w:rsid w:val="00651951"/>
    <w:rsid w:val="006520F0"/>
    <w:rsid w:val="0065249E"/>
    <w:rsid w:val="00652950"/>
    <w:rsid w:val="00652A65"/>
    <w:rsid w:val="00652E16"/>
    <w:rsid w:val="00653315"/>
    <w:rsid w:val="00653ED0"/>
    <w:rsid w:val="00654978"/>
    <w:rsid w:val="00654F5D"/>
    <w:rsid w:val="00654F73"/>
    <w:rsid w:val="00656E29"/>
    <w:rsid w:val="0066110F"/>
    <w:rsid w:val="00661550"/>
    <w:rsid w:val="00661B68"/>
    <w:rsid w:val="00662585"/>
    <w:rsid w:val="0066266C"/>
    <w:rsid w:val="00662ECC"/>
    <w:rsid w:val="006633B9"/>
    <w:rsid w:val="006636D0"/>
    <w:rsid w:val="006642B1"/>
    <w:rsid w:val="006668D3"/>
    <w:rsid w:val="00666A5A"/>
    <w:rsid w:val="00667A85"/>
    <w:rsid w:val="006705AC"/>
    <w:rsid w:val="0067138D"/>
    <w:rsid w:val="00671945"/>
    <w:rsid w:val="0067235E"/>
    <w:rsid w:val="006734DD"/>
    <w:rsid w:val="0067441E"/>
    <w:rsid w:val="00674841"/>
    <w:rsid w:val="00675986"/>
    <w:rsid w:val="006766C5"/>
    <w:rsid w:val="00677997"/>
    <w:rsid w:val="00677C35"/>
    <w:rsid w:val="00680401"/>
    <w:rsid w:val="00681539"/>
    <w:rsid w:val="0068213A"/>
    <w:rsid w:val="00683082"/>
    <w:rsid w:val="00683116"/>
    <w:rsid w:val="00684A64"/>
    <w:rsid w:val="00684EC8"/>
    <w:rsid w:val="00685E0B"/>
    <w:rsid w:val="00686898"/>
    <w:rsid w:val="00686D76"/>
    <w:rsid w:val="00687855"/>
    <w:rsid w:val="00687A60"/>
    <w:rsid w:val="006907FE"/>
    <w:rsid w:val="00690821"/>
    <w:rsid w:val="006908A5"/>
    <w:rsid w:val="006915E3"/>
    <w:rsid w:val="00691950"/>
    <w:rsid w:val="00691C5E"/>
    <w:rsid w:val="00692AA7"/>
    <w:rsid w:val="006937E5"/>
    <w:rsid w:val="00693B75"/>
    <w:rsid w:val="0069455F"/>
    <w:rsid w:val="00694E1F"/>
    <w:rsid w:val="006957DC"/>
    <w:rsid w:val="006965B5"/>
    <w:rsid w:val="006A0727"/>
    <w:rsid w:val="006A17BC"/>
    <w:rsid w:val="006A1E6E"/>
    <w:rsid w:val="006A2696"/>
    <w:rsid w:val="006A295F"/>
    <w:rsid w:val="006A2F4D"/>
    <w:rsid w:val="006A3515"/>
    <w:rsid w:val="006A3C70"/>
    <w:rsid w:val="006A4196"/>
    <w:rsid w:val="006A42C9"/>
    <w:rsid w:val="006A4CDC"/>
    <w:rsid w:val="006A58B6"/>
    <w:rsid w:val="006A6D86"/>
    <w:rsid w:val="006A6DA9"/>
    <w:rsid w:val="006A7B0E"/>
    <w:rsid w:val="006B118B"/>
    <w:rsid w:val="006B2563"/>
    <w:rsid w:val="006B2D58"/>
    <w:rsid w:val="006B3D9C"/>
    <w:rsid w:val="006B4CD6"/>
    <w:rsid w:val="006B552D"/>
    <w:rsid w:val="006B5FE1"/>
    <w:rsid w:val="006B646E"/>
    <w:rsid w:val="006B691B"/>
    <w:rsid w:val="006B76DD"/>
    <w:rsid w:val="006B7C2C"/>
    <w:rsid w:val="006C0317"/>
    <w:rsid w:val="006C0643"/>
    <w:rsid w:val="006C072F"/>
    <w:rsid w:val="006C0998"/>
    <w:rsid w:val="006C0BD0"/>
    <w:rsid w:val="006C0D78"/>
    <w:rsid w:val="006C1DAE"/>
    <w:rsid w:val="006C2CE4"/>
    <w:rsid w:val="006C2F8E"/>
    <w:rsid w:val="006C34E2"/>
    <w:rsid w:val="006C3623"/>
    <w:rsid w:val="006C49CE"/>
    <w:rsid w:val="006C5479"/>
    <w:rsid w:val="006C5C08"/>
    <w:rsid w:val="006C5C65"/>
    <w:rsid w:val="006C625C"/>
    <w:rsid w:val="006C6370"/>
    <w:rsid w:val="006C78C8"/>
    <w:rsid w:val="006D0A18"/>
    <w:rsid w:val="006D12E9"/>
    <w:rsid w:val="006D1939"/>
    <w:rsid w:val="006D198D"/>
    <w:rsid w:val="006D1B80"/>
    <w:rsid w:val="006D1C60"/>
    <w:rsid w:val="006D3A82"/>
    <w:rsid w:val="006D6029"/>
    <w:rsid w:val="006D61C9"/>
    <w:rsid w:val="006D63DE"/>
    <w:rsid w:val="006D6714"/>
    <w:rsid w:val="006D7027"/>
    <w:rsid w:val="006D7437"/>
    <w:rsid w:val="006D77A6"/>
    <w:rsid w:val="006E0165"/>
    <w:rsid w:val="006E26DD"/>
    <w:rsid w:val="006E29BE"/>
    <w:rsid w:val="006E2F27"/>
    <w:rsid w:val="006E4671"/>
    <w:rsid w:val="006E4AD0"/>
    <w:rsid w:val="006E582A"/>
    <w:rsid w:val="006E5A96"/>
    <w:rsid w:val="006E67AE"/>
    <w:rsid w:val="006E73BC"/>
    <w:rsid w:val="006E7D49"/>
    <w:rsid w:val="006F01F0"/>
    <w:rsid w:val="006F05BF"/>
    <w:rsid w:val="006F068B"/>
    <w:rsid w:val="006F0B00"/>
    <w:rsid w:val="006F1F38"/>
    <w:rsid w:val="006F3FFD"/>
    <w:rsid w:val="006F4D91"/>
    <w:rsid w:val="006F52DA"/>
    <w:rsid w:val="006F5A90"/>
    <w:rsid w:val="006F67D4"/>
    <w:rsid w:val="006F7E73"/>
    <w:rsid w:val="00700304"/>
    <w:rsid w:val="00700E78"/>
    <w:rsid w:val="007018CD"/>
    <w:rsid w:val="007025E2"/>
    <w:rsid w:val="00703375"/>
    <w:rsid w:val="007033D7"/>
    <w:rsid w:val="007035DC"/>
    <w:rsid w:val="00703792"/>
    <w:rsid w:val="0070383B"/>
    <w:rsid w:val="007039DA"/>
    <w:rsid w:val="007052F1"/>
    <w:rsid w:val="00707BD7"/>
    <w:rsid w:val="007100FC"/>
    <w:rsid w:val="00710325"/>
    <w:rsid w:val="0071073A"/>
    <w:rsid w:val="00711B3F"/>
    <w:rsid w:val="00712EBF"/>
    <w:rsid w:val="0071325C"/>
    <w:rsid w:val="00713E59"/>
    <w:rsid w:val="00713F27"/>
    <w:rsid w:val="00714BE0"/>
    <w:rsid w:val="00716645"/>
    <w:rsid w:val="00716EE4"/>
    <w:rsid w:val="007173DE"/>
    <w:rsid w:val="0072065B"/>
    <w:rsid w:val="00720A21"/>
    <w:rsid w:val="007216A3"/>
    <w:rsid w:val="007224D9"/>
    <w:rsid w:val="00722F0A"/>
    <w:rsid w:val="00723995"/>
    <w:rsid w:val="00723FE9"/>
    <w:rsid w:val="007240F4"/>
    <w:rsid w:val="00724422"/>
    <w:rsid w:val="00724952"/>
    <w:rsid w:val="0072553F"/>
    <w:rsid w:val="007256A2"/>
    <w:rsid w:val="00725EEE"/>
    <w:rsid w:val="0072706A"/>
    <w:rsid w:val="007275AF"/>
    <w:rsid w:val="00730B54"/>
    <w:rsid w:val="00732239"/>
    <w:rsid w:val="00732F4F"/>
    <w:rsid w:val="00733D85"/>
    <w:rsid w:val="0074023A"/>
    <w:rsid w:val="007405B3"/>
    <w:rsid w:val="007405E7"/>
    <w:rsid w:val="00741FEE"/>
    <w:rsid w:val="007422E7"/>
    <w:rsid w:val="00742724"/>
    <w:rsid w:val="007432F6"/>
    <w:rsid w:val="0074330B"/>
    <w:rsid w:val="007438AF"/>
    <w:rsid w:val="00744E3D"/>
    <w:rsid w:val="007469B9"/>
    <w:rsid w:val="00746C8B"/>
    <w:rsid w:val="00747893"/>
    <w:rsid w:val="00747895"/>
    <w:rsid w:val="00747AC0"/>
    <w:rsid w:val="00747BCE"/>
    <w:rsid w:val="00752505"/>
    <w:rsid w:val="00752890"/>
    <w:rsid w:val="00752D8F"/>
    <w:rsid w:val="00753133"/>
    <w:rsid w:val="00753614"/>
    <w:rsid w:val="0075423E"/>
    <w:rsid w:val="007554B8"/>
    <w:rsid w:val="0076100C"/>
    <w:rsid w:val="00762006"/>
    <w:rsid w:val="00762ED1"/>
    <w:rsid w:val="007630A7"/>
    <w:rsid w:val="007645E6"/>
    <w:rsid w:val="0076472A"/>
    <w:rsid w:val="00764D34"/>
    <w:rsid w:val="0076589E"/>
    <w:rsid w:val="00766C06"/>
    <w:rsid w:val="007708EB"/>
    <w:rsid w:val="00770C9B"/>
    <w:rsid w:val="00770F2B"/>
    <w:rsid w:val="00771F16"/>
    <w:rsid w:val="00771FAD"/>
    <w:rsid w:val="00772233"/>
    <w:rsid w:val="00773C7C"/>
    <w:rsid w:val="00774842"/>
    <w:rsid w:val="007762E8"/>
    <w:rsid w:val="0077695F"/>
    <w:rsid w:val="00776B6A"/>
    <w:rsid w:val="00777BB9"/>
    <w:rsid w:val="007802C8"/>
    <w:rsid w:val="00780D1E"/>
    <w:rsid w:val="00781325"/>
    <w:rsid w:val="00781BB3"/>
    <w:rsid w:val="00782BD5"/>
    <w:rsid w:val="00782DA3"/>
    <w:rsid w:val="0078338E"/>
    <w:rsid w:val="00783F5B"/>
    <w:rsid w:val="007855F2"/>
    <w:rsid w:val="0078700B"/>
    <w:rsid w:val="007871C7"/>
    <w:rsid w:val="00790BB6"/>
    <w:rsid w:val="00792142"/>
    <w:rsid w:val="0079252F"/>
    <w:rsid w:val="007928EC"/>
    <w:rsid w:val="00792C31"/>
    <w:rsid w:val="00794514"/>
    <w:rsid w:val="00795B49"/>
    <w:rsid w:val="00796515"/>
    <w:rsid w:val="00797592"/>
    <w:rsid w:val="0079793C"/>
    <w:rsid w:val="00797A3E"/>
    <w:rsid w:val="007A025E"/>
    <w:rsid w:val="007A0652"/>
    <w:rsid w:val="007A0782"/>
    <w:rsid w:val="007A0D1B"/>
    <w:rsid w:val="007A1849"/>
    <w:rsid w:val="007A1B35"/>
    <w:rsid w:val="007A2335"/>
    <w:rsid w:val="007A251C"/>
    <w:rsid w:val="007A2EA7"/>
    <w:rsid w:val="007A31DA"/>
    <w:rsid w:val="007A3C23"/>
    <w:rsid w:val="007A431D"/>
    <w:rsid w:val="007A4880"/>
    <w:rsid w:val="007A4DF0"/>
    <w:rsid w:val="007A6004"/>
    <w:rsid w:val="007A607F"/>
    <w:rsid w:val="007A60C8"/>
    <w:rsid w:val="007A6558"/>
    <w:rsid w:val="007A6ADD"/>
    <w:rsid w:val="007A77FB"/>
    <w:rsid w:val="007B03EE"/>
    <w:rsid w:val="007B0B6D"/>
    <w:rsid w:val="007B2D35"/>
    <w:rsid w:val="007B2F5A"/>
    <w:rsid w:val="007B3270"/>
    <w:rsid w:val="007B3553"/>
    <w:rsid w:val="007B3D03"/>
    <w:rsid w:val="007B3EF6"/>
    <w:rsid w:val="007B3F70"/>
    <w:rsid w:val="007B3F7F"/>
    <w:rsid w:val="007B4953"/>
    <w:rsid w:val="007B68C6"/>
    <w:rsid w:val="007B709C"/>
    <w:rsid w:val="007B7A20"/>
    <w:rsid w:val="007C16DD"/>
    <w:rsid w:val="007C2524"/>
    <w:rsid w:val="007C25F5"/>
    <w:rsid w:val="007C343B"/>
    <w:rsid w:val="007C34A0"/>
    <w:rsid w:val="007C3F6C"/>
    <w:rsid w:val="007C3FC0"/>
    <w:rsid w:val="007C54C3"/>
    <w:rsid w:val="007C6700"/>
    <w:rsid w:val="007C6A87"/>
    <w:rsid w:val="007C74D8"/>
    <w:rsid w:val="007C7763"/>
    <w:rsid w:val="007C7E88"/>
    <w:rsid w:val="007D1562"/>
    <w:rsid w:val="007D1E7A"/>
    <w:rsid w:val="007D2432"/>
    <w:rsid w:val="007D27D6"/>
    <w:rsid w:val="007D2A29"/>
    <w:rsid w:val="007D2A39"/>
    <w:rsid w:val="007D2EEA"/>
    <w:rsid w:val="007D3EB0"/>
    <w:rsid w:val="007D4163"/>
    <w:rsid w:val="007D4540"/>
    <w:rsid w:val="007D4C28"/>
    <w:rsid w:val="007D5056"/>
    <w:rsid w:val="007D600D"/>
    <w:rsid w:val="007D686D"/>
    <w:rsid w:val="007D6D3D"/>
    <w:rsid w:val="007D7F66"/>
    <w:rsid w:val="007E0167"/>
    <w:rsid w:val="007E024A"/>
    <w:rsid w:val="007E07B5"/>
    <w:rsid w:val="007E0A24"/>
    <w:rsid w:val="007E0D51"/>
    <w:rsid w:val="007E1D07"/>
    <w:rsid w:val="007E2401"/>
    <w:rsid w:val="007E2B07"/>
    <w:rsid w:val="007E5FB5"/>
    <w:rsid w:val="007E6BB9"/>
    <w:rsid w:val="007E7437"/>
    <w:rsid w:val="007F046B"/>
    <w:rsid w:val="007F195C"/>
    <w:rsid w:val="007F1E2C"/>
    <w:rsid w:val="007F2742"/>
    <w:rsid w:val="007F2F1D"/>
    <w:rsid w:val="007F3A46"/>
    <w:rsid w:val="007F3D85"/>
    <w:rsid w:val="007F4CAA"/>
    <w:rsid w:val="007F53C1"/>
    <w:rsid w:val="007F56A8"/>
    <w:rsid w:val="007F5D9C"/>
    <w:rsid w:val="007F61AF"/>
    <w:rsid w:val="007F676F"/>
    <w:rsid w:val="007F6894"/>
    <w:rsid w:val="007F6998"/>
    <w:rsid w:val="007F7946"/>
    <w:rsid w:val="007F7AB0"/>
    <w:rsid w:val="00801091"/>
    <w:rsid w:val="00801BDB"/>
    <w:rsid w:val="00801ED8"/>
    <w:rsid w:val="00802357"/>
    <w:rsid w:val="00802764"/>
    <w:rsid w:val="008031F6"/>
    <w:rsid w:val="008033B7"/>
    <w:rsid w:val="00803B03"/>
    <w:rsid w:val="00803FC5"/>
    <w:rsid w:val="008046E6"/>
    <w:rsid w:val="00805673"/>
    <w:rsid w:val="00805E41"/>
    <w:rsid w:val="00806A74"/>
    <w:rsid w:val="0080740B"/>
    <w:rsid w:val="00810A09"/>
    <w:rsid w:val="00810A8D"/>
    <w:rsid w:val="00810C48"/>
    <w:rsid w:val="00810D5B"/>
    <w:rsid w:val="00811DFC"/>
    <w:rsid w:val="00811F7C"/>
    <w:rsid w:val="008122A4"/>
    <w:rsid w:val="008130DB"/>
    <w:rsid w:val="00813D94"/>
    <w:rsid w:val="0081474B"/>
    <w:rsid w:val="008149D3"/>
    <w:rsid w:val="00815161"/>
    <w:rsid w:val="00815C81"/>
    <w:rsid w:val="00817D06"/>
    <w:rsid w:val="008200D7"/>
    <w:rsid w:val="00823FF1"/>
    <w:rsid w:val="008251AA"/>
    <w:rsid w:val="00825717"/>
    <w:rsid w:val="008266E1"/>
    <w:rsid w:val="00826AE3"/>
    <w:rsid w:val="00826AF2"/>
    <w:rsid w:val="00826FCE"/>
    <w:rsid w:val="008301DC"/>
    <w:rsid w:val="00830B2D"/>
    <w:rsid w:val="00830C76"/>
    <w:rsid w:val="0083176A"/>
    <w:rsid w:val="008329F6"/>
    <w:rsid w:val="00835AE6"/>
    <w:rsid w:val="00835D5B"/>
    <w:rsid w:val="0083612D"/>
    <w:rsid w:val="008368B9"/>
    <w:rsid w:val="00836D1E"/>
    <w:rsid w:val="00837991"/>
    <w:rsid w:val="00837CBA"/>
    <w:rsid w:val="00840940"/>
    <w:rsid w:val="00841ADA"/>
    <w:rsid w:val="00841C57"/>
    <w:rsid w:val="00843362"/>
    <w:rsid w:val="00843840"/>
    <w:rsid w:val="00844D2D"/>
    <w:rsid w:val="00845967"/>
    <w:rsid w:val="00845C9B"/>
    <w:rsid w:val="00845F3B"/>
    <w:rsid w:val="0085068A"/>
    <w:rsid w:val="00850B65"/>
    <w:rsid w:val="008517F7"/>
    <w:rsid w:val="00851BBB"/>
    <w:rsid w:val="00851E9E"/>
    <w:rsid w:val="0085204C"/>
    <w:rsid w:val="00852575"/>
    <w:rsid w:val="00852C2F"/>
    <w:rsid w:val="0085333C"/>
    <w:rsid w:val="008535C8"/>
    <w:rsid w:val="00854718"/>
    <w:rsid w:val="008551CF"/>
    <w:rsid w:val="00855E33"/>
    <w:rsid w:val="008561C8"/>
    <w:rsid w:val="00856387"/>
    <w:rsid w:val="00860617"/>
    <w:rsid w:val="008612EA"/>
    <w:rsid w:val="00861F22"/>
    <w:rsid w:val="008627CE"/>
    <w:rsid w:val="00862BC4"/>
    <w:rsid w:val="00862DF2"/>
    <w:rsid w:val="00862E93"/>
    <w:rsid w:val="00862F5D"/>
    <w:rsid w:val="00863210"/>
    <w:rsid w:val="008632DE"/>
    <w:rsid w:val="0086413E"/>
    <w:rsid w:val="0086469F"/>
    <w:rsid w:val="00866926"/>
    <w:rsid w:val="00867BA1"/>
    <w:rsid w:val="0087017E"/>
    <w:rsid w:val="00871110"/>
    <w:rsid w:val="0087122F"/>
    <w:rsid w:val="008716B6"/>
    <w:rsid w:val="0087185E"/>
    <w:rsid w:val="00872917"/>
    <w:rsid w:val="008730A4"/>
    <w:rsid w:val="00873A67"/>
    <w:rsid w:val="008754C4"/>
    <w:rsid w:val="0087606F"/>
    <w:rsid w:val="00876694"/>
    <w:rsid w:val="00880242"/>
    <w:rsid w:val="00880641"/>
    <w:rsid w:val="008809E6"/>
    <w:rsid w:val="0088124F"/>
    <w:rsid w:val="008812B6"/>
    <w:rsid w:val="00881B5C"/>
    <w:rsid w:val="008826B1"/>
    <w:rsid w:val="00883CD3"/>
    <w:rsid w:val="008842B0"/>
    <w:rsid w:val="00885681"/>
    <w:rsid w:val="00885B34"/>
    <w:rsid w:val="00885D3A"/>
    <w:rsid w:val="0088648D"/>
    <w:rsid w:val="008871CD"/>
    <w:rsid w:val="00887A32"/>
    <w:rsid w:val="00887CA0"/>
    <w:rsid w:val="00891077"/>
    <w:rsid w:val="00892673"/>
    <w:rsid w:val="00893713"/>
    <w:rsid w:val="008938E9"/>
    <w:rsid w:val="00894A19"/>
    <w:rsid w:val="00894D8A"/>
    <w:rsid w:val="008952C8"/>
    <w:rsid w:val="0089570B"/>
    <w:rsid w:val="008961DE"/>
    <w:rsid w:val="008974DF"/>
    <w:rsid w:val="00897A61"/>
    <w:rsid w:val="00897D34"/>
    <w:rsid w:val="008A1156"/>
    <w:rsid w:val="008A11F0"/>
    <w:rsid w:val="008A1B39"/>
    <w:rsid w:val="008A2032"/>
    <w:rsid w:val="008A209F"/>
    <w:rsid w:val="008A2845"/>
    <w:rsid w:val="008A2894"/>
    <w:rsid w:val="008A2B8D"/>
    <w:rsid w:val="008A316C"/>
    <w:rsid w:val="008A4036"/>
    <w:rsid w:val="008A421B"/>
    <w:rsid w:val="008A4E7B"/>
    <w:rsid w:val="008A5450"/>
    <w:rsid w:val="008A5720"/>
    <w:rsid w:val="008A5B95"/>
    <w:rsid w:val="008A5ED7"/>
    <w:rsid w:val="008A6165"/>
    <w:rsid w:val="008B0852"/>
    <w:rsid w:val="008B107C"/>
    <w:rsid w:val="008B10BC"/>
    <w:rsid w:val="008B1336"/>
    <w:rsid w:val="008B193C"/>
    <w:rsid w:val="008B251A"/>
    <w:rsid w:val="008B3304"/>
    <w:rsid w:val="008B392D"/>
    <w:rsid w:val="008B3B4B"/>
    <w:rsid w:val="008B511D"/>
    <w:rsid w:val="008B5CFC"/>
    <w:rsid w:val="008B6073"/>
    <w:rsid w:val="008B6D03"/>
    <w:rsid w:val="008B738D"/>
    <w:rsid w:val="008B7652"/>
    <w:rsid w:val="008B77D2"/>
    <w:rsid w:val="008C0743"/>
    <w:rsid w:val="008C0F5A"/>
    <w:rsid w:val="008C2BE7"/>
    <w:rsid w:val="008C2D2F"/>
    <w:rsid w:val="008C31F5"/>
    <w:rsid w:val="008C3702"/>
    <w:rsid w:val="008C3836"/>
    <w:rsid w:val="008C40FE"/>
    <w:rsid w:val="008C41B2"/>
    <w:rsid w:val="008C4411"/>
    <w:rsid w:val="008C473C"/>
    <w:rsid w:val="008C510D"/>
    <w:rsid w:val="008C5AA3"/>
    <w:rsid w:val="008C6259"/>
    <w:rsid w:val="008C6633"/>
    <w:rsid w:val="008C66BC"/>
    <w:rsid w:val="008C7133"/>
    <w:rsid w:val="008C750F"/>
    <w:rsid w:val="008D0329"/>
    <w:rsid w:val="008D044A"/>
    <w:rsid w:val="008D16C4"/>
    <w:rsid w:val="008D2E78"/>
    <w:rsid w:val="008D313B"/>
    <w:rsid w:val="008D3EBF"/>
    <w:rsid w:val="008D69A3"/>
    <w:rsid w:val="008D6BBA"/>
    <w:rsid w:val="008D717D"/>
    <w:rsid w:val="008D7DE8"/>
    <w:rsid w:val="008D7EC6"/>
    <w:rsid w:val="008E1C4C"/>
    <w:rsid w:val="008E24F3"/>
    <w:rsid w:val="008E3DEB"/>
    <w:rsid w:val="008E4D9A"/>
    <w:rsid w:val="008E4FA7"/>
    <w:rsid w:val="008E6C93"/>
    <w:rsid w:val="008E70B0"/>
    <w:rsid w:val="008E7561"/>
    <w:rsid w:val="008F0117"/>
    <w:rsid w:val="008F1C5C"/>
    <w:rsid w:val="008F1DCA"/>
    <w:rsid w:val="008F306F"/>
    <w:rsid w:val="008F329F"/>
    <w:rsid w:val="008F3DB7"/>
    <w:rsid w:val="008F41B4"/>
    <w:rsid w:val="008F4535"/>
    <w:rsid w:val="008F503D"/>
    <w:rsid w:val="008F5850"/>
    <w:rsid w:val="008F6E4F"/>
    <w:rsid w:val="008F7D9E"/>
    <w:rsid w:val="00900221"/>
    <w:rsid w:val="009012C7"/>
    <w:rsid w:val="009016A9"/>
    <w:rsid w:val="00901C5B"/>
    <w:rsid w:val="009029A3"/>
    <w:rsid w:val="00902B72"/>
    <w:rsid w:val="0090332A"/>
    <w:rsid w:val="009036C8"/>
    <w:rsid w:val="00903E03"/>
    <w:rsid w:val="00904254"/>
    <w:rsid w:val="00904C85"/>
    <w:rsid w:val="00906BE8"/>
    <w:rsid w:val="00906DB0"/>
    <w:rsid w:val="00906F48"/>
    <w:rsid w:val="009075C3"/>
    <w:rsid w:val="00907677"/>
    <w:rsid w:val="00910067"/>
    <w:rsid w:val="0091202C"/>
    <w:rsid w:val="009121AF"/>
    <w:rsid w:val="00912490"/>
    <w:rsid w:val="00912705"/>
    <w:rsid w:val="00912CD8"/>
    <w:rsid w:val="0091301C"/>
    <w:rsid w:val="0091311C"/>
    <w:rsid w:val="009135D5"/>
    <w:rsid w:val="009138D7"/>
    <w:rsid w:val="00914050"/>
    <w:rsid w:val="00915969"/>
    <w:rsid w:val="00915BEE"/>
    <w:rsid w:val="00916515"/>
    <w:rsid w:val="00916EA6"/>
    <w:rsid w:val="009173C5"/>
    <w:rsid w:val="00920CDA"/>
    <w:rsid w:val="009212A0"/>
    <w:rsid w:val="009214CA"/>
    <w:rsid w:val="009222D5"/>
    <w:rsid w:val="00923395"/>
    <w:rsid w:val="00923447"/>
    <w:rsid w:val="00923937"/>
    <w:rsid w:val="00923AA2"/>
    <w:rsid w:val="00923DDB"/>
    <w:rsid w:val="00924770"/>
    <w:rsid w:val="009249C2"/>
    <w:rsid w:val="009249EF"/>
    <w:rsid w:val="00925B47"/>
    <w:rsid w:val="00925B79"/>
    <w:rsid w:val="00925EE1"/>
    <w:rsid w:val="009271EF"/>
    <w:rsid w:val="00927200"/>
    <w:rsid w:val="009273E0"/>
    <w:rsid w:val="00927BAE"/>
    <w:rsid w:val="00927E55"/>
    <w:rsid w:val="00930671"/>
    <w:rsid w:val="00930CED"/>
    <w:rsid w:val="00931291"/>
    <w:rsid w:val="00931714"/>
    <w:rsid w:val="00932872"/>
    <w:rsid w:val="00932CDB"/>
    <w:rsid w:val="00933142"/>
    <w:rsid w:val="00933D54"/>
    <w:rsid w:val="00934D38"/>
    <w:rsid w:val="00935563"/>
    <w:rsid w:val="00935EAD"/>
    <w:rsid w:val="009360C0"/>
    <w:rsid w:val="00936272"/>
    <w:rsid w:val="00937296"/>
    <w:rsid w:val="009378DC"/>
    <w:rsid w:val="009405DB"/>
    <w:rsid w:val="00940779"/>
    <w:rsid w:val="00941F7B"/>
    <w:rsid w:val="00942186"/>
    <w:rsid w:val="00942AB0"/>
    <w:rsid w:val="00942C70"/>
    <w:rsid w:val="00942EF3"/>
    <w:rsid w:val="009436DC"/>
    <w:rsid w:val="00943E22"/>
    <w:rsid w:val="009441DD"/>
    <w:rsid w:val="00945547"/>
    <w:rsid w:val="00945A86"/>
    <w:rsid w:val="0094673A"/>
    <w:rsid w:val="00946843"/>
    <w:rsid w:val="00946E1B"/>
    <w:rsid w:val="0095027A"/>
    <w:rsid w:val="009511A1"/>
    <w:rsid w:val="00951708"/>
    <w:rsid w:val="009518CA"/>
    <w:rsid w:val="00951EBB"/>
    <w:rsid w:val="0095274B"/>
    <w:rsid w:val="0095379D"/>
    <w:rsid w:val="00953C9E"/>
    <w:rsid w:val="009540EF"/>
    <w:rsid w:val="00954139"/>
    <w:rsid w:val="00954293"/>
    <w:rsid w:val="009547B4"/>
    <w:rsid w:val="00954880"/>
    <w:rsid w:val="00955851"/>
    <w:rsid w:val="00955969"/>
    <w:rsid w:val="00956029"/>
    <w:rsid w:val="009569EA"/>
    <w:rsid w:val="00956D2F"/>
    <w:rsid w:val="00960EEA"/>
    <w:rsid w:val="00961282"/>
    <w:rsid w:val="00961EA0"/>
    <w:rsid w:val="0096401D"/>
    <w:rsid w:val="009643E3"/>
    <w:rsid w:val="00964D55"/>
    <w:rsid w:val="00965A4A"/>
    <w:rsid w:val="00966B31"/>
    <w:rsid w:val="0096759C"/>
    <w:rsid w:val="009676E7"/>
    <w:rsid w:val="0097010A"/>
    <w:rsid w:val="009710D7"/>
    <w:rsid w:val="00971372"/>
    <w:rsid w:val="009715D9"/>
    <w:rsid w:val="00971E52"/>
    <w:rsid w:val="009739DD"/>
    <w:rsid w:val="00973B5F"/>
    <w:rsid w:val="009749EC"/>
    <w:rsid w:val="00974FA9"/>
    <w:rsid w:val="009756BA"/>
    <w:rsid w:val="00975DC8"/>
    <w:rsid w:val="009765D6"/>
    <w:rsid w:val="00976FCB"/>
    <w:rsid w:val="009771F6"/>
    <w:rsid w:val="00977253"/>
    <w:rsid w:val="00977752"/>
    <w:rsid w:val="00980148"/>
    <w:rsid w:val="00981426"/>
    <w:rsid w:val="00983775"/>
    <w:rsid w:val="009840B5"/>
    <w:rsid w:val="009846F1"/>
    <w:rsid w:val="00985065"/>
    <w:rsid w:val="0098529A"/>
    <w:rsid w:val="00987470"/>
    <w:rsid w:val="0099002B"/>
    <w:rsid w:val="00990734"/>
    <w:rsid w:val="00990959"/>
    <w:rsid w:val="00992F3C"/>
    <w:rsid w:val="009938A9"/>
    <w:rsid w:val="00993EDC"/>
    <w:rsid w:val="00995617"/>
    <w:rsid w:val="00995992"/>
    <w:rsid w:val="00995CA7"/>
    <w:rsid w:val="00997477"/>
    <w:rsid w:val="009976E5"/>
    <w:rsid w:val="00997C97"/>
    <w:rsid w:val="009A0B23"/>
    <w:rsid w:val="009A12FF"/>
    <w:rsid w:val="009A1789"/>
    <w:rsid w:val="009A1A27"/>
    <w:rsid w:val="009A2256"/>
    <w:rsid w:val="009A25A2"/>
    <w:rsid w:val="009A2A5B"/>
    <w:rsid w:val="009A6073"/>
    <w:rsid w:val="009A7629"/>
    <w:rsid w:val="009A78C1"/>
    <w:rsid w:val="009B1DE6"/>
    <w:rsid w:val="009B25BA"/>
    <w:rsid w:val="009B268A"/>
    <w:rsid w:val="009B2A0F"/>
    <w:rsid w:val="009B2B51"/>
    <w:rsid w:val="009B4025"/>
    <w:rsid w:val="009B40EC"/>
    <w:rsid w:val="009B6849"/>
    <w:rsid w:val="009B695B"/>
    <w:rsid w:val="009B70BF"/>
    <w:rsid w:val="009B7A55"/>
    <w:rsid w:val="009B7B99"/>
    <w:rsid w:val="009B7F12"/>
    <w:rsid w:val="009C022A"/>
    <w:rsid w:val="009C09FF"/>
    <w:rsid w:val="009C0CF8"/>
    <w:rsid w:val="009C0DC1"/>
    <w:rsid w:val="009C1383"/>
    <w:rsid w:val="009C1599"/>
    <w:rsid w:val="009C1782"/>
    <w:rsid w:val="009C1E37"/>
    <w:rsid w:val="009C1FF4"/>
    <w:rsid w:val="009C28E3"/>
    <w:rsid w:val="009C30D9"/>
    <w:rsid w:val="009C3713"/>
    <w:rsid w:val="009C399A"/>
    <w:rsid w:val="009C3C55"/>
    <w:rsid w:val="009C3F60"/>
    <w:rsid w:val="009C4280"/>
    <w:rsid w:val="009C5E65"/>
    <w:rsid w:val="009C6D7C"/>
    <w:rsid w:val="009C6EA9"/>
    <w:rsid w:val="009C758B"/>
    <w:rsid w:val="009C7A19"/>
    <w:rsid w:val="009C7C29"/>
    <w:rsid w:val="009D0D80"/>
    <w:rsid w:val="009D1341"/>
    <w:rsid w:val="009D2088"/>
    <w:rsid w:val="009D332F"/>
    <w:rsid w:val="009D3427"/>
    <w:rsid w:val="009D39AE"/>
    <w:rsid w:val="009D454D"/>
    <w:rsid w:val="009D48FA"/>
    <w:rsid w:val="009D494F"/>
    <w:rsid w:val="009D5F15"/>
    <w:rsid w:val="009D6152"/>
    <w:rsid w:val="009D7606"/>
    <w:rsid w:val="009D7FE8"/>
    <w:rsid w:val="009E094B"/>
    <w:rsid w:val="009E0D0C"/>
    <w:rsid w:val="009E1127"/>
    <w:rsid w:val="009E1589"/>
    <w:rsid w:val="009E190E"/>
    <w:rsid w:val="009E1AD0"/>
    <w:rsid w:val="009E291B"/>
    <w:rsid w:val="009E2953"/>
    <w:rsid w:val="009E2FEE"/>
    <w:rsid w:val="009E3089"/>
    <w:rsid w:val="009E3825"/>
    <w:rsid w:val="009E3A8D"/>
    <w:rsid w:val="009E4295"/>
    <w:rsid w:val="009E4726"/>
    <w:rsid w:val="009E5E09"/>
    <w:rsid w:val="009E60EA"/>
    <w:rsid w:val="009E75B9"/>
    <w:rsid w:val="009F023E"/>
    <w:rsid w:val="009F079C"/>
    <w:rsid w:val="009F1C63"/>
    <w:rsid w:val="009F2D50"/>
    <w:rsid w:val="009F3851"/>
    <w:rsid w:val="009F41FB"/>
    <w:rsid w:val="009F50BC"/>
    <w:rsid w:val="009F5306"/>
    <w:rsid w:val="009F576D"/>
    <w:rsid w:val="009F5D8F"/>
    <w:rsid w:val="009F5F2C"/>
    <w:rsid w:val="009F6537"/>
    <w:rsid w:val="009F6B45"/>
    <w:rsid w:val="009F7684"/>
    <w:rsid w:val="009F76F8"/>
    <w:rsid w:val="00A003B1"/>
    <w:rsid w:val="00A003E3"/>
    <w:rsid w:val="00A00F58"/>
    <w:rsid w:val="00A02B3C"/>
    <w:rsid w:val="00A02B4C"/>
    <w:rsid w:val="00A02D18"/>
    <w:rsid w:val="00A0449E"/>
    <w:rsid w:val="00A04DF9"/>
    <w:rsid w:val="00A04EAE"/>
    <w:rsid w:val="00A052B1"/>
    <w:rsid w:val="00A0542D"/>
    <w:rsid w:val="00A0668B"/>
    <w:rsid w:val="00A06C44"/>
    <w:rsid w:val="00A07088"/>
    <w:rsid w:val="00A0709F"/>
    <w:rsid w:val="00A0731A"/>
    <w:rsid w:val="00A07553"/>
    <w:rsid w:val="00A07BC0"/>
    <w:rsid w:val="00A07F7A"/>
    <w:rsid w:val="00A1026D"/>
    <w:rsid w:val="00A103CC"/>
    <w:rsid w:val="00A10479"/>
    <w:rsid w:val="00A104A9"/>
    <w:rsid w:val="00A10FAD"/>
    <w:rsid w:val="00A10FBD"/>
    <w:rsid w:val="00A1134E"/>
    <w:rsid w:val="00A1251A"/>
    <w:rsid w:val="00A129CE"/>
    <w:rsid w:val="00A12CE4"/>
    <w:rsid w:val="00A1314A"/>
    <w:rsid w:val="00A14178"/>
    <w:rsid w:val="00A145B4"/>
    <w:rsid w:val="00A153D0"/>
    <w:rsid w:val="00A15888"/>
    <w:rsid w:val="00A15EAD"/>
    <w:rsid w:val="00A163C0"/>
    <w:rsid w:val="00A16C72"/>
    <w:rsid w:val="00A174EF"/>
    <w:rsid w:val="00A17676"/>
    <w:rsid w:val="00A237C4"/>
    <w:rsid w:val="00A23A61"/>
    <w:rsid w:val="00A243AD"/>
    <w:rsid w:val="00A24E96"/>
    <w:rsid w:val="00A2534B"/>
    <w:rsid w:val="00A254CF"/>
    <w:rsid w:val="00A2718A"/>
    <w:rsid w:val="00A27D50"/>
    <w:rsid w:val="00A308FE"/>
    <w:rsid w:val="00A3095D"/>
    <w:rsid w:val="00A30BD3"/>
    <w:rsid w:val="00A3107E"/>
    <w:rsid w:val="00A32C79"/>
    <w:rsid w:val="00A32F8D"/>
    <w:rsid w:val="00A3334F"/>
    <w:rsid w:val="00A33374"/>
    <w:rsid w:val="00A33949"/>
    <w:rsid w:val="00A35262"/>
    <w:rsid w:val="00A3583C"/>
    <w:rsid w:val="00A3779F"/>
    <w:rsid w:val="00A37A4B"/>
    <w:rsid w:val="00A37B62"/>
    <w:rsid w:val="00A407A1"/>
    <w:rsid w:val="00A42E09"/>
    <w:rsid w:val="00A42E33"/>
    <w:rsid w:val="00A438B8"/>
    <w:rsid w:val="00A43F95"/>
    <w:rsid w:val="00A44AF0"/>
    <w:rsid w:val="00A45081"/>
    <w:rsid w:val="00A46BE1"/>
    <w:rsid w:val="00A46FC6"/>
    <w:rsid w:val="00A4707F"/>
    <w:rsid w:val="00A472D3"/>
    <w:rsid w:val="00A47852"/>
    <w:rsid w:val="00A5066D"/>
    <w:rsid w:val="00A50E01"/>
    <w:rsid w:val="00A51BC0"/>
    <w:rsid w:val="00A51BEB"/>
    <w:rsid w:val="00A51F44"/>
    <w:rsid w:val="00A522B8"/>
    <w:rsid w:val="00A52E91"/>
    <w:rsid w:val="00A537D2"/>
    <w:rsid w:val="00A544A2"/>
    <w:rsid w:val="00A548CE"/>
    <w:rsid w:val="00A54C68"/>
    <w:rsid w:val="00A54F86"/>
    <w:rsid w:val="00A55313"/>
    <w:rsid w:val="00A556D3"/>
    <w:rsid w:val="00A56DBE"/>
    <w:rsid w:val="00A6086A"/>
    <w:rsid w:val="00A612D3"/>
    <w:rsid w:val="00A616DA"/>
    <w:rsid w:val="00A619E4"/>
    <w:rsid w:val="00A62434"/>
    <w:rsid w:val="00A62B8C"/>
    <w:rsid w:val="00A62D0D"/>
    <w:rsid w:val="00A64BAF"/>
    <w:rsid w:val="00A64CEB"/>
    <w:rsid w:val="00A652C5"/>
    <w:rsid w:val="00A6535A"/>
    <w:rsid w:val="00A658C4"/>
    <w:rsid w:val="00A65F5D"/>
    <w:rsid w:val="00A66187"/>
    <w:rsid w:val="00A67976"/>
    <w:rsid w:val="00A7066B"/>
    <w:rsid w:val="00A71668"/>
    <w:rsid w:val="00A71C87"/>
    <w:rsid w:val="00A72ABF"/>
    <w:rsid w:val="00A72D6A"/>
    <w:rsid w:val="00A74B39"/>
    <w:rsid w:val="00A7553C"/>
    <w:rsid w:val="00A7634F"/>
    <w:rsid w:val="00A76EA3"/>
    <w:rsid w:val="00A770AC"/>
    <w:rsid w:val="00A77823"/>
    <w:rsid w:val="00A80F23"/>
    <w:rsid w:val="00A811B5"/>
    <w:rsid w:val="00A81D50"/>
    <w:rsid w:val="00A82515"/>
    <w:rsid w:val="00A8270A"/>
    <w:rsid w:val="00A82BDB"/>
    <w:rsid w:val="00A833CA"/>
    <w:rsid w:val="00A845C5"/>
    <w:rsid w:val="00A849F5"/>
    <w:rsid w:val="00A86153"/>
    <w:rsid w:val="00A8661A"/>
    <w:rsid w:val="00A8712D"/>
    <w:rsid w:val="00A87DAB"/>
    <w:rsid w:val="00A911D9"/>
    <w:rsid w:val="00A918E7"/>
    <w:rsid w:val="00A9232F"/>
    <w:rsid w:val="00A9301F"/>
    <w:rsid w:val="00A934D6"/>
    <w:rsid w:val="00A939DF"/>
    <w:rsid w:val="00A93DB2"/>
    <w:rsid w:val="00A94261"/>
    <w:rsid w:val="00A943E3"/>
    <w:rsid w:val="00A9534F"/>
    <w:rsid w:val="00A958EA"/>
    <w:rsid w:val="00A9593E"/>
    <w:rsid w:val="00A97C7C"/>
    <w:rsid w:val="00AA275D"/>
    <w:rsid w:val="00AA2C9E"/>
    <w:rsid w:val="00AA2DB3"/>
    <w:rsid w:val="00AA3CD2"/>
    <w:rsid w:val="00AA3D5A"/>
    <w:rsid w:val="00AA41B3"/>
    <w:rsid w:val="00AA42E2"/>
    <w:rsid w:val="00AA613F"/>
    <w:rsid w:val="00AA6562"/>
    <w:rsid w:val="00AA77D1"/>
    <w:rsid w:val="00AB0354"/>
    <w:rsid w:val="00AB03C2"/>
    <w:rsid w:val="00AB03E0"/>
    <w:rsid w:val="00AB1AD2"/>
    <w:rsid w:val="00AB2803"/>
    <w:rsid w:val="00AB2867"/>
    <w:rsid w:val="00AB2999"/>
    <w:rsid w:val="00AB48DC"/>
    <w:rsid w:val="00AB4AB5"/>
    <w:rsid w:val="00AB581E"/>
    <w:rsid w:val="00AB6015"/>
    <w:rsid w:val="00AB61BA"/>
    <w:rsid w:val="00AB6F61"/>
    <w:rsid w:val="00AB7B98"/>
    <w:rsid w:val="00AC0026"/>
    <w:rsid w:val="00AC0977"/>
    <w:rsid w:val="00AC1AEB"/>
    <w:rsid w:val="00AC3780"/>
    <w:rsid w:val="00AC3873"/>
    <w:rsid w:val="00AC39CD"/>
    <w:rsid w:val="00AC574B"/>
    <w:rsid w:val="00AC57DE"/>
    <w:rsid w:val="00AC5849"/>
    <w:rsid w:val="00AC5B04"/>
    <w:rsid w:val="00AC62BB"/>
    <w:rsid w:val="00AC6BF9"/>
    <w:rsid w:val="00AC6C71"/>
    <w:rsid w:val="00AD0146"/>
    <w:rsid w:val="00AD04FB"/>
    <w:rsid w:val="00AD0A17"/>
    <w:rsid w:val="00AD0B76"/>
    <w:rsid w:val="00AD0EAF"/>
    <w:rsid w:val="00AD1584"/>
    <w:rsid w:val="00AD162D"/>
    <w:rsid w:val="00AD1C03"/>
    <w:rsid w:val="00AD1D4D"/>
    <w:rsid w:val="00AD2269"/>
    <w:rsid w:val="00AD3CB1"/>
    <w:rsid w:val="00AD4AB4"/>
    <w:rsid w:val="00AD4EA1"/>
    <w:rsid w:val="00AD6E05"/>
    <w:rsid w:val="00AD735E"/>
    <w:rsid w:val="00AD78E9"/>
    <w:rsid w:val="00AD7938"/>
    <w:rsid w:val="00AD7E7D"/>
    <w:rsid w:val="00AE24BB"/>
    <w:rsid w:val="00AE2570"/>
    <w:rsid w:val="00AE25C1"/>
    <w:rsid w:val="00AE2693"/>
    <w:rsid w:val="00AE35B0"/>
    <w:rsid w:val="00AE3945"/>
    <w:rsid w:val="00AE3D6E"/>
    <w:rsid w:val="00AE4F06"/>
    <w:rsid w:val="00AE5C36"/>
    <w:rsid w:val="00AE5D03"/>
    <w:rsid w:val="00AE6146"/>
    <w:rsid w:val="00AE70CA"/>
    <w:rsid w:val="00AF0912"/>
    <w:rsid w:val="00AF2085"/>
    <w:rsid w:val="00AF2C74"/>
    <w:rsid w:val="00AF41CA"/>
    <w:rsid w:val="00AF43EE"/>
    <w:rsid w:val="00AF4B2E"/>
    <w:rsid w:val="00AF5039"/>
    <w:rsid w:val="00AF5EA3"/>
    <w:rsid w:val="00AF639C"/>
    <w:rsid w:val="00AF7904"/>
    <w:rsid w:val="00AF7A35"/>
    <w:rsid w:val="00B00B68"/>
    <w:rsid w:val="00B00B85"/>
    <w:rsid w:val="00B011C6"/>
    <w:rsid w:val="00B01DDF"/>
    <w:rsid w:val="00B02B33"/>
    <w:rsid w:val="00B0377C"/>
    <w:rsid w:val="00B037C0"/>
    <w:rsid w:val="00B03FDB"/>
    <w:rsid w:val="00B047B4"/>
    <w:rsid w:val="00B04CFC"/>
    <w:rsid w:val="00B054FA"/>
    <w:rsid w:val="00B05529"/>
    <w:rsid w:val="00B06B8A"/>
    <w:rsid w:val="00B06C3E"/>
    <w:rsid w:val="00B07BE6"/>
    <w:rsid w:val="00B100FF"/>
    <w:rsid w:val="00B101F1"/>
    <w:rsid w:val="00B1185A"/>
    <w:rsid w:val="00B12627"/>
    <w:rsid w:val="00B1284E"/>
    <w:rsid w:val="00B130A9"/>
    <w:rsid w:val="00B13C99"/>
    <w:rsid w:val="00B1431B"/>
    <w:rsid w:val="00B14AD4"/>
    <w:rsid w:val="00B14B91"/>
    <w:rsid w:val="00B14DD2"/>
    <w:rsid w:val="00B154E4"/>
    <w:rsid w:val="00B15E09"/>
    <w:rsid w:val="00B165D2"/>
    <w:rsid w:val="00B16719"/>
    <w:rsid w:val="00B16822"/>
    <w:rsid w:val="00B16A1F"/>
    <w:rsid w:val="00B16E17"/>
    <w:rsid w:val="00B17D5D"/>
    <w:rsid w:val="00B217D1"/>
    <w:rsid w:val="00B219B7"/>
    <w:rsid w:val="00B22AAF"/>
    <w:rsid w:val="00B22F17"/>
    <w:rsid w:val="00B234AD"/>
    <w:rsid w:val="00B23BCD"/>
    <w:rsid w:val="00B23E85"/>
    <w:rsid w:val="00B24BB9"/>
    <w:rsid w:val="00B251C4"/>
    <w:rsid w:val="00B26790"/>
    <w:rsid w:val="00B2679B"/>
    <w:rsid w:val="00B27704"/>
    <w:rsid w:val="00B27B62"/>
    <w:rsid w:val="00B27E5B"/>
    <w:rsid w:val="00B27F28"/>
    <w:rsid w:val="00B330F8"/>
    <w:rsid w:val="00B3418A"/>
    <w:rsid w:val="00B3470E"/>
    <w:rsid w:val="00B360B2"/>
    <w:rsid w:val="00B37908"/>
    <w:rsid w:val="00B37D05"/>
    <w:rsid w:val="00B4006B"/>
    <w:rsid w:val="00B40C27"/>
    <w:rsid w:val="00B41E2F"/>
    <w:rsid w:val="00B42BDC"/>
    <w:rsid w:val="00B42FC7"/>
    <w:rsid w:val="00B43A32"/>
    <w:rsid w:val="00B45DB6"/>
    <w:rsid w:val="00B45E1B"/>
    <w:rsid w:val="00B4745F"/>
    <w:rsid w:val="00B47E37"/>
    <w:rsid w:val="00B505C3"/>
    <w:rsid w:val="00B50BCB"/>
    <w:rsid w:val="00B541FC"/>
    <w:rsid w:val="00B54921"/>
    <w:rsid w:val="00B54B61"/>
    <w:rsid w:val="00B55B45"/>
    <w:rsid w:val="00B5668F"/>
    <w:rsid w:val="00B56B9D"/>
    <w:rsid w:val="00B57853"/>
    <w:rsid w:val="00B57A72"/>
    <w:rsid w:val="00B60690"/>
    <w:rsid w:val="00B6096F"/>
    <w:rsid w:val="00B61B4B"/>
    <w:rsid w:val="00B62393"/>
    <w:rsid w:val="00B63F3E"/>
    <w:rsid w:val="00B64525"/>
    <w:rsid w:val="00B64785"/>
    <w:rsid w:val="00B668F7"/>
    <w:rsid w:val="00B67057"/>
    <w:rsid w:val="00B70B67"/>
    <w:rsid w:val="00B70E69"/>
    <w:rsid w:val="00B71157"/>
    <w:rsid w:val="00B71574"/>
    <w:rsid w:val="00B732EA"/>
    <w:rsid w:val="00B738F8"/>
    <w:rsid w:val="00B74421"/>
    <w:rsid w:val="00B74DB6"/>
    <w:rsid w:val="00B7504A"/>
    <w:rsid w:val="00B7548E"/>
    <w:rsid w:val="00B759DE"/>
    <w:rsid w:val="00B75DB7"/>
    <w:rsid w:val="00B77D30"/>
    <w:rsid w:val="00B77DCA"/>
    <w:rsid w:val="00B800BB"/>
    <w:rsid w:val="00B801FF"/>
    <w:rsid w:val="00B8022A"/>
    <w:rsid w:val="00B8084C"/>
    <w:rsid w:val="00B80CD2"/>
    <w:rsid w:val="00B82248"/>
    <w:rsid w:val="00B824B1"/>
    <w:rsid w:val="00B82926"/>
    <w:rsid w:val="00B83B04"/>
    <w:rsid w:val="00B83B09"/>
    <w:rsid w:val="00B83ED4"/>
    <w:rsid w:val="00B840CA"/>
    <w:rsid w:val="00B84AFF"/>
    <w:rsid w:val="00B86448"/>
    <w:rsid w:val="00B86743"/>
    <w:rsid w:val="00B87E5B"/>
    <w:rsid w:val="00B908EA"/>
    <w:rsid w:val="00B91212"/>
    <w:rsid w:val="00B92532"/>
    <w:rsid w:val="00B92B33"/>
    <w:rsid w:val="00B93496"/>
    <w:rsid w:val="00B93693"/>
    <w:rsid w:val="00B93FF1"/>
    <w:rsid w:val="00B97BF3"/>
    <w:rsid w:val="00BA05D5"/>
    <w:rsid w:val="00BA0CBB"/>
    <w:rsid w:val="00BA0EFC"/>
    <w:rsid w:val="00BA268C"/>
    <w:rsid w:val="00BA2824"/>
    <w:rsid w:val="00BA341A"/>
    <w:rsid w:val="00BA38C9"/>
    <w:rsid w:val="00BA448A"/>
    <w:rsid w:val="00BA44EB"/>
    <w:rsid w:val="00BA4AD8"/>
    <w:rsid w:val="00BA5AC1"/>
    <w:rsid w:val="00BA6452"/>
    <w:rsid w:val="00BA68F8"/>
    <w:rsid w:val="00BA7198"/>
    <w:rsid w:val="00BA78C6"/>
    <w:rsid w:val="00BA7C49"/>
    <w:rsid w:val="00BB06B4"/>
    <w:rsid w:val="00BB0E37"/>
    <w:rsid w:val="00BB0F6E"/>
    <w:rsid w:val="00BB1B4D"/>
    <w:rsid w:val="00BB21A1"/>
    <w:rsid w:val="00BB2607"/>
    <w:rsid w:val="00BB27B6"/>
    <w:rsid w:val="00BB3114"/>
    <w:rsid w:val="00BB3DBA"/>
    <w:rsid w:val="00BB53CE"/>
    <w:rsid w:val="00BB679C"/>
    <w:rsid w:val="00BB7947"/>
    <w:rsid w:val="00BB7B8C"/>
    <w:rsid w:val="00BB7F6B"/>
    <w:rsid w:val="00BC0ACB"/>
    <w:rsid w:val="00BC10FE"/>
    <w:rsid w:val="00BC25C7"/>
    <w:rsid w:val="00BC2D62"/>
    <w:rsid w:val="00BC30C0"/>
    <w:rsid w:val="00BC384D"/>
    <w:rsid w:val="00BC3D86"/>
    <w:rsid w:val="00BC3F82"/>
    <w:rsid w:val="00BC411A"/>
    <w:rsid w:val="00BC443E"/>
    <w:rsid w:val="00BC5673"/>
    <w:rsid w:val="00BC6020"/>
    <w:rsid w:val="00BC69E0"/>
    <w:rsid w:val="00BC6CF3"/>
    <w:rsid w:val="00BC7139"/>
    <w:rsid w:val="00BC7D35"/>
    <w:rsid w:val="00BD010C"/>
    <w:rsid w:val="00BD0A47"/>
    <w:rsid w:val="00BD0C28"/>
    <w:rsid w:val="00BD1339"/>
    <w:rsid w:val="00BD1AA3"/>
    <w:rsid w:val="00BD2734"/>
    <w:rsid w:val="00BD4A88"/>
    <w:rsid w:val="00BD4E15"/>
    <w:rsid w:val="00BD5674"/>
    <w:rsid w:val="00BD5B37"/>
    <w:rsid w:val="00BD5BE3"/>
    <w:rsid w:val="00BD65E6"/>
    <w:rsid w:val="00BD6ABE"/>
    <w:rsid w:val="00BD7A76"/>
    <w:rsid w:val="00BE0071"/>
    <w:rsid w:val="00BE0148"/>
    <w:rsid w:val="00BE03C8"/>
    <w:rsid w:val="00BE09E8"/>
    <w:rsid w:val="00BE0BC8"/>
    <w:rsid w:val="00BE2546"/>
    <w:rsid w:val="00BE4AD8"/>
    <w:rsid w:val="00BE4BC3"/>
    <w:rsid w:val="00BE6684"/>
    <w:rsid w:val="00BE792A"/>
    <w:rsid w:val="00BF12FF"/>
    <w:rsid w:val="00BF1719"/>
    <w:rsid w:val="00BF18E7"/>
    <w:rsid w:val="00BF1C49"/>
    <w:rsid w:val="00BF2B16"/>
    <w:rsid w:val="00BF2F42"/>
    <w:rsid w:val="00BF3C38"/>
    <w:rsid w:val="00BF4128"/>
    <w:rsid w:val="00BF4E7D"/>
    <w:rsid w:val="00BF535F"/>
    <w:rsid w:val="00BF6A25"/>
    <w:rsid w:val="00BF73FD"/>
    <w:rsid w:val="00BF779B"/>
    <w:rsid w:val="00BF7910"/>
    <w:rsid w:val="00C000F1"/>
    <w:rsid w:val="00C004F2"/>
    <w:rsid w:val="00C00522"/>
    <w:rsid w:val="00C005EB"/>
    <w:rsid w:val="00C00867"/>
    <w:rsid w:val="00C008F0"/>
    <w:rsid w:val="00C025EC"/>
    <w:rsid w:val="00C02CFB"/>
    <w:rsid w:val="00C02E4E"/>
    <w:rsid w:val="00C04039"/>
    <w:rsid w:val="00C0403C"/>
    <w:rsid w:val="00C040CE"/>
    <w:rsid w:val="00C04A1D"/>
    <w:rsid w:val="00C05527"/>
    <w:rsid w:val="00C05687"/>
    <w:rsid w:val="00C056A7"/>
    <w:rsid w:val="00C05FA7"/>
    <w:rsid w:val="00C06E20"/>
    <w:rsid w:val="00C06EC3"/>
    <w:rsid w:val="00C11381"/>
    <w:rsid w:val="00C11543"/>
    <w:rsid w:val="00C11C69"/>
    <w:rsid w:val="00C12657"/>
    <w:rsid w:val="00C12DC6"/>
    <w:rsid w:val="00C1370A"/>
    <w:rsid w:val="00C13E36"/>
    <w:rsid w:val="00C13ED2"/>
    <w:rsid w:val="00C150AD"/>
    <w:rsid w:val="00C159CF"/>
    <w:rsid w:val="00C166A2"/>
    <w:rsid w:val="00C168DA"/>
    <w:rsid w:val="00C20057"/>
    <w:rsid w:val="00C20BBD"/>
    <w:rsid w:val="00C2166C"/>
    <w:rsid w:val="00C21EF7"/>
    <w:rsid w:val="00C224CE"/>
    <w:rsid w:val="00C22AB6"/>
    <w:rsid w:val="00C23012"/>
    <w:rsid w:val="00C231D2"/>
    <w:rsid w:val="00C2349A"/>
    <w:rsid w:val="00C2385D"/>
    <w:rsid w:val="00C25B9D"/>
    <w:rsid w:val="00C25F6E"/>
    <w:rsid w:val="00C26EF1"/>
    <w:rsid w:val="00C30141"/>
    <w:rsid w:val="00C30969"/>
    <w:rsid w:val="00C31986"/>
    <w:rsid w:val="00C31F66"/>
    <w:rsid w:val="00C31F6D"/>
    <w:rsid w:val="00C32118"/>
    <w:rsid w:val="00C32155"/>
    <w:rsid w:val="00C321B6"/>
    <w:rsid w:val="00C3228E"/>
    <w:rsid w:val="00C3312F"/>
    <w:rsid w:val="00C33271"/>
    <w:rsid w:val="00C33D6A"/>
    <w:rsid w:val="00C35937"/>
    <w:rsid w:val="00C35B10"/>
    <w:rsid w:val="00C35C67"/>
    <w:rsid w:val="00C36083"/>
    <w:rsid w:val="00C36B68"/>
    <w:rsid w:val="00C37673"/>
    <w:rsid w:val="00C37F96"/>
    <w:rsid w:val="00C40C6C"/>
    <w:rsid w:val="00C41CE1"/>
    <w:rsid w:val="00C42AFA"/>
    <w:rsid w:val="00C42FD4"/>
    <w:rsid w:val="00C434A0"/>
    <w:rsid w:val="00C445D3"/>
    <w:rsid w:val="00C44CE5"/>
    <w:rsid w:val="00C44F50"/>
    <w:rsid w:val="00C4633A"/>
    <w:rsid w:val="00C464AD"/>
    <w:rsid w:val="00C468BC"/>
    <w:rsid w:val="00C47AD0"/>
    <w:rsid w:val="00C47D63"/>
    <w:rsid w:val="00C5134D"/>
    <w:rsid w:val="00C51713"/>
    <w:rsid w:val="00C53D4B"/>
    <w:rsid w:val="00C545AC"/>
    <w:rsid w:val="00C54AEE"/>
    <w:rsid w:val="00C56B15"/>
    <w:rsid w:val="00C56DBA"/>
    <w:rsid w:val="00C56FD7"/>
    <w:rsid w:val="00C57838"/>
    <w:rsid w:val="00C579E9"/>
    <w:rsid w:val="00C57B95"/>
    <w:rsid w:val="00C6049B"/>
    <w:rsid w:val="00C609E3"/>
    <w:rsid w:val="00C60FDB"/>
    <w:rsid w:val="00C61D60"/>
    <w:rsid w:val="00C6294B"/>
    <w:rsid w:val="00C633F9"/>
    <w:rsid w:val="00C656F8"/>
    <w:rsid w:val="00C6599C"/>
    <w:rsid w:val="00C65F57"/>
    <w:rsid w:val="00C66CCE"/>
    <w:rsid w:val="00C67AF9"/>
    <w:rsid w:val="00C700F1"/>
    <w:rsid w:val="00C70607"/>
    <w:rsid w:val="00C712CF"/>
    <w:rsid w:val="00C71B9C"/>
    <w:rsid w:val="00C71DA5"/>
    <w:rsid w:val="00C7239E"/>
    <w:rsid w:val="00C73BFA"/>
    <w:rsid w:val="00C74368"/>
    <w:rsid w:val="00C7524A"/>
    <w:rsid w:val="00C761A5"/>
    <w:rsid w:val="00C764F8"/>
    <w:rsid w:val="00C7685A"/>
    <w:rsid w:val="00C826E6"/>
    <w:rsid w:val="00C84BB8"/>
    <w:rsid w:val="00C852D6"/>
    <w:rsid w:val="00C85BC5"/>
    <w:rsid w:val="00C8613A"/>
    <w:rsid w:val="00C866C5"/>
    <w:rsid w:val="00C8696E"/>
    <w:rsid w:val="00C86C29"/>
    <w:rsid w:val="00C872A8"/>
    <w:rsid w:val="00C875DD"/>
    <w:rsid w:val="00C87BC6"/>
    <w:rsid w:val="00C90161"/>
    <w:rsid w:val="00C90D51"/>
    <w:rsid w:val="00C90E77"/>
    <w:rsid w:val="00C90F5E"/>
    <w:rsid w:val="00C91AAE"/>
    <w:rsid w:val="00C93A8B"/>
    <w:rsid w:val="00C951D6"/>
    <w:rsid w:val="00C959BB"/>
    <w:rsid w:val="00C962C4"/>
    <w:rsid w:val="00C964DA"/>
    <w:rsid w:val="00C96CFC"/>
    <w:rsid w:val="00C9712F"/>
    <w:rsid w:val="00C9727E"/>
    <w:rsid w:val="00C976F7"/>
    <w:rsid w:val="00CA04C7"/>
    <w:rsid w:val="00CA19BA"/>
    <w:rsid w:val="00CA1D8F"/>
    <w:rsid w:val="00CA2348"/>
    <w:rsid w:val="00CA31BB"/>
    <w:rsid w:val="00CA368A"/>
    <w:rsid w:val="00CA4AB7"/>
    <w:rsid w:val="00CA4C35"/>
    <w:rsid w:val="00CA67E3"/>
    <w:rsid w:val="00CA7B89"/>
    <w:rsid w:val="00CB019A"/>
    <w:rsid w:val="00CB0602"/>
    <w:rsid w:val="00CB1AF4"/>
    <w:rsid w:val="00CB1D30"/>
    <w:rsid w:val="00CB2922"/>
    <w:rsid w:val="00CB2BB1"/>
    <w:rsid w:val="00CB3236"/>
    <w:rsid w:val="00CB3446"/>
    <w:rsid w:val="00CB3EB3"/>
    <w:rsid w:val="00CB443D"/>
    <w:rsid w:val="00CB4721"/>
    <w:rsid w:val="00CB5DAC"/>
    <w:rsid w:val="00CB6771"/>
    <w:rsid w:val="00CB68B9"/>
    <w:rsid w:val="00CB6DFC"/>
    <w:rsid w:val="00CB7563"/>
    <w:rsid w:val="00CC04F2"/>
    <w:rsid w:val="00CC08C9"/>
    <w:rsid w:val="00CC0F30"/>
    <w:rsid w:val="00CC1005"/>
    <w:rsid w:val="00CC14B3"/>
    <w:rsid w:val="00CC154B"/>
    <w:rsid w:val="00CC1B2B"/>
    <w:rsid w:val="00CC1E24"/>
    <w:rsid w:val="00CC216B"/>
    <w:rsid w:val="00CC24D6"/>
    <w:rsid w:val="00CC25BD"/>
    <w:rsid w:val="00CC3193"/>
    <w:rsid w:val="00CC3766"/>
    <w:rsid w:val="00CC42BF"/>
    <w:rsid w:val="00CC6254"/>
    <w:rsid w:val="00CC7622"/>
    <w:rsid w:val="00CC76E5"/>
    <w:rsid w:val="00CD05F8"/>
    <w:rsid w:val="00CD1B84"/>
    <w:rsid w:val="00CD24ED"/>
    <w:rsid w:val="00CD3081"/>
    <w:rsid w:val="00CD3744"/>
    <w:rsid w:val="00CD4A9C"/>
    <w:rsid w:val="00CD4E99"/>
    <w:rsid w:val="00CD5007"/>
    <w:rsid w:val="00CD5645"/>
    <w:rsid w:val="00CD59F9"/>
    <w:rsid w:val="00CD5CB7"/>
    <w:rsid w:val="00CD5EE3"/>
    <w:rsid w:val="00CD639B"/>
    <w:rsid w:val="00CD64EB"/>
    <w:rsid w:val="00CD6D0E"/>
    <w:rsid w:val="00CD7401"/>
    <w:rsid w:val="00CD7D67"/>
    <w:rsid w:val="00CD7FB9"/>
    <w:rsid w:val="00CE0DF8"/>
    <w:rsid w:val="00CE1BA7"/>
    <w:rsid w:val="00CE1C95"/>
    <w:rsid w:val="00CE2120"/>
    <w:rsid w:val="00CE2703"/>
    <w:rsid w:val="00CE2F29"/>
    <w:rsid w:val="00CE3727"/>
    <w:rsid w:val="00CE3CB2"/>
    <w:rsid w:val="00CE5BD1"/>
    <w:rsid w:val="00CF024B"/>
    <w:rsid w:val="00CF0A0C"/>
    <w:rsid w:val="00CF312D"/>
    <w:rsid w:val="00CF3C8D"/>
    <w:rsid w:val="00CF3E04"/>
    <w:rsid w:val="00CF40E1"/>
    <w:rsid w:val="00CF45B3"/>
    <w:rsid w:val="00CF5E26"/>
    <w:rsid w:val="00CF699E"/>
    <w:rsid w:val="00CF7444"/>
    <w:rsid w:val="00D01F5C"/>
    <w:rsid w:val="00D020E7"/>
    <w:rsid w:val="00D027F9"/>
    <w:rsid w:val="00D02ACE"/>
    <w:rsid w:val="00D02DC7"/>
    <w:rsid w:val="00D04589"/>
    <w:rsid w:val="00D04E5E"/>
    <w:rsid w:val="00D075D2"/>
    <w:rsid w:val="00D07E15"/>
    <w:rsid w:val="00D10333"/>
    <w:rsid w:val="00D11159"/>
    <w:rsid w:val="00D1216E"/>
    <w:rsid w:val="00D154EC"/>
    <w:rsid w:val="00D1602D"/>
    <w:rsid w:val="00D1688D"/>
    <w:rsid w:val="00D17237"/>
    <w:rsid w:val="00D179C1"/>
    <w:rsid w:val="00D17F88"/>
    <w:rsid w:val="00D21097"/>
    <w:rsid w:val="00D224C5"/>
    <w:rsid w:val="00D22FE4"/>
    <w:rsid w:val="00D232A9"/>
    <w:rsid w:val="00D23569"/>
    <w:rsid w:val="00D23603"/>
    <w:rsid w:val="00D24889"/>
    <w:rsid w:val="00D24CD0"/>
    <w:rsid w:val="00D2546E"/>
    <w:rsid w:val="00D26104"/>
    <w:rsid w:val="00D26DB0"/>
    <w:rsid w:val="00D279AB"/>
    <w:rsid w:val="00D279D0"/>
    <w:rsid w:val="00D302D9"/>
    <w:rsid w:val="00D30A39"/>
    <w:rsid w:val="00D31509"/>
    <w:rsid w:val="00D31636"/>
    <w:rsid w:val="00D32685"/>
    <w:rsid w:val="00D34CCD"/>
    <w:rsid w:val="00D354DD"/>
    <w:rsid w:val="00D35ACA"/>
    <w:rsid w:val="00D368F2"/>
    <w:rsid w:val="00D371E5"/>
    <w:rsid w:val="00D37276"/>
    <w:rsid w:val="00D37BFB"/>
    <w:rsid w:val="00D37C15"/>
    <w:rsid w:val="00D40065"/>
    <w:rsid w:val="00D40D49"/>
    <w:rsid w:val="00D420A6"/>
    <w:rsid w:val="00D427F5"/>
    <w:rsid w:val="00D42F72"/>
    <w:rsid w:val="00D43F8D"/>
    <w:rsid w:val="00D4593B"/>
    <w:rsid w:val="00D45DAD"/>
    <w:rsid w:val="00D45EB5"/>
    <w:rsid w:val="00D473D0"/>
    <w:rsid w:val="00D47456"/>
    <w:rsid w:val="00D474ED"/>
    <w:rsid w:val="00D50078"/>
    <w:rsid w:val="00D507CC"/>
    <w:rsid w:val="00D51DD6"/>
    <w:rsid w:val="00D51E40"/>
    <w:rsid w:val="00D52562"/>
    <w:rsid w:val="00D52E72"/>
    <w:rsid w:val="00D538A1"/>
    <w:rsid w:val="00D53B8A"/>
    <w:rsid w:val="00D54891"/>
    <w:rsid w:val="00D549A0"/>
    <w:rsid w:val="00D54A9A"/>
    <w:rsid w:val="00D54BD3"/>
    <w:rsid w:val="00D55494"/>
    <w:rsid w:val="00D554A3"/>
    <w:rsid w:val="00D55DDA"/>
    <w:rsid w:val="00D5629E"/>
    <w:rsid w:val="00D572FE"/>
    <w:rsid w:val="00D57DFC"/>
    <w:rsid w:val="00D605B8"/>
    <w:rsid w:val="00D619BE"/>
    <w:rsid w:val="00D61FF7"/>
    <w:rsid w:val="00D625CE"/>
    <w:rsid w:val="00D63AFB"/>
    <w:rsid w:val="00D63B68"/>
    <w:rsid w:val="00D64AC2"/>
    <w:rsid w:val="00D65255"/>
    <w:rsid w:val="00D65282"/>
    <w:rsid w:val="00D6577B"/>
    <w:rsid w:val="00D65ECD"/>
    <w:rsid w:val="00D665F5"/>
    <w:rsid w:val="00D66C2C"/>
    <w:rsid w:val="00D66EC8"/>
    <w:rsid w:val="00D67227"/>
    <w:rsid w:val="00D67464"/>
    <w:rsid w:val="00D71791"/>
    <w:rsid w:val="00D72429"/>
    <w:rsid w:val="00D73190"/>
    <w:rsid w:val="00D734B3"/>
    <w:rsid w:val="00D7399F"/>
    <w:rsid w:val="00D772E4"/>
    <w:rsid w:val="00D779A1"/>
    <w:rsid w:val="00D80E50"/>
    <w:rsid w:val="00D813BA"/>
    <w:rsid w:val="00D8166B"/>
    <w:rsid w:val="00D81740"/>
    <w:rsid w:val="00D81A71"/>
    <w:rsid w:val="00D82704"/>
    <w:rsid w:val="00D82B79"/>
    <w:rsid w:val="00D8354F"/>
    <w:rsid w:val="00D83F35"/>
    <w:rsid w:val="00D841D2"/>
    <w:rsid w:val="00D86161"/>
    <w:rsid w:val="00D86487"/>
    <w:rsid w:val="00D86620"/>
    <w:rsid w:val="00D86F91"/>
    <w:rsid w:val="00D874E7"/>
    <w:rsid w:val="00D87D4D"/>
    <w:rsid w:val="00D908BA"/>
    <w:rsid w:val="00D908F6"/>
    <w:rsid w:val="00D90F84"/>
    <w:rsid w:val="00D9209A"/>
    <w:rsid w:val="00D92F8F"/>
    <w:rsid w:val="00D93E47"/>
    <w:rsid w:val="00D9450B"/>
    <w:rsid w:val="00D94E37"/>
    <w:rsid w:val="00D95917"/>
    <w:rsid w:val="00D959E6"/>
    <w:rsid w:val="00D96C8B"/>
    <w:rsid w:val="00DA0C17"/>
    <w:rsid w:val="00DA2124"/>
    <w:rsid w:val="00DA27E5"/>
    <w:rsid w:val="00DA2875"/>
    <w:rsid w:val="00DA29E2"/>
    <w:rsid w:val="00DA2E2B"/>
    <w:rsid w:val="00DA4186"/>
    <w:rsid w:val="00DA4AA3"/>
    <w:rsid w:val="00DA5093"/>
    <w:rsid w:val="00DA586E"/>
    <w:rsid w:val="00DA67DB"/>
    <w:rsid w:val="00DA699B"/>
    <w:rsid w:val="00DA7DAD"/>
    <w:rsid w:val="00DB0331"/>
    <w:rsid w:val="00DB0826"/>
    <w:rsid w:val="00DB0E72"/>
    <w:rsid w:val="00DB1CA0"/>
    <w:rsid w:val="00DB1ED1"/>
    <w:rsid w:val="00DB211A"/>
    <w:rsid w:val="00DB246A"/>
    <w:rsid w:val="00DB3493"/>
    <w:rsid w:val="00DB361F"/>
    <w:rsid w:val="00DB3BCC"/>
    <w:rsid w:val="00DB3D24"/>
    <w:rsid w:val="00DB3F2A"/>
    <w:rsid w:val="00DB3F61"/>
    <w:rsid w:val="00DB500C"/>
    <w:rsid w:val="00DB58B8"/>
    <w:rsid w:val="00DB6081"/>
    <w:rsid w:val="00DB61AB"/>
    <w:rsid w:val="00DB68B8"/>
    <w:rsid w:val="00DB702E"/>
    <w:rsid w:val="00DB7409"/>
    <w:rsid w:val="00DB7AA7"/>
    <w:rsid w:val="00DC1531"/>
    <w:rsid w:val="00DC2E9D"/>
    <w:rsid w:val="00DC2FC7"/>
    <w:rsid w:val="00DC4858"/>
    <w:rsid w:val="00DC5054"/>
    <w:rsid w:val="00DD17F6"/>
    <w:rsid w:val="00DD23F0"/>
    <w:rsid w:val="00DD411A"/>
    <w:rsid w:val="00DD4750"/>
    <w:rsid w:val="00DD5089"/>
    <w:rsid w:val="00DD5EBF"/>
    <w:rsid w:val="00DD642E"/>
    <w:rsid w:val="00DD6C65"/>
    <w:rsid w:val="00DD7014"/>
    <w:rsid w:val="00DD7518"/>
    <w:rsid w:val="00DD786C"/>
    <w:rsid w:val="00DD7A6A"/>
    <w:rsid w:val="00DE006C"/>
    <w:rsid w:val="00DE011B"/>
    <w:rsid w:val="00DE0A68"/>
    <w:rsid w:val="00DE1534"/>
    <w:rsid w:val="00DE15DB"/>
    <w:rsid w:val="00DE196C"/>
    <w:rsid w:val="00DE23CB"/>
    <w:rsid w:val="00DE2663"/>
    <w:rsid w:val="00DE2818"/>
    <w:rsid w:val="00DE416F"/>
    <w:rsid w:val="00DE45B0"/>
    <w:rsid w:val="00DE4712"/>
    <w:rsid w:val="00DE4ED5"/>
    <w:rsid w:val="00DE5461"/>
    <w:rsid w:val="00DE5691"/>
    <w:rsid w:val="00DE70B1"/>
    <w:rsid w:val="00DE72BC"/>
    <w:rsid w:val="00DE7382"/>
    <w:rsid w:val="00DE758B"/>
    <w:rsid w:val="00DF00DE"/>
    <w:rsid w:val="00DF0364"/>
    <w:rsid w:val="00DF062A"/>
    <w:rsid w:val="00DF0FEE"/>
    <w:rsid w:val="00DF19D8"/>
    <w:rsid w:val="00DF1EC2"/>
    <w:rsid w:val="00DF2E77"/>
    <w:rsid w:val="00DF3098"/>
    <w:rsid w:val="00DF3872"/>
    <w:rsid w:val="00DF4DEE"/>
    <w:rsid w:val="00DF5248"/>
    <w:rsid w:val="00DF569F"/>
    <w:rsid w:val="00DF6596"/>
    <w:rsid w:val="00E017D8"/>
    <w:rsid w:val="00E0257A"/>
    <w:rsid w:val="00E03A47"/>
    <w:rsid w:val="00E04654"/>
    <w:rsid w:val="00E0549F"/>
    <w:rsid w:val="00E0644D"/>
    <w:rsid w:val="00E065A1"/>
    <w:rsid w:val="00E067A9"/>
    <w:rsid w:val="00E067B6"/>
    <w:rsid w:val="00E06814"/>
    <w:rsid w:val="00E06DFD"/>
    <w:rsid w:val="00E0712D"/>
    <w:rsid w:val="00E077D8"/>
    <w:rsid w:val="00E07FEE"/>
    <w:rsid w:val="00E12F5E"/>
    <w:rsid w:val="00E13356"/>
    <w:rsid w:val="00E13C81"/>
    <w:rsid w:val="00E14730"/>
    <w:rsid w:val="00E16181"/>
    <w:rsid w:val="00E1678A"/>
    <w:rsid w:val="00E174BF"/>
    <w:rsid w:val="00E17CE6"/>
    <w:rsid w:val="00E20A64"/>
    <w:rsid w:val="00E2300D"/>
    <w:rsid w:val="00E234AE"/>
    <w:rsid w:val="00E23730"/>
    <w:rsid w:val="00E237E1"/>
    <w:rsid w:val="00E25536"/>
    <w:rsid w:val="00E259D6"/>
    <w:rsid w:val="00E26842"/>
    <w:rsid w:val="00E2709A"/>
    <w:rsid w:val="00E279A9"/>
    <w:rsid w:val="00E27AC8"/>
    <w:rsid w:val="00E27E0B"/>
    <w:rsid w:val="00E306AC"/>
    <w:rsid w:val="00E307FD"/>
    <w:rsid w:val="00E31570"/>
    <w:rsid w:val="00E3204F"/>
    <w:rsid w:val="00E33A2B"/>
    <w:rsid w:val="00E33AAF"/>
    <w:rsid w:val="00E34409"/>
    <w:rsid w:val="00E35099"/>
    <w:rsid w:val="00E356C7"/>
    <w:rsid w:val="00E35A73"/>
    <w:rsid w:val="00E367C0"/>
    <w:rsid w:val="00E37360"/>
    <w:rsid w:val="00E4037C"/>
    <w:rsid w:val="00E40478"/>
    <w:rsid w:val="00E408D2"/>
    <w:rsid w:val="00E40CA3"/>
    <w:rsid w:val="00E4214B"/>
    <w:rsid w:val="00E4471C"/>
    <w:rsid w:val="00E4479E"/>
    <w:rsid w:val="00E44AB8"/>
    <w:rsid w:val="00E44DE9"/>
    <w:rsid w:val="00E45C88"/>
    <w:rsid w:val="00E46F6E"/>
    <w:rsid w:val="00E5039D"/>
    <w:rsid w:val="00E5082B"/>
    <w:rsid w:val="00E50E9C"/>
    <w:rsid w:val="00E51354"/>
    <w:rsid w:val="00E51787"/>
    <w:rsid w:val="00E51EF4"/>
    <w:rsid w:val="00E51FFD"/>
    <w:rsid w:val="00E520C5"/>
    <w:rsid w:val="00E527EB"/>
    <w:rsid w:val="00E52AED"/>
    <w:rsid w:val="00E52B38"/>
    <w:rsid w:val="00E547A6"/>
    <w:rsid w:val="00E549DF"/>
    <w:rsid w:val="00E54E6C"/>
    <w:rsid w:val="00E55430"/>
    <w:rsid w:val="00E558D4"/>
    <w:rsid w:val="00E55EC8"/>
    <w:rsid w:val="00E567A6"/>
    <w:rsid w:val="00E56C1E"/>
    <w:rsid w:val="00E577CB"/>
    <w:rsid w:val="00E60961"/>
    <w:rsid w:val="00E60C45"/>
    <w:rsid w:val="00E61CFB"/>
    <w:rsid w:val="00E62648"/>
    <w:rsid w:val="00E6397D"/>
    <w:rsid w:val="00E63DDF"/>
    <w:rsid w:val="00E645B0"/>
    <w:rsid w:val="00E64C84"/>
    <w:rsid w:val="00E65AC3"/>
    <w:rsid w:val="00E67E76"/>
    <w:rsid w:val="00E67FAC"/>
    <w:rsid w:val="00E70B19"/>
    <w:rsid w:val="00E70E82"/>
    <w:rsid w:val="00E71EA9"/>
    <w:rsid w:val="00E7288F"/>
    <w:rsid w:val="00E742C2"/>
    <w:rsid w:val="00E7468C"/>
    <w:rsid w:val="00E74768"/>
    <w:rsid w:val="00E765E1"/>
    <w:rsid w:val="00E76A19"/>
    <w:rsid w:val="00E77688"/>
    <w:rsid w:val="00E800C9"/>
    <w:rsid w:val="00E81278"/>
    <w:rsid w:val="00E816A3"/>
    <w:rsid w:val="00E81B1B"/>
    <w:rsid w:val="00E81FA8"/>
    <w:rsid w:val="00E82B61"/>
    <w:rsid w:val="00E82C3D"/>
    <w:rsid w:val="00E83DF0"/>
    <w:rsid w:val="00E84250"/>
    <w:rsid w:val="00E854E9"/>
    <w:rsid w:val="00E85545"/>
    <w:rsid w:val="00E855AA"/>
    <w:rsid w:val="00E85AE5"/>
    <w:rsid w:val="00E85BEE"/>
    <w:rsid w:val="00E86157"/>
    <w:rsid w:val="00E86D2E"/>
    <w:rsid w:val="00E86D96"/>
    <w:rsid w:val="00E877DE"/>
    <w:rsid w:val="00E87BE4"/>
    <w:rsid w:val="00E900CC"/>
    <w:rsid w:val="00E9038D"/>
    <w:rsid w:val="00E91248"/>
    <w:rsid w:val="00E91F09"/>
    <w:rsid w:val="00E93083"/>
    <w:rsid w:val="00E93832"/>
    <w:rsid w:val="00E93A57"/>
    <w:rsid w:val="00E93B60"/>
    <w:rsid w:val="00E93B6C"/>
    <w:rsid w:val="00E94308"/>
    <w:rsid w:val="00E94323"/>
    <w:rsid w:val="00E9510B"/>
    <w:rsid w:val="00E957B8"/>
    <w:rsid w:val="00E95842"/>
    <w:rsid w:val="00E968FE"/>
    <w:rsid w:val="00E96F12"/>
    <w:rsid w:val="00E97647"/>
    <w:rsid w:val="00E97E79"/>
    <w:rsid w:val="00EA0327"/>
    <w:rsid w:val="00EA0941"/>
    <w:rsid w:val="00EA12ED"/>
    <w:rsid w:val="00EA2BD9"/>
    <w:rsid w:val="00EA30FC"/>
    <w:rsid w:val="00EA3683"/>
    <w:rsid w:val="00EA4485"/>
    <w:rsid w:val="00EA4B76"/>
    <w:rsid w:val="00EA6EB8"/>
    <w:rsid w:val="00EA6F27"/>
    <w:rsid w:val="00EA7A5E"/>
    <w:rsid w:val="00EB02F2"/>
    <w:rsid w:val="00EB0A51"/>
    <w:rsid w:val="00EB0F5C"/>
    <w:rsid w:val="00EB11B5"/>
    <w:rsid w:val="00EB22A8"/>
    <w:rsid w:val="00EB3746"/>
    <w:rsid w:val="00EB3851"/>
    <w:rsid w:val="00EB3AC2"/>
    <w:rsid w:val="00EB3C91"/>
    <w:rsid w:val="00EB5A6C"/>
    <w:rsid w:val="00EB6D31"/>
    <w:rsid w:val="00EB70CC"/>
    <w:rsid w:val="00EB7454"/>
    <w:rsid w:val="00EB749D"/>
    <w:rsid w:val="00EB7EB5"/>
    <w:rsid w:val="00EC0352"/>
    <w:rsid w:val="00EC0653"/>
    <w:rsid w:val="00EC0A8B"/>
    <w:rsid w:val="00EC0EF2"/>
    <w:rsid w:val="00EC1CFF"/>
    <w:rsid w:val="00EC262E"/>
    <w:rsid w:val="00EC2EED"/>
    <w:rsid w:val="00EC3414"/>
    <w:rsid w:val="00EC5290"/>
    <w:rsid w:val="00EC5A67"/>
    <w:rsid w:val="00EC6515"/>
    <w:rsid w:val="00EC6E8C"/>
    <w:rsid w:val="00EC706B"/>
    <w:rsid w:val="00EC73F8"/>
    <w:rsid w:val="00EC746F"/>
    <w:rsid w:val="00ED003B"/>
    <w:rsid w:val="00ED03C6"/>
    <w:rsid w:val="00ED0AB5"/>
    <w:rsid w:val="00ED107C"/>
    <w:rsid w:val="00ED20E1"/>
    <w:rsid w:val="00ED246B"/>
    <w:rsid w:val="00ED272F"/>
    <w:rsid w:val="00ED2AF4"/>
    <w:rsid w:val="00ED31A0"/>
    <w:rsid w:val="00ED33AA"/>
    <w:rsid w:val="00ED3D8F"/>
    <w:rsid w:val="00ED3ED3"/>
    <w:rsid w:val="00ED3FF5"/>
    <w:rsid w:val="00ED4133"/>
    <w:rsid w:val="00ED4BB7"/>
    <w:rsid w:val="00ED4EDB"/>
    <w:rsid w:val="00ED5CE6"/>
    <w:rsid w:val="00ED5FF8"/>
    <w:rsid w:val="00ED7C59"/>
    <w:rsid w:val="00EE0452"/>
    <w:rsid w:val="00EE1B67"/>
    <w:rsid w:val="00EE2A53"/>
    <w:rsid w:val="00EE30BA"/>
    <w:rsid w:val="00EE3949"/>
    <w:rsid w:val="00EE4330"/>
    <w:rsid w:val="00EE4398"/>
    <w:rsid w:val="00EE56B0"/>
    <w:rsid w:val="00EE62FC"/>
    <w:rsid w:val="00EE6A16"/>
    <w:rsid w:val="00EE723C"/>
    <w:rsid w:val="00EE7A5F"/>
    <w:rsid w:val="00EE7D54"/>
    <w:rsid w:val="00EF059E"/>
    <w:rsid w:val="00EF26DA"/>
    <w:rsid w:val="00EF3095"/>
    <w:rsid w:val="00EF39BB"/>
    <w:rsid w:val="00EF39E5"/>
    <w:rsid w:val="00EF4601"/>
    <w:rsid w:val="00EF4953"/>
    <w:rsid w:val="00EF4A1D"/>
    <w:rsid w:val="00EF52A5"/>
    <w:rsid w:val="00EF66AB"/>
    <w:rsid w:val="00EF6764"/>
    <w:rsid w:val="00EF7D93"/>
    <w:rsid w:val="00F00706"/>
    <w:rsid w:val="00F00DE4"/>
    <w:rsid w:val="00F02BD8"/>
    <w:rsid w:val="00F037EF"/>
    <w:rsid w:val="00F03AF0"/>
    <w:rsid w:val="00F043C6"/>
    <w:rsid w:val="00F04DA7"/>
    <w:rsid w:val="00F05227"/>
    <w:rsid w:val="00F05804"/>
    <w:rsid w:val="00F070E9"/>
    <w:rsid w:val="00F07794"/>
    <w:rsid w:val="00F110A3"/>
    <w:rsid w:val="00F11812"/>
    <w:rsid w:val="00F11AEA"/>
    <w:rsid w:val="00F1251F"/>
    <w:rsid w:val="00F126F2"/>
    <w:rsid w:val="00F129BC"/>
    <w:rsid w:val="00F139D5"/>
    <w:rsid w:val="00F14F2B"/>
    <w:rsid w:val="00F15057"/>
    <w:rsid w:val="00F163C4"/>
    <w:rsid w:val="00F1647B"/>
    <w:rsid w:val="00F1674E"/>
    <w:rsid w:val="00F16ADF"/>
    <w:rsid w:val="00F17427"/>
    <w:rsid w:val="00F17EA7"/>
    <w:rsid w:val="00F207DF"/>
    <w:rsid w:val="00F207FB"/>
    <w:rsid w:val="00F209F2"/>
    <w:rsid w:val="00F212E0"/>
    <w:rsid w:val="00F21EF9"/>
    <w:rsid w:val="00F22B89"/>
    <w:rsid w:val="00F239B3"/>
    <w:rsid w:val="00F23B0A"/>
    <w:rsid w:val="00F244F3"/>
    <w:rsid w:val="00F24A40"/>
    <w:rsid w:val="00F250D2"/>
    <w:rsid w:val="00F25445"/>
    <w:rsid w:val="00F25FC1"/>
    <w:rsid w:val="00F26844"/>
    <w:rsid w:val="00F26BB5"/>
    <w:rsid w:val="00F26E1C"/>
    <w:rsid w:val="00F2715B"/>
    <w:rsid w:val="00F27329"/>
    <w:rsid w:val="00F30B54"/>
    <w:rsid w:val="00F315DB"/>
    <w:rsid w:val="00F31A2A"/>
    <w:rsid w:val="00F32290"/>
    <w:rsid w:val="00F3260B"/>
    <w:rsid w:val="00F33685"/>
    <w:rsid w:val="00F3376C"/>
    <w:rsid w:val="00F33E8C"/>
    <w:rsid w:val="00F33EF7"/>
    <w:rsid w:val="00F34C94"/>
    <w:rsid w:val="00F36011"/>
    <w:rsid w:val="00F3789F"/>
    <w:rsid w:val="00F37C79"/>
    <w:rsid w:val="00F402D0"/>
    <w:rsid w:val="00F417F5"/>
    <w:rsid w:val="00F41F64"/>
    <w:rsid w:val="00F42007"/>
    <w:rsid w:val="00F42344"/>
    <w:rsid w:val="00F43783"/>
    <w:rsid w:val="00F43D9E"/>
    <w:rsid w:val="00F44287"/>
    <w:rsid w:val="00F44580"/>
    <w:rsid w:val="00F44BC9"/>
    <w:rsid w:val="00F44CB3"/>
    <w:rsid w:val="00F4583A"/>
    <w:rsid w:val="00F4670C"/>
    <w:rsid w:val="00F46E48"/>
    <w:rsid w:val="00F473DA"/>
    <w:rsid w:val="00F500AA"/>
    <w:rsid w:val="00F50E32"/>
    <w:rsid w:val="00F52CD4"/>
    <w:rsid w:val="00F53575"/>
    <w:rsid w:val="00F538F9"/>
    <w:rsid w:val="00F53EA7"/>
    <w:rsid w:val="00F5497F"/>
    <w:rsid w:val="00F5499C"/>
    <w:rsid w:val="00F54C4C"/>
    <w:rsid w:val="00F54D57"/>
    <w:rsid w:val="00F56898"/>
    <w:rsid w:val="00F570C8"/>
    <w:rsid w:val="00F572E2"/>
    <w:rsid w:val="00F60B8C"/>
    <w:rsid w:val="00F61472"/>
    <w:rsid w:val="00F61A8C"/>
    <w:rsid w:val="00F61EB5"/>
    <w:rsid w:val="00F62A18"/>
    <w:rsid w:val="00F62B5B"/>
    <w:rsid w:val="00F63584"/>
    <w:rsid w:val="00F635E3"/>
    <w:rsid w:val="00F64029"/>
    <w:rsid w:val="00F65314"/>
    <w:rsid w:val="00F6531C"/>
    <w:rsid w:val="00F67A10"/>
    <w:rsid w:val="00F67D61"/>
    <w:rsid w:val="00F706EA"/>
    <w:rsid w:val="00F70D8B"/>
    <w:rsid w:val="00F70F23"/>
    <w:rsid w:val="00F71774"/>
    <w:rsid w:val="00F71CFC"/>
    <w:rsid w:val="00F72455"/>
    <w:rsid w:val="00F72629"/>
    <w:rsid w:val="00F72886"/>
    <w:rsid w:val="00F72B7A"/>
    <w:rsid w:val="00F7310C"/>
    <w:rsid w:val="00F73EB9"/>
    <w:rsid w:val="00F74814"/>
    <w:rsid w:val="00F74B61"/>
    <w:rsid w:val="00F74BDC"/>
    <w:rsid w:val="00F75BEE"/>
    <w:rsid w:val="00F766F6"/>
    <w:rsid w:val="00F769E1"/>
    <w:rsid w:val="00F77255"/>
    <w:rsid w:val="00F81377"/>
    <w:rsid w:val="00F81D53"/>
    <w:rsid w:val="00F822A6"/>
    <w:rsid w:val="00F823FD"/>
    <w:rsid w:val="00F839E7"/>
    <w:rsid w:val="00F83FAA"/>
    <w:rsid w:val="00F85192"/>
    <w:rsid w:val="00F854B0"/>
    <w:rsid w:val="00F8636A"/>
    <w:rsid w:val="00F864FF"/>
    <w:rsid w:val="00F870F3"/>
    <w:rsid w:val="00F87495"/>
    <w:rsid w:val="00F879DC"/>
    <w:rsid w:val="00F9022F"/>
    <w:rsid w:val="00F90474"/>
    <w:rsid w:val="00F9071D"/>
    <w:rsid w:val="00F90F58"/>
    <w:rsid w:val="00F91162"/>
    <w:rsid w:val="00F91447"/>
    <w:rsid w:val="00F91BB0"/>
    <w:rsid w:val="00F92176"/>
    <w:rsid w:val="00F93158"/>
    <w:rsid w:val="00F93C94"/>
    <w:rsid w:val="00F948B8"/>
    <w:rsid w:val="00F95156"/>
    <w:rsid w:val="00F951B0"/>
    <w:rsid w:val="00F958DE"/>
    <w:rsid w:val="00F95E29"/>
    <w:rsid w:val="00F965AE"/>
    <w:rsid w:val="00F96D87"/>
    <w:rsid w:val="00F97026"/>
    <w:rsid w:val="00FA09B4"/>
    <w:rsid w:val="00FA0CA3"/>
    <w:rsid w:val="00FA1A76"/>
    <w:rsid w:val="00FA1C09"/>
    <w:rsid w:val="00FA1C13"/>
    <w:rsid w:val="00FA1F14"/>
    <w:rsid w:val="00FA3041"/>
    <w:rsid w:val="00FA353D"/>
    <w:rsid w:val="00FA4B13"/>
    <w:rsid w:val="00FA5901"/>
    <w:rsid w:val="00FA60E5"/>
    <w:rsid w:val="00FA6127"/>
    <w:rsid w:val="00FA6F0A"/>
    <w:rsid w:val="00FA7303"/>
    <w:rsid w:val="00FA73A1"/>
    <w:rsid w:val="00FA79CE"/>
    <w:rsid w:val="00FA7AA1"/>
    <w:rsid w:val="00FB0051"/>
    <w:rsid w:val="00FB045C"/>
    <w:rsid w:val="00FB07C3"/>
    <w:rsid w:val="00FB1D39"/>
    <w:rsid w:val="00FB307F"/>
    <w:rsid w:val="00FB5214"/>
    <w:rsid w:val="00FB5972"/>
    <w:rsid w:val="00FB5B4D"/>
    <w:rsid w:val="00FB6B3F"/>
    <w:rsid w:val="00FB7214"/>
    <w:rsid w:val="00FB7F84"/>
    <w:rsid w:val="00FC02B8"/>
    <w:rsid w:val="00FC0830"/>
    <w:rsid w:val="00FC0A4D"/>
    <w:rsid w:val="00FC1EE4"/>
    <w:rsid w:val="00FC2A21"/>
    <w:rsid w:val="00FC361B"/>
    <w:rsid w:val="00FC4157"/>
    <w:rsid w:val="00FC4B4B"/>
    <w:rsid w:val="00FC4E97"/>
    <w:rsid w:val="00FC6702"/>
    <w:rsid w:val="00FC6BF5"/>
    <w:rsid w:val="00FD039F"/>
    <w:rsid w:val="00FD0DAB"/>
    <w:rsid w:val="00FD2626"/>
    <w:rsid w:val="00FD3C19"/>
    <w:rsid w:val="00FD40CF"/>
    <w:rsid w:val="00FD69EF"/>
    <w:rsid w:val="00FD6A0E"/>
    <w:rsid w:val="00FD74E4"/>
    <w:rsid w:val="00FE0244"/>
    <w:rsid w:val="00FE0A60"/>
    <w:rsid w:val="00FE1307"/>
    <w:rsid w:val="00FE17AF"/>
    <w:rsid w:val="00FE1B4D"/>
    <w:rsid w:val="00FE1F33"/>
    <w:rsid w:val="00FE29FB"/>
    <w:rsid w:val="00FE392C"/>
    <w:rsid w:val="00FE3E43"/>
    <w:rsid w:val="00FE4086"/>
    <w:rsid w:val="00FE40F3"/>
    <w:rsid w:val="00FE4B97"/>
    <w:rsid w:val="00FE4CAD"/>
    <w:rsid w:val="00FE5F56"/>
    <w:rsid w:val="00FE67C6"/>
    <w:rsid w:val="00FE7B56"/>
    <w:rsid w:val="00FE7C79"/>
    <w:rsid w:val="00FE7D6C"/>
    <w:rsid w:val="00FF0176"/>
    <w:rsid w:val="00FF018F"/>
    <w:rsid w:val="00FF04F4"/>
    <w:rsid w:val="00FF0A55"/>
    <w:rsid w:val="00FF14A1"/>
    <w:rsid w:val="00FF1501"/>
    <w:rsid w:val="00FF2502"/>
    <w:rsid w:val="00FF38AD"/>
    <w:rsid w:val="00FF464E"/>
    <w:rsid w:val="00FF4809"/>
    <w:rsid w:val="00FF4C89"/>
    <w:rsid w:val="00FF501B"/>
    <w:rsid w:val="00FF68E4"/>
    <w:rsid w:val="00FF7093"/>
    <w:rsid w:val="00FF779E"/>
    <w:rsid w:val="2A5EB450"/>
    <w:rsid w:val="6A017CB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EC4BA"/>
  <w15:chartTrackingRefBased/>
  <w15:docId w15:val="{69AFABF7-17B4-4B63-AA27-E21EFB373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A17"/>
    <w:rPr>
      <w:rFonts w:eastAsiaTheme="minorEastAsia"/>
    </w:rPr>
  </w:style>
  <w:style w:type="paragraph" w:styleId="Heading1">
    <w:name w:val="heading 1"/>
    <w:basedOn w:val="Normal"/>
    <w:next w:val="Normal"/>
    <w:link w:val="Heading1Char"/>
    <w:uiPriority w:val="9"/>
    <w:qFormat/>
    <w:rsid w:val="00AD0A1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AD0A1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AD0A1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AD0A1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D0A1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AD0A1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AD0A1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D0A1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D0A1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A17"/>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AD0A1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AD0A1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AD0A1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D0A1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AD0A1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AD0A1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D0A1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D0A17"/>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AD0A17"/>
    <w:pPr>
      <w:ind w:left="720"/>
      <w:contextualSpacing/>
    </w:pPr>
  </w:style>
  <w:style w:type="paragraph" w:styleId="Caption">
    <w:name w:val="caption"/>
    <w:basedOn w:val="Normal"/>
    <w:next w:val="Normal"/>
    <w:uiPriority w:val="35"/>
    <w:unhideWhenUsed/>
    <w:qFormat/>
    <w:rsid w:val="00AD0A17"/>
    <w:pPr>
      <w:spacing w:after="200" w:line="240" w:lineRule="auto"/>
    </w:pPr>
    <w:rPr>
      <w:i/>
      <w:iCs/>
      <w:color w:val="44546A" w:themeColor="text2"/>
      <w:sz w:val="18"/>
      <w:szCs w:val="18"/>
    </w:rPr>
  </w:style>
  <w:style w:type="table" w:styleId="TableGrid">
    <w:name w:val="Table Grid"/>
    <w:basedOn w:val="TableNormal"/>
    <w:rsid w:val="00AD0A17"/>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16E17"/>
    <w:rPr>
      <w:color w:val="808080"/>
    </w:rPr>
  </w:style>
  <w:style w:type="paragraph" w:customStyle="1" w:styleId="Paragraph">
    <w:name w:val="Paragraph"/>
    <w:basedOn w:val="Normal"/>
    <w:rsid w:val="00AE5C36"/>
    <w:pPr>
      <w:spacing w:after="0" w:line="240" w:lineRule="auto"/>
      <w:ind w:firstLine="284"/>
      <w:jc w:val="both"/>
    </w:pPr>
    <w:rPr>
      <w:rFonts w:ascii="Times New Roman" w:eastAsia="Times New Roman" w:hAnsi="Times New Roman" w:cs="Times New Roman"/>
      <w:sz w:val="20"/>
      <w:szCs w:val="20"/>
      <w:lang w:val="en-US"/>
    </w:rPr>
  </w:style>
  <w:style w:type="paragraph" w:customStyle="1" w:styleId="TableCaption">
    <w:name w:val="Table Caption"/>
    <w:basedOn w:val="Normal"/>
    <w:qFormat/>
    <w:rsid w:val="00AE5C36"/>
    <w:pPr>
      <w:spacing w:before="120" w:after="0" w:line="240" w:lineRule="auto"/>
      <w:jc w:val="center"/>
    </w:pPr>
    <w:rPr>
      <w:rFonts w:ascii="Times New Roman" w:eastAsia="Times New Roman" w:hAnsi="Times New Roman" w:cs="Times New Roman"/>
      <w:sz w:val="18"/>
      <w:szCs w:val="18"/>
      <w:lang w:val="en-US"/>
    </w:rPr>
  </w:style>
  <w:style w:type="paragraph" w:styleId="TOCHeading">
    <w:name w:val="TOC Heading"/>
    <w:basedOn w:val="Heading1"/>
    <w:next w:val="Normal"/>
    <w:uiPriority w:val="39"/>
    <w:unhideWhenUsed/>
    <w:qFormat/>
    <w:rsid w:val="009B6849"/>
    <w:pPr>
      <w:numPr>
        <w:numId w:val="0"/>
      </w:numPr>
      <w:pBdr>
        <w:bottom w:val="none" w:sz="0" w:space="0" w:color="auto"/>
      </w:pBdr>
      <w:spacing w:before="240" w:after="0"/>
      <w:outlineLvl w:val="9"/>
    </w:pPr>
    <w:rPr>
      <w:b w:val="0"/>
      <w:bCs w:val="0"/>
      <w:smallCaps w:val="0"/>
      <w:color w:val="2F5496" w:themeColor="accent1" w:themeShade="BF"/>
      <w:sz w:val="32"/>
      <w:szCs w:val="32"/>
      <w:lang w:val="en-US"/>
    </w:rPr>
  </w:style>
  <w:style w:type="paragraph" w:styleId="TOC1">
    <w:name w:val="toc 1"/>
    <w:basedOn w:val="Normal"/>
    <w:next w:val="Normal"/>
    <w:autoRedefine/>
    <w:uiPriority w:val="39"/>
    <w:unhideWhenUsed/>
    <w:rsid w:val="009B6849"/>
    <w:pPr>
      <w:spacing w:after="100"/>
    </w:pPr>
  </w:style>
  <w:style w:type="paragraph" w:styleId="TOC2">
    <w:name w:val="toc 2"/>
    <w:basedOn w:val="Normal"/>
    <w:next w:val="Normal"/>
    <w:autoRedefine/>
    <w:uiPriority w:val="39"/>
    <w:unhideWhenUsed/>
    <w:rsid w:val="009B6849"/>
    <w:pPr>
      <w:spacing w:after="100"/>
      <w:ind w:left="220"/>
    </w:pPr>
  </w:style>
  <w:style w:type="paragraph" w:styleId="TOC3">
    <w:name w:val="toc 3"/>
    <w:basedOn w:val="Normal"/>
    <w:next w:val="Normal"/>
    <w:autoRedefine/>
    <w:uiPriority w:val="39"/>
    <w:unhideWhenUsed/>
    <w:rsid w:val="009B6849"/>
    <w:pPr>
      <w:spacing w:after="100"/>
      <w:ind w:left="440"/>
    </w:pPr>
  </w:style>
  <w:style w:type="character" w:styleId="Hyperlink">
    <w:name w:val="Hyperlink"/>
    <w:basedOn w:val="DefaultParagraphFont"/>
    <w:uiPriority w:val="99"/>
    <w:unhideWhenUsed/>
    <w:rsid w:val="009B6849"/>
    <w:rPr>
      <w:color w:val="0563C1" w:themeColor="hyperlink"/>
      <w:u w:val="single"/>
    </w:rPr>
  </w:style>
  <w:style w:type="paragraph" w:customStyle="1" w:styleId="Tablecontent">
    <w:name w:val="Table content"/>
    <w:basedOn w:val="Normal"/>
    <w:link w:val="TablecontentZchn"/>
    <w:qFormat/>
    <w:rsid w:val="000637BB"/>
    <w:pPr>
      <w:spacing w:after="0" w:line="240" w:lineRule="auto"/>
      <w:jc w:val="both"/>
    </w:pPr>
    <w:rPr>
      <w:rFonts w:ascii="Arial" w:eastAsiaTheme="minorHAnsi" w:hAnsi="Arial" w:cs="Arial"/>
      <w:lang w:val="en-GB"/>
    </w:rPr>
  </w:style>
  <w:style w:type="character" w:customStyle="1" w:styleId="TablecontentZchn">
    <w:name w:val="Table content Zchn"/>
    <w:basedOn w:val="DefaultParagraphFont"/>
    <w:link w:val="Tablecontent"/>
    <w:rsid w:val="000637BB"/>
    <w:rPr>
      <w:rFonts w:ascii="Arial" w:hAnsi="Arial" w:cs="Arial"/>
      <w:lang w:val="en-GB"/>
    </w:rPr>
  </w:style>
  <w:style w:type="character" w:styleId="CommentReference">
    <w:name w:val="annotation reference"/>
    <w:semiHidden/>
    <w:rsid w:val="000637BB"/>
    <w:rPr>
      <w:sz w:val="16"/>
      <w:szCs w:val="16"/>
    </w:rPr>
  </w:style>
  <w:style w:type="paragraph" w:styleId="CommentText">
    <w:name w:val="annotation text"/>
    <w:basedOn w:val="Normal"/>
    <w:link w:val="CommentTextChar"/>
    <w:semiHidden/>
    <w:rsid w:val="000637BB"/>
    <w:pPr>
      <w:spacing w:after="0" w:line="240" w:lineRule="auto"/>
    </w:pPr>
    <w:rPr>
      <w:rFonts w:ascii="Times New Roman" w:eastAsia="Times New Roman" w:hAnsi="Times New Roman" w:cs="Times New Roman"/>
      <w:sz w:val="20"/>
      <w:szCs w:val="20"/>
      <w:lang w:val="de-DE" w:eastAsia="de-DE"/>
    </w:rPr>
  </w:style>
  <w:style w:type="character" w:customStyle="1" w:styleId="CommentTextChar">
    <w:name w:val="Comment Text Char"/>
    <w:basedOn w:val="DefaultParagraphFont"/>
    <w:link w:val="CommentText"/>
    <w:semiHidden/>
    <w:rsid w:val="000637BB"/>
    <w:rPr>
      <w:rFonts w:ascii="Times New Roman" w:eastAsia="Times New Roman" w:hAnsi="Times New Roman" w:cs="Times New Roman"/>
      <w:sz w:val="20"/>
      <w:szCs w:val="20"/>
      <w:lang w:val="de-DE" w:eastAsia="de-DE"/>
    </w:rPr>
  </w:style>
  <w:style w:type="paragraph" w:styleId="NormalWeb">
    <w:name w:val="Normal (Web)"/>
    <w:basedOn w:val="Normal"/>
    <w:uiPriority w:val="99"/>
    <w:unhideWhenUsed/>
    <w:rsid w:val="002001AE"/>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FootnoteText">
    <w:name w:val="footnote text"/>
    <w:basedOn w:val="Normal"/>
    <w:link w:val="FootnoteTextChar"/>
    <w:uiPriority w:val="99"/>
    <w:semiHidden/>
    <w:unhideWhenUsed/>
    <w:rsid w:val="0040652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6525"/>
    <w:rPr>
      <w:rFonts w:eastAsiaTheme="minorEastAsia"/>
      <w:sz w:val="20"/>
      <w:szCs w:val="20"/>
    </w:rPr>
  </w:style>
  <w:style w:type="character" w:styleId="FootnoteReference">
    <w:name w:val="footnote reference"/>
    <w:basedOn w:val="DefaultParagraphFont"/>
    <w:uiPriority w:val="99"/>
    <w:semiHidden/>
    <w:unhideWhenUsed/>
    <w:rsid w:val="00406525"/>
    <w:rPr>
      <w:vertAlign w:val="superscript"/>
    </w:rPr>
  </w:style>
  <w:style w:type="paragraph" w:styleId="Bibliography">
    <w:name w:val="Bibliography"/>
    <w:basedOn w:val="Normal"/>
    <w:next w:val="Normal"/>
    <w:uiPriority w:val="37"/>
    <w:unhideWhenUsed/>
    <w:rsid w:val="00FA7AA1"/>
    <w:pPr>
      <w:tabs>
        <w:tab w:val="left" w:pos="504"/>
      </w:tabs>
      <w:spacing w:after="0" w:line="240" w:lineRule="auto"/>
      <w:ind w:left="504" w:hanging="504"/>
    </w:pPr>
  </w:style>
  <w:style w:type="paragraph" w:styleId="Header">
    <w:name w:val="header"/>
    <w:basedOn w:val="Normal"/>
    <w:link w:val="HeaderChar"/>
    <w:uiPriority w:val="99"/>
    <w:semiHidden/>
    <w:unhideWhenUsed/>
    <w:rsid w:val="0035336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5336D"/>
    <w:rPr>
      <w:rFonts w:eastAsiaTheme="minorEastAsia"/>
    </w:rPr>
  </w:style>
  <w:style w:type="paragraph" w:styleId="Footer">
    <w:name w:val="footer"/>
    <w:basedOn w:val="Normal"/>
    <w:link w:val="FooterChar"/>
    <w:uiPriority w:val="99"/>
    <w:semiHidden/>
    <w:unhideWhenUsed/>
    <w:rsid w:val="0035336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5336D"/>
    <w:rPr>
      <w:rFonts w:eastAsiaTheme="minorEastAsia"/>
    </w:rPr>
  </w:style>
  <w:style w:type="paragraph" w:styleId="Revision">
    <w:name w:val="Revision"/>
    <w:hidden/>
    <w:uiPriority w:val="99"/>
    <w:semiHidden/>
    <w:rsid w:val="00293F8C"/>
    <w:pPr>
      <w:spacing w:after="0" w:line="240" w:lineRule="auto"/>
    </w:pPr>
    <w:rPr>
      <w:rFonts w:eastAsiaTheme="minorEastAsia"/>
    </w:rPr>
  </w:style>
  <w:style w:type="paragraph" w:styleId="CommentSubject">
    <w:name w:val="annotation subject"/>
    <w:basedOn w:val="CommentText"/>
    <w:next w:val="CommentText"/>
    <w:link w:val="CommentSubjectChar"/>
    <w:uiPriority w:val="99"/>
    <w:semiHidden/>
    <w:unhideWhenUsed/>
    <w:rsid w:val="00293F8C"/>
    <w:pPr>
      <w:spacing w:after="160"/>
    </w:pPr>
    <w:rPr>
      <w:rFonts w:asciiTheme="minorHAnsi" w:eastAsiaTheme="minorEastAsia" w:hAnsiTheme="minorHAnsi" w:cstheme="minorBidi"/>
      <w:b/>
      <w:bCs/>
      <w:lang w:val="en-AU" w:eastAsia="en-US"/>
    </w:rPr>
  </w:style>
  <w:style w:type="character" w:customStyle="1" w:styleId="CommentSubjectChar">
    <w:name w:val="Comment Subject Char"/>
    <w:basedOn w:val="CommentTextChar"/>
    <w:link w:val="CommentSubject"/>
    <w:uiPriority w:val="99"/>
    <w:semiHidden/>
    <w:rsid w:val="00293F8C"/>
    <w:rPr>
      <w:rFonts w:ascii="Times New Roman" w:eastAsiaTheme="minorEastAsia" w:hAnsi="Times New Roman" w:cs="Times New Roman"/>
      <w:b/>
      <w:bCs/>
      <w:sz w:val="20"/>
      <w:szCs w:val="20"/>
      <w:lang w:val="de-DE" w:eastAsia="de-DE"/>
    </w:rPr>
  </w:style>
  <w:style w:type="character" w:customStyle="1" w:styleId="cf01">
    <w:name w:val="cf01"/>
    <w:basedOn w:val="DefaultParagraphFont"/>
    <w:rsid w:val="00293F8C"/>
    <w:rPr>
      <w:rFonts w:ascii="Segoe UI" w:hAnsi="Segoe UI" w:cs="Segoe UI" w:hint="default"/>
      <w:sz w:val="18"/>
      <w:szCs w:val="18"/>
    </w:rPr>
  </w:style>
  <w:style w:type="table" w:styleId="ListTable3">
    <w:name w:val="List Table 3"/>
    <w:basedOn w:val="TableNormal"/>
    <w:uiPriority w:val="48"/>
    <w:rsid w:val="006908A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itle">
    <w:name w:val="Title"/>
    <w:basedOn w:val="Normal"/>
    <w:next w:val="Normal"/>
    <w:link w:val="TitleChar"/>
    <w:uiPriority w:val="10"/>
    <w:qFormat/>
    <w:rsid w:val="005E086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65"/>
    <w:pPr>
      <w:numPr>
        <w:ilvl w:val="1"/>
      </w:numPr>
      <w:spacing w:line="360" w:lineRule="auto"/>
    </w:pPr>
    <w:rPr>
      <w:color w:val="5A5A5A" w:themeColor="text1" w:themeTint="A5"/>
      <w:spacing w:val="15"/>
    </w:rPr>
  </w:style>
  <w:style w:type="character" w:customStyle="1" w:styleId="SubtitleChar">
    <w:name w:val="Subtitle Char"/>
    <w:basedOn w:val="DefaultParagraphFont"/>
    <w:link w:val="Subtitle"/>
    <w:uiPriority w:val="11"/>
    <w:rsid w:val="005E0865"/>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FA8CB-113F-4615-8A66-80CB37423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18</Pages>
  <Words>5023</Words>
  <Characters>27010</Characters>
  <Application>Microsoft Office Word</Application>
  <DocSecurity>0</DocSecurity>
  <Lines>533</Lines>
  <Paragraphs>223</Paragraphs>
  <ScaleCrop>false</ScaleCrop>
  <Company>UNSW Sydney</Company>
  <LinksUpToDate>false</LinksUpToDate>
  <CharactersWithSpaces>31810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Saldivia Salazar</dc:creator>
  <cp:lastModifiedBy>David Saldivia Salazar</cp:lastModifiedBy>
  <cp:revision>2913</cp:revision>
  <dcterms:created xsi:type="dcterms:W3CDTF">2022-06-06T07:03:00Z</dcterms:created>
  <dcterms:modified xsi:type="dcterms:W3CDTF">2025-10-17T06:05:00Z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id="Oq1qVyZr"/&gt;&lt;style id="http://www.zotero.org/styles/ieee" locale="en-US" hasBibliography="1" bibliographyStyleHasBeenSet="1"/&gt;&lt;prefs&gt;&lt;pref name="fieldType" value="Field"/&gt;&lt;/prefs&gt;&lt;/data&gt;</vt:lpwstr>
  </property>
</Properties>
</file>