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VARIÁVEIS E TIPOS PRIMITIVOS</w:t>
      </w:r>
      <w:r>
        <w:rPr>
          <w:rFonts w:ascii="Arial" w:hAnsi="Arial"/>
          <w:b/>
          <w:bCs/>
          <w:sz w:val="36"/>
          <w:szCs w:val="36"/>
        </w:rPr>
        <w:t xml:space="preserve"> – Aula 05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number</w:t>
      </w:r>
    </w:p>
    <w:p>
      <w:pPr>
        <w:pStyle w:val="Normal"/>
        <w:numPr>
          <w:ilvl w:val="1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Infinity</w:t>
      </w:r>
    </w:p>
    <w:p>
      <w:pPr>
        <w:pStyle w:val="Normal"/>
        <w:numPr>
          <w:ilvl w:val="1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NaN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string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boolean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null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undefined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object</w:t>
      </w:r>
    </w:p>
    <w:p>
      <w:pPr>
        <w:pStyle w:val="Normal"/>
        <w:numPr>
          <w:ilvl w:val="1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Array</w:t>
      </w:r>
    </w:p>
    <w:p>
      <w:pPr>
        <w:pStyle w:val="Normal"/>
        <w:numPr>
          <w:ilvl w:val="1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null</w:t>
      </w:r>
    </w:p>
    <w:p>
      <w:pPr>
        <w:pStyle w:val="Normal"/>
        <w:numPr>
          <w:ilvl w:val="1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function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function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TRATAMENTO DE DADOS</w:t>
      </w:r>
      <w:r>
        <w:rPr>
          <w:rFonts w:ascii="Arial" w:hAnsi="Arial"/>
          <w:b/>
          <w:bCs/>
          <w:sz w:val="36"/>
          <w:szCs w:val="36"/>
        </w:rPr>
        <w:t xml:space="preserve"> – Aula 06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color w:val="00152B"/>
          <w:sz w:val="28"/>
          <w:szCs w:val="28"/>
        </w:rPr>
      </w:pPr>
      <w:r>
        <w:rPr>
          <w:rFonts w:ascii="Arial" w:hAnsi="Arial"/>
          <w:b w:val="false"/>
          <w:bCs w:val="false"/>
          <w:color w:val="00152B"/>
          <w:sz w:val="28"/>
          <w:szCs w:val="28"/>
        </w:rPr>
        <w:t>Escrever no documento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Em javascript é possível escrever em um documento html usando os métodos: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" w:hAnsi="Arial"/>
        </w:rPr>
      </w:pPr>
      <w:r>
        <w:rPr>
          <w:rFonts w:ascii="Arial" w:hAnsi="Arial"/>
          <w:color w:val="3465A4"/>
        </w:rPr>
        <w:t>document</w:t>
      </w:r>
      <w:r>
        <w:rPr>
          <w:rFonts w:ascii="Arial" w:hAnsi="Arial"/>
        </w:rPr>
        <w:t>.</w:t>
      </w:r>
      <w:r>
        <w:rPr>
          <w:rFonts w:ascii="Arial" w:hAnsi="Arial"/>
          <w:color w:val="EA7500"/>
        </w:rPr>
        <w:t>write</w:t>
      </w:r>
      <w:r>
        <w:rPr>
          <w:rFonts w:ascii="Arial" w:hAnsi="Arial"/>
        </w:rPr>
        <w:t>(</w:t>
      </w:r>
      <w:r>
        <w:rPr>
          <w:rFonts w:ascii="Arial" w:hAnsi="Arial"/>
          <w:color w:val="C9211E"/>
        </w:rPr>
        <w:t>‘texto’</w:t>
      </w:r>
      <w:r>
        <w:rPr>
          <w:rFonts w:ascii="Arial" w:hAnsi="Arial"/>
        </w:rPr>
        <w:t>)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" w:hAnsi="Arial"/>
        </w:rPr>
      </w:pPr>
      <w:r>
        <w:rPr>
          <w:rFonts w:ascii="Arial" w:hAnsi="Arial"/>
          <w:b w:val="false"/>
          <w:bCs w:val="false"/>
          <w:color w:val="3465A4"/>
        </w:rPr>
        <w:t>document</w:t>
      </w:r>
      <w:r>
        <w:rPr>
          <w:rFonts w:ascii="Arial" w:hAnsi="Arial"/>
        </w:rPr>
        <w:t>.</w:t>
      </w:r>
      <w:r>
        <w:rPr>
          <w:rFonts w:ascii="Arial" w:hAnsi="Arial"/>
          <w:color w:val="EA7500"/>
        </w:rPr>
        <w:t>writeln</w:t>
      </w:r>
      <w:r>
        <w:rPr>
          <w:rFonts w:ascii="Arial" w:hAnsi="Arial"/>
        </w:rPr>
        <w:t>(</w:t>
      </w:r>
      <w:r>
        <w:rPr>
          <w:rFonts w:ascii="Arial" w:hAnsi="Arial"/>
          <w:color w:val="C9211E"/>
        </w:rPr>
        <w:t>‘texto’</w:t>
      </w:r>
      <w:r>
        <w:rPr>
          <w:rFonts w:ascii="Arial" w:hAnsi="Arial"/>
        </w:rPr>
        <w:t>)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  <w:color w:val="00152B"/>
          <w:sz w:val="28"/>
          <w:szCs w:val="28"/>
        </w:rPr>
      </w:pPr>
      <w:r>
        <w:rPr>
          <w:rFonts w:ascii="Arial" w:hAnsi="Arial"/>
          <w:color w:val="00152B"/>
          <w:sz w:val="28"/>
          <w:szCs w:val="28"/>
        </w:rPr>
        <w:t>Trabalhar com strings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Podemos ver quantos caracteres temos na string com o método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" w:hAnsi="Arial"/>
        </w:rPr>
      </w:pPr>
      <w:r>
        <w:rPr>
          <w:rFonts w:ascii="Arial" w:hAnsi="Arial"/>
          <w:color w:val="3465A4"/>
        </w:rPr>
        <w:t>string</w:t>
      </w:r>
      <w:r>
        <w:rPr>
          <w:rFonts w:ascii="Arial" w:hAnsi="Arial"/>
        </w:rPr>
        <w:t>.</w:t>
      </w:r>
      <w:r>
        <w:rPr>
          <w:rFonts w:ascii="Arial" w:hAnsi="Arial"/>
          <w:color w:val="EA7500"/>
        </w:rPr>
        <w:t>length</w:t>
      </w:r>
      <w:r>
        <w:rPr>
          <w:rFonts w:ascii="Arial" w:hAnsi="Arial"/>
        </w:rPr>
        <w:t>()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Também é possível tornar toda uma string para maiúscula ou minúscula com os métodos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" w:hAnsi="Arial"/>
        </w:rPr>
      </w:pPr>
      <w:r>
        <w:rPr>
          <w:rFonts w:ascii="Arial" w:hAnsi="Arial"/>
          <w:color w:val="3465A4"/>
        </w:rPr>
        <w:t>string</w:t>
      </w:r>
      <w:r>
        <w:rPr>
          <w:rFonts w:ascii="Arial" w:hAnsi="Arial"/>
        </w:rPr>
        <w:t>.</w:t>
      </w:r>
      <w:r>
        <w:rPr>
          <w:rFonts w:ascii="Arial" w:hAnsi="Arial"/>
          <w:color w:val="EA7500"/>
        </w:rPr>
        <w:t>toUpperCase</w:t>
      </w:r>
      <w:r>
        <w:rPr>
          <w:rFonts w:ascii="Arial" w:hAnsi="Arial"/>
        </w:rPr>
        <w:t>()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" w:hAnsi="Arial"/>
        </w:rPr>
      </w:pPr>
      <w:r>
        <w:rPr>
          <w:rFonts w:ascii="Arial" w:hAnsi="Arial"/>
          <w:b w:val="false"/>
          <w:bCs w:val="false"/>
          <w:color w:val="3465A4"/>
        </w:rPr>
        <w:t>string</w:t>
      </w:r>
      <w:r>
        <w:rPr>
          <w:rFonts w:ascii="Arial" w:hAnsi="Arial"/>
        </w:rPr>
        <w:t>.</w:t>
      </w:r>
      <w:r>
        <w:rPr>
          <w:rFonts w:ascii="Arial" w:hAnsi="Arial"/>
          <w:color w:val="EA7500"/>
        </w:rPr>
        <w:t xml:space="preserve">toLowerCase </w:t>
      </w:r>
      <w:r>
        <w:rPr>
          <w:rFonts w:ascii="Arial" w:hAnsi="Arial"/>
        </w:rPr>
        <w:t>()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É possível converter um número em string de duas formas: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" w:hAnsi="Arial"/>
        </w:rPr>
      </w:pPr>
      <w:r>
        <w:rPr>
          <w:rFonts w:ascii="Arial" w:hAnsi="Arial"/>
          <w:color w:val="00A933"/>
        </w:rPr>
        <w:t>String</w:t>
      </w:r>
      <w:r>
        <w:rPr>
          <w:rFonts w:ascii="Arial" w:hAnsi="Arial"/>
        </w:rPr>
        <w:t xml:space="preserve">(n)      </w:t>
      </w:r>
      <w:r>
        <w:rPr>
          <w:rFonts w:ascii="Arial" w:hAnsi="Arial"/>
          <w:color w:val="28471F"/>
        </w:rPr>
        <w:t>// Função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" w:hAnsi="Arial"/>
        </w:rPr>
      </w:pPr>
      <w:r>
        <w:rPr>
          <w:rFonts w:ascii="Arial" w:hAnsi="Arial"/>
          <w:b w:val="false"/>
          <w:bCs w:val="false"/>
          <w:color w:val="3465A4"/>
        </w:rPr>
        <w:t>n</w:t>
      </w:r>
      <w:r>
        <w:rPr>
          <w:rFonts w:ascii="Arial" w:hAnsi="Arial"/>
        </w:rPr>
        <w:t>.</w:t>
      </w:r>
      <w:r>
        <w:rPr>
          <w:rFonts w:ascii="Arial" w:hAnsi="Arial"/>
          <w:color w:val="EA7500"/>
        </w:rPr>
        <w:t>toString</w:t>
      </w:r>
      <w:r>
        <w:rPr>
          <w:rFonts w:ascii="Arial" w:hAnsi="Arial"/>
        </w:rPr>
        <w:t xml:space="preserve">()  </w:t>
      </w:r>
      <w:r>
        <w:rPr>
          <w:rFonts w:ascii="Arial" w:hAnsi="Arial"/>
          <w:color w:val="28471F"/>
        </w:rPr>
        <w:t>// Método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color w:val="00152B"/>
          <w:sz w:val="28"/>
          <w:szCs w:val="28"/>
        </w:rPr>
      </w:pPr>
      <w:r>
        <w:rPr>
          <w:rFonts w:ascii="Arial" w:hAnsi="Arial"/>
          <w:b w:val="false"/>
          <w:bCs w:val="false"/>
          <w:color w:val="00152B"/>
          <w:sz w:val="28"/>
          <w:szCs w:val="28"/>
        </w:rPr>
        <w:t>Trabalhar com Floats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Podemos definir o número de casas decimais de um float: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" w:hAnsi="Arial"/>
        </w:rPr>
      </w:pPr>
      <w:r>
        <w:rPr>
          <w:rFonts w:ascii="Arial" w:hAnsi="Arial"/>
          <w:color w:val="3465A4"/>
        </w:rPr>
        <w:t>n</w:t>
      </w:r>
      <w:r>
        <w:rPr>
          <w:rFonts w:ascii="Arial" w:hAnsi="Arial"/>
        </w:rPr>
        <w:t>.</w:t>
      </w:r>
      <w:r>
        <w:rPr>
          <w:rFonts w:ascii="Arial" w:hAnsi="Arial"/>
          <w:color w:val="EA7500"/>
        </w:rPr>
        <w:t>toFix</w:t>
      </w:r>
      <w:r>
        <w:rPr>
          <w:rFonts w:ascii="Arial" w:hAnsi="Arial"/>
        </w:rPr>
        <w:t>(x)</w:t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var n = 5.2</w:t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n.toFix(2)</w:t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→ </w:t>
      </w:r>
      <w:r>
        <w:rPr>
          <w:rFonts w:ascii="Arial" w:hAnsi="Arial"/>
        </w:rPr>
        <w:t>5.20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É possível  formatar um número em moeda: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Fonts w:ascii="Arial" w:hAnsi="Arial"/>
          <w:color w:val="3465A4"/>
        </w:rPr>
        <w:t>n</w:t>
      </w:r>
      <w:r>
        <w:rPr>
          <w:rFonts w:ascii="Arial" w:hAnsi="Arial"/>
        </w:rPr>
        <w:t>.</w:t>
      </w:r>
      <w:r>
        <w:rPr>
          <w:rFonts w:ascii="Arial" w:hAnsi="Arial"/>
          <w:color w:val="EA7500"/>
        </w:rPr>
        <w:t>toLocaleString</w:t>
      </w:r>
      <w:r>
        <w:rPr>
          <w:rFonts w:ascii="Arial" w:hAnsi="Arial"/>
        </w:rPr>
        <w:t>(</w:t>
      </w:r>
      <w:r>
        <w:rPr>
          <w:rFonts w:ascii="Arial" w:hAnsi="Arial"/>
          <w:color w:val="C9211E"/>
        </w:rPr>
        <w:t xml:space="preserve">‘pt-BR’, </w:t>
      </w:r>
      <w:r>
        <w:rPr>
          <w:rFonts w:ascii="Arial" w:hAnsi="Arial"/>
        </w:rPr>
        <w:t>{</w:t>
      </w:r>
      <w:r>
        <w:rPr>
          <w:rFonts w:ascii="Arial" w:hAnsi="Arial"/>
          <w:color w:val="3465A4"/>
        </w:rPr>
        <w:t>style</w:t>
      </w:r>
      <w:r>
        <w:rPr>
          <w:rFonts w:ascii="Arial" w:hAnsi="Arial"/>
        </w:rPr>
        <w:t xml:space="preserve">: </w:t>
      </w:r>
      <w:r>
        <w:rPr>
          <w:rFonts w:ascii="Arial" w:hAnsi="Arial"/>
          <w:color w:val="C9211E"/>
        </w:rPr>
        <w:t>‘currency’</w:t>
      </w:r>
      <w:r>
        <w:rPr>
          <w:rFonts w:ascii="Arial" w:hAnsi="Arial"/>
        </w:rPr>
        <w:t xml:space="preserve">, </w:t>
      </w:r>
      <w:r>
        <w:rPr>
          <w:rFonts w:ascii="Arial" w:hAnsi="Arial"/>
          <w:color w:val="3465A4"/>
        </w:rPr>
        <w:t>currency</w:t>
      </w:r>
      <w:r>
        <w:rPr>
          <w:rFonts w:ascii="Arial" w:hAnsi="Arial"/>
        </w:rPr>
        <w:t xml:space="preserve">: </w:t>
      </w:r>
      <w:r>
        <w:rPr>
          <w:rFonts w:ascii="Arial" w:hAnsi="Arial"/>
          <w:color w:val="C9211E"/>
        </w:rPr>
        <w:t>‘BRL’</w:t>
      </w:r>
      <w:r>
        <w:rPr>
          <w:rFonts w:ascii="Arial" w:hAnsi="Arial"/>
        </w:rPr>
        <w:t>)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>
          <w:rFonts w:ascii="Arial" w:hAnsi="Arial"/>
        </w:rPr>
        <w:t>var salario = 1500.52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salario.toLocaleStri…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 xml:space="preserve">→ </w:t>
      </w:r>
      <w:r>
        <w:rPr/>
        <w:t>R$ 1.500,52</w:t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sz w:val="21"/>
        </w:rPr>
      </w:pPr>
      <w:r>
        <w:rPr>
          <w:rFonts w:ascii="Consolas;Courier New;monospace" w:hAnsi="Consolas;Courier New;monospace"/>
          <w:b w:val="false"/>
          <w:sz w:val="21"/>
        </w:rPr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OPERADORES ARITMÉTICOS</w:t>
      </w:r>
      <w:r>
        <w:rPr>
          <w:rFonts w:ascii="Arial" w:hAnsi="Arial"/>
          <w:b/>
          <w:bCs/>
          <w:sz w:val="36"/>
          <w:szCs w:val="36"/>
        </w:rPr>
        <w:t xml:space="preserve"> – Aula 0</w:t>
      </w:r>
      <w:r>
        <w:rPr>
          <w:rFonts w:ascii="Arial" w:hAnsi="Arial"/>
          <w:b/>
          <w:bCs/>
          <w:sz w:val="36"/>
          <w:szCs w:val="36"/>
        </w:rPr>
        <w:t>7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color w:val="00152B"/>
          <w:sz w:val="28"/>
          <w:szCs w:val="28"/>
        </w:rPr>
      </w:pPr>
      <w:r>
        <w:rPr>
          <w:rFonts w:ascii="Arial" w:hAnsi="Arial"/>
          <w:b w:val="false"/>
          <w:bCs w:val="false"/>
          <w:color w:val="00152B"/>
          <w:sz w:val="28"/>
          <w:szCs w:val="28"/>
        </w:rPr>
        <w:t>ORDEM DE PRECEDÊNCIA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Essa ordem vale para todas as linguagens de programação e para a própria matemática</w:t>
      </w:r>
      <w:r>
        <w:rPr>
          <w:rFonts w:ascii="Arial" w:hAnsi="Arial"/>
        </w:rPr>
        <w:t>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Cs/>
        </w:rPr>
      </w:pPr>
      <w:r>
        <w:rPr>
          <w:b/>
          <w:bCs/>
        </w:rPr>
        <w:t>( )</w:t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Cs/>
        </w:rPr>
      </w:pPr>
      <w:r>
        <w:rPr>
          <w:b/>
          <w:bCs/>
        </w:rPr>
        <w:t>**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>
          <w:b/>
          <w:bCs/>
        </w:rPr>
        <w:t>*</w:t>
      </w:r>
      <w:r>
        <w:rPr/>
        <w:t xml:space="preserve">, </w:t>
      </w:r>
      <w:r>
        <w:rPr>
          <w:b/>
          <w:bCs/>
        </w:rPr>
        <w:t>/</w:t>
      </w:r>
      <w:r>
        <w:rPr/>
        <w:t xml:space="preserve">, </w:t>
      </w:r>
      <w:r>
        <w:rPr>
          <w:b/>
          <w:bCs/>
        </w:rPr>
        <w:t>%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>
          <w:b/>
          <w:bCs/>
        </w:rPr>
        <w:t>+</w:t>
      </w:r>
      <w:r>
        <w:rPr/>
        <w:t xml:space="preserve">, </w:t>
      </w:r>
      <w:r>
        <w:rPr>
          <w:b/>
          <w:bCs/>
        </w:rPr>
        <w:t>-</w:t>
      </w:r>
    </w:p>
    <w:p>
      <w:pPr>
        <w:pStyle w:val="Normal"/>
        <w:bidi w:val="0"/>
        <w:jc w:val="start"/>
        <w:rPr>
          <w:rFonts w:ascii="Arial" w:hAnsi="Arial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Consolas">
    <w:altName w:val="Courier New"/>
    <w:charset w:val="00" w:characterSet="windows-125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b w:val="false"/>
        <w:bCs w:val="false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character" w:styleId="Smbolosdenumerao">
    <w:name w:val="Símbolos de numeração"/>
    <w:qFormat/>
    <w:rPr>
      <w:b w:val="false"/>
      <w:bCs w:val="fals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183</TotalTime>
  <Application>LibreOffice/7.5.1.2$Windows_X86_64 LibreOffice_project/fcbaee479e84c6cd81291587d2ee68cba099e129</Application>
  <AppVersion>15.0000</AppVersion>
  <Pages>2</Pages>
  <Words>188</Words>
  <Characters>951</Characters>
  <CharactersWithSpaces>1073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2023-07-16T21:31:02Z</dcterms:created>
  <dc:creator/>
  <dc:description/>
  <dc:language>en-US</dc:language>
  <cp:lastModifiedBy/>
  <dcterms:modified xsi:type="dcterms:W3CDTF">2023-07-19T23:57:18Z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