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FD9FA" w14:textId="790C6DA5" w:rsidR="00C651CC" w:rsidRDefault="0084079C" w:rsidP="0084079C">
      <w:pPr>
        <w:pStyle w:val="Title"/>
        <w:rPr>
          <w:lang w:val="en-US"/>
        </w:rPr>
      </w:pPr>
      <w:r>
        <w:rPr>
          <w:lang w:val="en-US"/>
        </w:rPr>
        <w:t>Quantum Computing Task</w:t>
      </w:r>
    </w:p>
    <w:p w14:paraId="1C723A9F" w14:textId="77777777" w:rsidR="0084079C" w:rsidRDefault="0084079C" w:rsidP="0084079C">
      <w:pPr>
        <w:rPr>
          <w:lang w:val="en-US"/>
        </w:rPr>
      </w:pPr>
    </w:p>
    <w:p w14:paraId="552E3C16" w14:textId="05B85311" w:rsidR="0084079C" w:rsidRDefault="0084079C" w:rsidP="0084079C">
      <w:pPr>
        <w:jc w:val="both"/>
        <w:rPr>
          <w:lang w:val="en-US"/>
        </w:rPr>
      </w:pPr>
      <w:r>
        <w:rPr>
          <w:lang w:val="en-US"/>
        </w:rPr>
        <w:t xml:space="preserve">Our mechanization for Quantum Separation Logic based on the paper presented in POPL’22, together with classical reasoning rules, it introduces separation logic over qubits with the following rules: Qubit, Dispose, qubit state transformation, qubit measurement and a frame rule. </w:t>
      </w:r>
    </w:p>
    <w:p w14:paraId="2B7A0415" w14:textId="5A495EA0" w:rsidR="0084079C" w:rsidRDefault="0084079C" w:rsidP="0084079C">
      <w:pPr>
        <w:jc w:val="both"/>
        <w:rPr>
          <w:lang w:val="en-US"/>
        </w:rPr>
      </w:pPr>
      <w:r>
        <w:rPr>
          <w:lang w:val="en-US"/>
        </w:rPr>
        <w:t xml:space="preserve">In that paper, the reasoning rule for the Dispose operation cannot be proven sound, due to the decomposition of a tensor product leads to an infinite number of different products, being impossible to obtain the assignment that a particular state might need. </w:t>
      </w:r>
    </w:p>
    <w:p w14:paraId="544497F8" w14:textId="77777777" w:rsidR="00A00010" w:rsidRDefault="0084079C" w:rsidP="0084079C">
      <w:pPr>
        <w:jc w:val="both"/>
        <w:rPr>
          <w:lang w:val="en-US"/>
        </w:rPr>
      </w:pPr>
      <w:r>
        <w:rPr>
          <w:lang w:val="en-US"/>
        </w:rPr>
        <w:t xml:space="preserve">A correct reasoning rule for dispose requires that the qubit to be disposed are fixed, so the </w:t>
      </w:r>
      <w:proofErr w:type="gramStart"/>
      <w:r>
        <w:rPr>
          <w:lang w:val="en-US"/>
        </w:rPr>
        <w:t>tensor  product</w:t>
      </w:r>
      <w:proofErr w:type="gramEnd"/>
      <w:r>
        <w:rPr>
          <w:lang w:val="en-US"/>
        </w:rPr>
        <w:t xml:space="preserve"> decomposition gives a unique result, enabling soundness of the rule. A solution for this is to reset the qubits that are going to be disposed before invoking the dispose operation. </w:t>
      </w:r>
    </w:p>
    <w:p w14:paraId="62596382" w14:textId="77777777" w:rsidR="00A00010" w:rsidRDefault="00A00010" w:rsidP="0084079C">
      <w:pPr>
        <w:jc w:val="both"/>
        <w:rPr>
          <w:lang w:val="en-US"/>
        </w:rPr>
      </w:pPr>
    </w:p>
    <w:p w14:paraId="7F9B3A6C" w14:textId="735691CC" w:rsidR="00A00010" w:rsidRDefault="00A00010" w:rsidP="0084079C">
      <w:pPr>
        <w:jc w:val="both"/>
        <w:rPr>
          <w:lang w:val="en-US"/>
        </w:rPr>
      </w:pPr>
      <w:r>
        <w:rPr>
          <w:lang w:val="en-US"/>
        </w:rPr>
        <w:t>However, the current framework does not provide a proper reset operational semantics and reasoning rule. It can be extended however following [1]. This paper introduces an initialization operation together with a reasoning rule as it follows:</w:t>
      </w:r>
    </w:p>
    <w:p w14:paraId="255E1246" w14:textId="77777777" w:rsidR="00A00010" w:rsidRDefault="00A00010" w:rsidP="0084079C">
      <w:pPr>
        <w:jc w:val="both"/>
        <w:rPr>
          <w:lang w:val="en-US"/>
        </w:rPr>
      </w:pPr>
    </w:p>
    <w:p w14:paraId="2048F542" w14:textId="771853CC" w:rsidR="00A00010" w:rsidRDefault="00A00010" w:rsidP="0084079C">
      <w:pPr>
        <w:jc w:val="both"/>
        <w:rPr>
          <w:lang w:val="en-US"/>
        </w:rPr>
      </w:pPr>
      <w:r w:rsidRPr="00A00010">
        <w:rPr>
          <w:lang w:val="en-US"/>
        </w:rPr>
        <w:drawing>
          <wp:inline distT="0" distB="0" distL="0" distR="0" wp14:anchorId="7B53A933" wp14:editId="7FBF6362">
            <wp:extent cx="5731510" cy="2609850"/>
            <wp:effectExtent l="0" t="0" r="0" b="6350"/>
            <wp:docPr id="144327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76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197D" w14:textId="414F5E77" w:rsidR="00A00010" w:rsidRDefault="00A00010" w:rsidP="0084079C">
      <w:pPr>
        <w:jc w:val="both"/>
        <w:rPr>
          <w:lang w:val="en-US"/>
        </w:rPr>
      </w:pPr>
      <w:r w:rsidRPr="00A00010">
        <w:rPr>
          <w:lang w:val="en-US"/>
        </w:rPr>
        <w:lastRenderedPageBreak/>
        <w:drawing>
          <wp:inline distT="0" distB="0" distL="0" distR="0" wp14:anchorId="1CE7E33C" wp14:editId="3833B3DC">
            <wp:extent cx="5731510" cy="2504440"/>
            <wp:effectExtent l="0" t="0" r="0" b="0"/>
            <wp:docPr id="10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3A8D" w14:textId="74C5E119" w:rsidR="00A00010" w:rsidRDefault="00A00010" w:rsidP="0084079C">
      <w:pPr>
        <w:jc w:val="both"/>
        <w:rPr>
          <w:lang w:val="en-US"/>
        </w:rPr>
      </w:pPr>
      <w:r>
        <w:rPr>
          <w:lang w:val="en-US"/>
        </w:rPr>
        <w:t>We aim to adapt these rules into our Separation Quantum Computing mechanization, proving that the rule is sound w.r.t to its semantics.</w:t>
      </w:r>
    </w:p>
    <w:p w14:paraId="6501A2A9" w14:textId="422255AE" w:rsidR="00A00010" w:rsidRPr="0084079C" w:rsidRDefault="00A00010" w:rsidP="0084079C">
      <w:pPr>
        <w:jc w:val="both"/>
        <w:rPr>
          <w:lang w:val="en-US"/>
        </w:rPr>
      </w:pPr>
      <w:r>
        <w:rPr>
          <w:lang w:val="en-US"/>
        </w:rPr>
        <w:t xml:space="preserve">[1] </w:t>
      </w:r>
      <w:proofErr w:type="spellStart"/>
      <w:r w:rsidRPr="00A00010">
        <w:t>Mingsheng</w:t>
      </w:r>
      <w:proofErr w:type="spellEnd"/>
      <w:r w:rsidRPr="00A00010">
        <w:t xml:space="preserve"> Ying. 2012. Floyd--</w:t>
      </w:r>
      <w:proofErr w:type="spellStart"/>
      <w:r w:rsidRPr="00A00010">
        <w:t>hoare</w:t>
      </w:r>
      <w:proofErr w:type="spellEnd"/>
      <w:r w:rsidRPr="00A00010">
        <w:t xml:space="preserve"> logic for quantum programs. ACM Trans. Program. Lang. Syst. 33, 6, Article 19 (December 2011), 49 pages. https://doi.org/10.1145/2049706.2049708</w:t>
      </w:r>
    </w:p>
    <w:sectPr w:rsidR="00A00010" w:rsidRPr="00840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C8"/>
    <w:rsid w:val="00200619"/>
    <w:rsid w:val="00367882"/>
    <w:rsid w:val="0084079C"/>
    <w:rsid w:val="00925B86"/>
    <w:rsid w:val="009C290D"/>
    <w:rsid w:val="00A00010"/>
    <w:rsid w:val="00BF21D4"/>
    <w:rsid w:val="00C651CC"/>
    <w:rsid w:val="00D677C8"/>
    <w:rsid w:val="00EA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CC4A1B"/>
  <w15:chartTrackingRefBased/>
  <w15:docId w15:val="{52B1164E-E255-3E4D-B55A-8E843E96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Miguel Sanan Baena</dc:creator>
  <cp:keywords/>
  <dc:description/>
  <cp:lastModifiedBy>David Miguel Sanan Baena</cp:lastModifiedBy>
  <cp:revision>2</cp:revision>
  <dcterms:created xsi:type="dcterms:W3CDTF">2024-08-20T08:58:00Z</dcterms:created>
  <dcterms:modified xsi:type="dcterms:W3CDTF">2024-08-20T09:14:00Z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ef8e180-8f22-4ead-b44a-2d560df875da_Enabled">
    <vt:lpwstr>true</vt:lpwstr>
  </property>
  <property fmtid="{D5CDD505-2E9C-101B-9397-08002B2CF9AE}" pid="3" name="MSIP_Label_3ef8e180-8f22-4ead-b44a-2d560df875da_SetDate">
    <vt:lpwstr>2024-08-20T08:59:07Z</vt:lpwstr>
  </property>
  <property fmtid="{D5CDD505-2E9C-101B-9397-08002B2CF9AE}" pid="4" name="MSIP_Label_3ef8e180-8f22-4ead-b44a-2d560df875da_Method">
    <vt:lpwstr>Privileged</vt:lpwstr>
  </property>
  <property fmtid="{D5CDD505-2E9C-101B-9397-08002B2CF9AE}" pid="5" name="MSIP_Label_3ef8e180-8f22-4ead-b44a-2d560df875da_Name">
    <vt:lpwstr>Public</vt:lpwstr>
  </property>
  <property fmtid="{D5CDD505-2E9C-101B-9397-08002B2CF9AE}" pid="6" name="MSIP_Label_3ef8e180-8f22-4ead-b44a-2d560df875da_SiteId">
    <vt:lpwstr>64991f7f-44d6-4d8c-9cd4-7862e8cb94c6</vt:lpwstr>
  </property>
  <property fmtid="{D5CDD505-2E9C-101B-9397-08002B2CF9AE}" pid="7" name="MSIP_Label_3ef8e180-8f22-4ead-b44a-2d560df875da_ActionId">
    <vt:lpwstr>092dc326-e725-4d4e-bf5a-fb0b1fd7238f</vt:lpwstr>
  </property>
  <property fmtid="{D5CDD505-2E9C-101B-9397-08002B2CF9AE}" pid="8" name="MSIP_Label_3ef8e180-8f22-4ead-b44a-2d560df875da_ContentBits">
    <vt:lpwstr>0</vt:lpwstr>
  </property>
</Properties>
</file>