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priorities for the quickest triage of the situation would be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Implement stronger password requirements (requiring each employee and user account to reset passwords at next login)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Install a central password management system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data separation and encryption, especially regarding PII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appropriate data access controls per user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Perform a proper accounting of all assets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