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Before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A1</w:t>
            </w:r>
          </w:p>
        </w:tc>
        <w:tc>
          <w:tcPr>
            <w:tcW w:type="dxa" w:w="4320"/>
          </w:tcPr>
          <w:p>
            <w:r>
              <w:t>B1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/>
    <w:p>
      <w:r>
        <w:t>Between tables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Left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Right</w:t>
            </w:r>
          </w:p>
        </w:tc>
      </w:tr>
    </w:tbl>
    <w:p>
      <w:r>
        <w:t>After table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Excluded Footer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Excluded Header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