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F05A" w14:textId="77777777" w:rsidR="00C92197" w:rsidRDefault="00000000">
      <w:pPr>
        <w:pStyle w:val="Title"/>
      </w:pPr>
      <w:r>
        <w:t>FOIA Master Request Packet – Sherman S. Startz, Jr.</w:t>
      </w:r>
    </w:p>
    <w:p w14:paraId="62B0846F" w14:textId="77777777" w:rsidR="00C92197" w:rsidRDefault="00000000">
      <w:r>
        <w:t>This packet contains consolidated FOIA requests directed at multiple agencies concerning whistleblower retaliation, contractor fraud, and related matters involving Fort Wainwright, Alaska, and associated personnel and contractors. Each section below is formatted to be used directly for FOIA submissions.</w:t>
      </w:r>
    </w:p>
    <w:p w14:paraId="28D58B10" w14:textId="77777777" w:rsidR="00C92197" w:rsidRDefault="00000000">
      <w:pPr>
        <w:pStyle w:val="Heading1"/>
      </w:pPr>
      <w:r>
        <w:t>Section 1 – Department of the Army FOIA Office</w:t>
      </w:r>
    </w:p>
    <w:p w14:paraId="2344BE81" w14:textId="77777777" w:rsidR="00C92197" w:rsidRPr="00F03C84" w:rsidRDefault="00000000">
      <w:pPr>
        <w:rPr>
          <w:color w:val="FF0000"/>
        </w:rPr>
      </w:pPr>
      <w:r w:rsidRPr="00F03C84">
        <w:rPr>
          <w:color w:val="FF0000"/>
        </w:rPr>
        <w:t>Request all records, emails, personnel records, EEO complaints, litigation documents, or other materials relating to Sherman S. Startz, Jr. from 2019 to present, including but not limited to:</w:t>
      </w:r>
      <w:r w:rsidRPr="00F03C84">
        <w:rPr>
          <w:color w:val="FF0000"/>
        </w:rPr>
        <w:br/>
        <w:t>- Stacie Mason Keeley</w:t>
      </w:r>
      <w:r w:rsidRPr="00F03C84">
        <w:rPr>
          <w:color w:val="FF0000"/>
        </w:rPr>
        <w:br/>
        <w:t>- David Zrna</w:t>
      </w:r>
      <w:r w:rsidRPr="00F03C84">
        <w:rPr>
          <w:color w:val="FF0000"/>
        </w:rPr>
        <w:br/>
        <w:t>- Matthew Shaffer</w:t>
      </w:r>
      <w:r w:rsidRPr="00F03C84">
        <w:rPr>
          <w:color w:val="FF0000"/>
        </w:rPr>
        <w:br/>
        <w:t>- Dennis Kennedy</w:t>
      </w:r>
      <w:r w:rsidRPr="00F03C84">
        <w:rPr>
          <w:color w:val="FF0000"/>
        </w:rPr>
        <w:br/>
        <w:t>- Tim Sponseller</w:t>
      </w:r>
      <w:r w:rsidRPr="00F03C84">
        <w:rPr>
          <w:color w:val="FF0000"/>
        </w:rPr>
        <w:br/>
        <w:t>- Steve Emerson</w:t>
      </w:r>
      <w:r w:rsidRPr="00F03C84">
        <w:rPr>
          <w:color w:val="FF0000"/>
        </w:rPr>
        <w:br/>
        <w:t>- Greg Sayer</w:t>
      </w:r>
      <w:r w:rsidRPr="00F03C84">
        <w:rPr>
          <w:color w:val="FF0000"/>
        </w:rPr>
        <w:br/>
        <w:t>- Matthew Taylor</w:t>
      </w:r>
      <w:r w:rsidRPr="00F03C84">
        <w:rPr>
          <w:color w:val="FF0000"/>
        </w:rPr>
        <w:br/>
        <w:t>- Troy Stoneking</w:t>
      </w:r>
      <w:r w:rsidRPr="00F03C84">
        <w:rPr>
          <w:color w:val="FF0000"/>
        </w:rPr>
        <w:br/>
        <w:t>- Tanya Clooten</w:t>
      </w:r>
      <w:r w:rsidRPr="00F03C84">
        <w:rPr>
          <w:color w:val="FF0000"/>
        </w:rPr>
        <w:br/>
        <w:t>- Jason Webb</w:t>
      </w:r>
      <w:r w:rsidRPr="00F03C84">
        <w:rPr>
          <w:color w:val="FF0000"/>
        </w:rPr>
        <w:br/>
        <w:t>- Gwendolyn L Smith</w:t>
      </w:r>
      <w:r w:rsidRPr="00F03C84">
        <w:rPr>
          <w:color w:val="FF0000"/>
        </w:rPr>
        <w:br/>
        <w:t>- Nathan Surrey</w:t>
      </w:r>
      <w:r w:rsidRPr="00F03C84">
        <w:rPr>
          <w:color w:val="FF0000"/>
        </w:rPr>
        <w:br/>
        <w:t>- John D. Hammet</w:t>
      </w:r>
      <w:r w:rsidRPr="00F03C84">
        <w:rPr>
          <w:color w:val="FF0000"/>
        </w:rPr>
        <w:br/>
        <w:t>Covering topics related to retaliation, whistleblower complaints, contracting irregularities, EEO handling, personnel actions, and any internal discussions referencing Sherman S. Startz, Jr.</w:t>
      </w:r>
    </w:p>
    <w:p w14:paraId="1F4D1E9A" w14:textId="77777777" w:rsidR="00C92197" w:rsidRDefault="00000000">
      <w:pPr>
        <w:pStyle w:val="Heading1"/>
      </w:pPr>
      <w:r>
        <w:t>Section 2 – DoD Office of Inspector General (OIG)</w:t>
      </w:r>
    </w:p>
    <w:p w14:paraId="6C9BB536" w14:textId="77777777" w:rsidR="00C92197" w:rsidRDefault="00000000">
      <w:r>
        <w:t>Request all records, hotline files, investigation reports, interview transcripts, referral memoranda, and correspondence regarding any disclosure submitted by Sherman S. Startz, Jr., or concerning contractor fraud, improper materials, bid manipulation, or procurement misconduct involving Fort Wainwright or Aleut Federal, between 2019 and 2024.</w:t>
      </w:r>
    </w:p>
    <w:p w14:paraId="2C83CC75" w14:textId="77777777" w:rsidR="00C92197" w:rsidRPr="009A0AC9" w:rsidRDefault="00000000">
      <w:pPr>
        <w:pStyle w:val="Heading1"/>
        <w:rPr>
          <w:color w:val="FF0000"/>
        </w:rPr>
      </w:pPr>
      <w:r>
        <w:lastRenderedPageBreak/>
        <w:t xml:space="preserve">Section 3 – </w:t>
      </w:r>
      <w:r w:rsidRPr="009A0AC9">
        <w:rPr>
          <w:color w:val="FF0000"/>
        </w:rPr>
        <w:t>Defense Criminal Investigative Service (DCIS)</w:t>
      </w:r>
    </w:p>
    <w:p w14:paraId="57477773" w14:textId="77777777" w:rsidR="00C92197" w:rsidRPr="009A0AC9" w:rsidRDefault="00000000">
      <w:pPr>
        <w:rPr>
          <w:color w:val="FF0000"/>
        </w:rPr>
      </w:pPr>
      <w:r w:rsidRPr="009A0AC9">
        <w:rPr>
          <w:color w:val="FF0000"/>
        </w:rPr>
        <w:t>Request all investigative reports, referral memos, interview records, and internal communications relating to Fort Wainwright contracting, Aleut Federal, and Sherman S. Startz, Jr.’s disclosures from 2019 to 2024.</w:t>
      </w:r>
    </w:p>
    <w:p w14:paraId="6BBE5389" w14:textId="77777777" w:rsidR="00C92197" w:rsidRDefault="00000000">
      <w:pPr>
        <w:pStyle w:val="Heading1"/>
      </w:pPr>
      <w:r>
        <w:t>Section 4 – Defense Contract Audit Agency (DCAA)</w:t>
      </w:r>
    </w:p>
    <w:p w14:paraId="7F97AA06" w14:textId="77777777" w:rsidR="00C92197" w:rsidRPr="00FF1EB1" w:rsidRDefault="00000000">
      <w:pPr>
        <w:rPr>
          <w:color w:val="FF0000"/>
        </w:rPr>
      </w:pPr>
      <w:r>
        <w:t xml:space="preserve">Request </w:t>
      </w:r>
      <w:r w:rsidRPr="00FF1EB1">
        <w:rPr>
          <w:color w:val="FF0000"/>
        </w:rPr>
        <w:t>all audits, working papers, findings, and reports generated between 2020 and 2024 related to Fort Wainwright contracts performed by Aleut Federal, Aleut Builders, or affiliated entities, especially audits connected to construction materials, cost irregularities, and related procurement activities.</w:t>
      </w:r>
    </w:p>
    <w:p w14:paraId="7862A0BC" w14:textId="77777777" w:rsidR="00C92197" w:rsidRDefault="00000000">
      <w:pPr>
        <w:pStyle w:val="Heading1"/>
      </w:pPr>
      <w:r>
        <w:t>Section 5 – Army Criminal Investigation Division (CID)</w:t>
      </w:r>
    </w:p>
    <w:p w14:paraId="7ABD5689" w14:textId="77777777" w:rsidR="00C92197" w:rsidRDefault="00000000">
      <w:r>
        <w:t>Request all investigative materials, case files, or referral memoranda related to potential criminal activities associated with Fort Wainwright contracting, Aleut Federal, and associated Army personnel from 2019 to 2024.</w:t>
      </w:r>
    </w:p>
    <w:p w14:paraId="4CADCAEB" w14:textId="77777777" w:rsidR="00C92197" w:rsidRPr="00B26265" w:rsidRDefault="00000000">
      <w:pPr>
        <w:pStyle w:val="Heading1"/>
        <w:rPr>
          <w:color w:val="FF0000"/>
        </w:rPr>
      </w:pPr>
      <w:r w:rsidRPr="00B26265">
        <w:rPr>
          <w:color w:val="FF0000"/>
        </w:rPr>
        <w:t>Section 6 – Army Procurement Fraud Division</w:t>
      </w:r>
    </w:p>
    <w:p w14:paraId="424E6AAB" w14:textId="77777777" w:rsidR="00C92197" w:rsidRPr="00B26265" w:rsidRDefault="00000000">
      <w:pPr>
        <w:rPr>
          <w:color w:val="FF0000"/>
        </w:rPr>
      </w:pPr>
      <w:r w:rsidRPr="00B26265">
        <w:rPr>
          <w:color w:val="FF0000"/>
        </w:rPr>
        <w:t>Request all documents, contractor responsibility determinations, suspension or debarment referrals, and fraud-related memoranda concerning Aleut Federal or personnel named in Section 1 regarding contracts at Fort Wainwright between 2019 and 2024.</w:t>
      </w:r>
    </w:p>
    <w:p w14:paraId="555EFF08" w14:textId="77777777" w:rsidR="00C92197" w:rsidRDefault="00000000">
      <w:pPr>
        <w:pStyle w:val="Heading1"/>
      </w:pPr>
      <w:r>
        <w:t>Section 7 – Army Contracting Command (ACC)</w:t>
      </w:r>
    </w:p>
    <w:p w14:paraId="386AB8BD" w14:textId="77777777" w:rsidR="00C92197" w:rsidRPr="00A1732E" w:rsidRDefault="00000000">
      <w:pPr>
        <w:rPr>
          <w:color w:val="FF0000"/>
        </w:rPr>
      </w:pPr>
      <w:r w:rsidRPr="00A1732E">
        <w:rPr>
          <w:color w:val="FF0000"/>
        </w:rPr>
        <w:t>Request contract files, award justifications, modification documents, contractor evaluations, and internal communications involving Aleut Federal and Fort Wainwright contracting activities from 2019 to 2024.</w:t>
      </w:r>
    </w:p>
    <w:p w14:paraId="713DF489" w14:textId="77777777" w:rsidR="00C92197" w:rsidRDefault="00000000">
      <w:pPr>
        <w:pStyle w:val="Heading1"/>
      </w:pPr>
      <w:r>
        <w:t>Section 8 – Equal Employment Opportunity Commission (EEOC) and Army EEO Compliance Office</w:t>
      </w:r>
    </w:p>
    <w:p w14:paraId="70DB2FB7" w14:textId="77777777" w:rsidR="00C92197" w:rsidRPr="00E474BA" w:rsidRDefault="00000000">
      <w:pPr>
        <w:rPr>
          <w:color w:val="FF0000"/>
        </w:rPr>
      </w:pPr>
      <w:r w:rsidRPr="00E474BA">
        <w:rPr>
          <w:color w:val="FF0000"/>
        </w:rPr>
        <w:t>Request all records, complaints, referrals, or investigative files regarding EEO complaints made by Sherman S. Startz, Jr., especially any records involving Stacie Mason Keeley or personnel responsible for EEO processing at Fort Wainwright from 2019 to 2024.</w:t>
      </w:r>
    </w:p>
    <w:p w14:paraId="23C27ABD" w14:textId="77777777" w:rsidR="00C92197" w:rsidRDefault="00000000">
      <w:pPr>
        <w:pStyle w:val="Heading1"/>
      </w:pPr>
      <w:r>
        <w:t>Section 9 – Small Business Administration (SBA) / DoD Office of Small Business Programs</w:t>
      </w:r>
    </w:p>
    <w:p w14:paraId="76EB76DA" w14:textId="77777777" w:rsidR="00C92197" w:rsidRPr="00E474BA" w:rsidRDefault="00000000">
      <w:pPr>
        <w:rPr>
          <w:color w:val="FF0000"/>
        </w:rPr>
      </w:pPr>
      <w:r w:rsidRPr="00E474BA">
        <w:rPr>
          <w:color w:val="FF0000"/>
        </w:rPr>
        <w:t>Request all records, certifications, investigations, or compliance determinations regarding Aleut Federal’s participation in 8(a) or other small business programs between 2019 and 2024.</w:t>
      </w:r>
    </w:p>
    <w:p w14:paraId="2AA4597A" w14:textId="77777777" w:rsidR="000517D0" w:rsidRPr="000517D0" w:rsidRDefault="000517D0" w:rsidP="000517D0">
      <w:pPr>
        <w:shd w:val="clear" w:color="auto" w:fill="FFFFFF"/>
        <w:spacing w:after="0" w:line="240" w:lineRule="auto"/>
        <w:textAlignment w:val="baseline"/>
        <w:rPr>
          <w:rFonts w:ascii="Segoe UI" w:eastAsia="Times New Roman" w:hAnsi="Segoe UI" w:cs="Segoe UI"/>
          <w:color w:val="242424"/>
          <w:sz w:val="23"/>
          <w:szCs w:val="23"/>
        </w:rPr>
      </w:pPr>
      <w:proofErr w:type="gramStart"/>
      <w:r w:rsidRPr="000517D0">
        <w:rPr>
          <w:rFonts w:ascii="Segoe UI" w:eastAsia="Times New Roman" w:hAnsi="Segoe UI" w:cs="Segoe UI"/>
          <w:color w:val="242424"/>
          <w:sz w:val="23"/>
          <w:szCs w:val="23"/>
        </w:rPr>
        <w:lastRenderedPageBreak/>
        <w:t>Additional</w:t>
      </w:r>
      <w:proofErr w:type="gramEnd"/>
      <w:r w:rsidRPr="000517D0">
        <w:rPr>
          <w:rFonts w:ascii="Segoe UI" w:eastAsia="Times New Roman" w:hAnsi="Segoe UI" w:cs="Segoe UI"/>
          <w:color w:val="242424"/>
          <w:sz w:val="23"/>
          <w:szCs w:val="23"/>
        </w:rPr>
        <w:t xml:space="preserve"> place you could try to get information from would be the table </w:t>
      </w:r>
      <w:proofErr w:type="spellStart"/>
      <w:r w:rsidRPr="000517D0">
        <w:rPr>
          <w:rFonts w:ascii="Segoe UI" w:eastAsia="Times New Roman" w:hAnsi="Segoe UI" w:cs="Segoe UI"/>
          <w:color w:val="242424"/>
          <w:sz w:val="23"/>
          <w:szCs w:val="23"/>
        </w:rPr>
        <w:t>bellow</w:t>
      </w:r>
      <w:proofErr w:type="spellEnd"/>
      <w:r w:rsidRPr="000517D0">
        <w:rPr>
          <w:rFonts w:ascii="Segoe UI" w:eastAsia="Times New Roman" w:hAnsi="Segoe UI" w:cs="Segoe UI"/>
          <w:color w:val="242424"/>
          <w:sz w:val="23"/>
          <w:szCs w:val="23"/>
        </w:rPr>
        <w:t>:</w:t>
      </w:r>
    </w:p>
    <w:p w14:paraId="7E0957FC" w14:textId="77777777" w:rsidR="000517D0" w:rsidRPr="000517D0" w:rsidRDefault="000517D0" w:rsidP="000517D0">
      <w:pPr>
        <w:shd w:val="clear" w:color="auto" w:fill="FFFFFF"/>
        <w:spacing w:after="0" w:line="240" w:lineRule="auto"/>
        <w:textAlignment w:val="baseline"/>
        <w:rPr>
          <w:rFonts w:ascii="Segoe UI" w:eastAsia="Times New Roman" w:hAnsi="Segoe UI" w:cs="Segoe UI"/>
          <w:color w:val="242424"/>
          <w:sz w:val="23"/>
          <w:szCs w:val="23"/>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6"/>
        <w:gridCol w:w="6674"/>
      </w:tblGrid>
      <w:tr w:rsidR="000517D0" w:rsidRPr="000517D0" w14:paraId="784302CA" w14:textId="77777777" w:rsidTr="000517D0">
        <w:trPr>
          <w:trHeight w:val="555"/>
        </w:trPr>
        <w:tc>
          <w:tcPr>
            <w:tcW w:w="2955" w:type="dxa"/>
            <w:shd w:val="clear" w:color="auto" w:fill="FFFFFF"/>
            <w:vAlign w:val="center"/>
            <w:hideMark/>
          </w:tcPr>
          <w:p w14:paraId="4781675E" w14:textId="77777777" w:rsidR="000517D0" w:rsidRPr="000517D0" w:rsidRDefault="000517D0" w:rsidP="000517D0">
            <w:pPr>
              <w:spacing w:after="0" w:line="240" w:lineRule="auto"/>
              <w:jc w:val="center"/>
              <w:rPr>
                <w:rFonts w:ascii="Times New Roman" w:eastAsia="Times New Roman" w:hAnsi="Times New Roman" w:cs="Times New Roman"/>
                <w:color w:val="242424"/>
                <w:sz w:val="18"/>
                <w:szCs w:val="18"/>
              </w:rPr>
            </w:pPr>
            <w:r w:rsidRPr="000517D0">
              <w:rPr>
                <w:rFonts w:ascii="TimesNewRomanPS-BoldMT" w:eastAsia="Times New Roman" w:hAnsi="TimesNewRomanPS-BoldMT" w:cs="Times New Roman"/>
                <w:b/>
                <w:bCs/>
                <w:color w:val="000000"/>
                <w:sz w:val="18"/>
                <w:szCs w:val="18"/>
                <w:bdr w:val="none" w:sz="0" w:space="0" w:color="auto" w:frame="1"/>
              </w:rPr>
              <w:t>Agency</w:t>
            </w:r>
          </w:p>
        </w:tc>
        <w:tc>
          <w:tcPr>
            <w:tcW w:w="11355" w:type="dxa"/>
            <w:shd w:val="clear" w:color="auto" w:fill="FFFFFF"/>
            <w:vAlign w:val="center"/>
            <w:hideMark/>
          </w:tcPr>
          <w:p w14:paraId="4A674EB3" w14:textId="77777777" w:rsidR="000517D0" w:rsidRPr="000517D0" w:rsidRDefault="000517D0" w:rsidP="000517D0">
            <w:pPr>
              <w:spacing w:after="0" w:line="240" w:lineRule="auto"/>
              <w:jc w:val="center"/>
              <w:rPr>
                <w:rFonts w:ascii="Times New Roman" w:eastAsia="Times New Roman" w:hAnsi="Times New Roman" w:cs="Times New Roman"/>
                <w:color w:val="242424"/>
                <w:sz w:val="29"/>
                <w:szCs w:val="29"/>
              </w:rPr>
            </w:pPr>
            <w:r w:rsidRPr="000517D0">
              <w:rPr>
                <w:rFonts w:ascii="TimesNewRomanPS-BoldMT" w:eastAsia="Times New Roman" w:hAnsi="TimesNewRomanPS-BoldMT" w:cs="Times New Roman"/>
                <w:b/>
                <w:bCs/>
                <w:color w:val="000000"/>
                <w:sz w:val="29"/>
                <w:szCs w:val="29"/>
                <w:bdr w:val="none" w:sz="0" w:space="0" w:color="auto" w:frame="1"/>
              </w:rPr>
              <w:t>Named Personnel</w:t>
            </w:r>
          </w:p>
        </w:tc>
      </w:tr>
      <w:tr w:rsidR="000517D0" w:rsidRPr="000517D0" w14:paraId="4B6A499B" w14:textId="77777777" w:rsidTr="000517D0">
        <w:trPr>
          <w:trHeight w:val="1110"/>
        </w:trPr>
        <w:tc>
          <w:tcPr>
            <w:tcW w:w="2955" w:type="dxa"/>
            <w:shd w:val="clear" w:color="auto" w:fill="FFFFFF"/>
            <w:vAlign w:val="center"/>
            <w:hideMark/>
          </w:tcPr>
          <w:p w14:paraId="3DCEF073"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Department of the Army (HQ and Fort Wainwright)</w:t>
            </w:r>
          </w:p>
        </w:tc>
        <w:tc>
          <w:tcPr>
            <w:tcW w:w="11355" w:type="dxa"/>
            <w:shd w:val="clear" w:color="auto" w:fill="FFFFFF"/>
            <w:vAlign w:val="center"/>
            <w:hideMark/>
          </w:tcPr>
          <w:p w14:paraId="46EB495D"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r w:rsidRPr="000517D0">
              <w:rPr>
                <w:rFonts w:ascii="Times New Roman" w:eastAsia="Times New Roman" w:hAnsi="Times New Roman" w:cs="Times New Roman"/>
                <w:color w:val="000000"/>
                <w:sz w:val="29"/>
                <w:szCs w:val="29"/>
                <w:bdr w:val="none" w:sz="0" w:space="0" w:color="auto" w:frame="1"/>
              </w:rPr>
              <w:t>ALL listed Army Civilian &amp; Enlisted Personnel</w:t>
            </w:r>
          </w:p>
        </w:tc>
      </w:tr>
      <w:tr w:rsidR="000517D0" w:rsidRPr="000517D0" w14:paraId="4D94C724" w14:textId="77777777" w:rsidTr="000517D0">
        <w:trPr>
          <w:trHeight w:val="1245"/>
        </w:trPr>
        <w:tc>
          <w:tcPr>
            <w:tcW w:w="2955" w:type="dxa"/>
            <w:shd w:val="clear" w:color="auto" w:fill="FFFFFF"/>
            <w:vAlign w:val="center"/>
            <w:hideMark/>
          </w:tcPr>
          <w:p w14:paraId="47968A76"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Army CID</w:t>
            </w:r>
          </w:p>
        </w:tc>
        <w:tc>
          <w:tcPr>
            <w:tcW w:w="11355" w:type="dxa"/>
            <w:shd w:val="clear" w:color="auto" w:fill="FFFFFF"/>
            <w:vAlign w:val="center"/>
            <w:hideMark/>
          </w:tcPr>
          <w:p w14:paraId="754AB1D2"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r w:rsidRPr="000517D0">
              <w:rPr>
                <w:rFonts w:ascii="Times New Roman" w:eastAsia="Times New Roman" w:hAnsi="Times New Roman" w:cs="Times New Roman"/>
                <w:color w:val="000000"/>
                <w:sz w:val="29"/>
                <w:szCs w:val="29"/>
                <w:bdr w:val="none" w:sz="0" w:space="0" w:color="auto" w:frame="1"/>
              </w:rPr>
              <w:t>Army Personnel suspected of misconduct, retaliation, or involved in the contracts</w:t>
            </w:r>
          </w:p>
        </w:tc>
      </w:tr>
      <w:tr w:rsidR="000517D0" w:rsidRPr="000517D0" w14:paraId="7A0ED569" w14:textId="77777777" w:rsidTr="000517D0">
        <w:trPr>
          <w:trHeight w:val="1245"/>
        </w:trPr>
        <w:tc>
          <w:tcPr>
            <w:tcW w:w="2955" w:type="dxa"/>
            <w:shd w:val="clear" w:color="auto" w:fill="FFFFFF"/>
            <w:vAlign w:val="center"/>
            <w:hideMark/>
          </w:tcPr>
          <w:p w14:paraId="5FA881AC"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Army Procurement Fraud Division</w:t>
            </w:r>
          </w:p>
        </w:tc>
        <w:tc>
          <w:tcPr>
            <w:tcW w:w="11355" w:type="dxa"/>
            <w:shd w:val="clear" w:color="auto" w:fill="FFFFFF"/>
            <w:vAlign w:val="center"/>
            <w:hideMark/>
          </w:tcPr>
          <w:p w14:paraId="5E839C44"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r w:rsidRPr="000517D0">
              <w:rPr>
                <w:rFonts w:ascii="Times New Roman" w:eastAsia="Times New Roman" w:hAnsi="Times New Roman" w:cs="Times New Roman"/>
                <w:color w:val="000000"/>
                <w:sz w:val="29"/>
                <w:szCs w:val="29"/>
                <w:bdr w:val="none" w:sz="0" w:space="0" w:color="auto" w:frame="1"/>
              </w:rPr>
              <w:t>Army contracting staff (</w:t>
            </w:r>
            <w:proofErr w:type="spellStart"/>
            <w:r w:rsidRPr="000517D0">
              <w:rPr>
                <w:rFonts w:ascii="Times New Roman" w:eastAsia="Times New Roman" w:hAnsi="Times New Roman" w:cs="Times New Roman"/>
                <w:color w:val="000000"/>
                <w:sz w:val="29"/>
                <w:szCs w:val="29"/>
                <w:bdr w:val="none" w:sz="0" w:space="0" w:color="auto" w:frame="1"/>
              </w:rPr>
              <w:t>Zrna</w:t>
            </w:r>
            <w:proofErr w:type="spellEnd"/>
            <w:r w:rsidRPr="000517D0">
              <w:rPr>
                <w:rFonts w:ascii="Times New Roman" w:eastAsia="Times New Roman" w:hAnsi="Times New Roman" w:cs="Times New Roman"/>
                <w:color w:val="000000"/>
                <w:sz w:val="29"/>
                <w:szCs w:val="29"/>
                <w:bdr w:val="none" w:sz="0" w:space="0" w:color="auto" w:frame="1"/>
              </w:rPr>
              <w:t>, Kennedy, Sponseller, Keeley, ACC personnel)</w:t>
            </w:r>
          </w:p>
        </w:tc>
      </w:tr>
      <w:tr w:rsidR="000517D0" w:rsidRPr="000517D0" w14:paraId="7E7B3798" w14:textId="77777777" w:rsidTr="000517D0">
        <w:trPr>
          <w:trHeight w:val="1110"/>
        </w:trPr>
        <w:tc>
          <w:tcPr>
            <w:tcW w:w="2955" w:type="dxa"/>
            <w:shd w:val="clear" w:color="auto" w:fill="FFFFFF"/>
            <w:vAlign w:val="center"/>
            <w:hideMark/>
          </w:tcPr>
          <w:p w14:paraId="261E0EE3"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Army Contracting Command (ACC)</w:t>
            </w:r>
          </w:p>
        </w:tc>
        <w:tc>
          <w:tcPr>
            <w:tcW w:w="11355" w:type="dxa"/>
            <w:shd w:val="clear" w:color="auto" w:fill="FFFFFF"/>
            <w:vAlign w:val="center"/>
            <w:hideMark/>
          </w:tcPr>
          <w:p w14:paraId="6A2DEA1D"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proofErr w:type="spellStart"/>
            <w:r w:rsidRPr="000517D0">
              <w:rPr>
                <w:rFonts w:ascii="Times New Roman" w:eastAsia="Times New Roman" w:hAnsi="Times New Roman" w:cs="Times New Roman"/>
                <w:color w:val="000000"/>
                <w:sz w:val="29"/>
                <w:szCs w:val="29"/>
                <w:bdr w:val="none" w:sz="0" w:space="0" w:color="auto" w:frame="1"/>
              </w:rPr>
              <w:t>Zrna</w:t>
            </w:r>
            <w:proofErr w:type="spellEnd"/>
            <w:r w:rsidRPr="000517D0">
              <w:rPr>
                <w:rFonts w:ascii="Times New Roman" w:eastAsia="Times New Roman" w:hAnsi="Times New Roman" w:cs="Times New Roman"/>
                <w:color w:val="000000"/>
                <w:sz w:val="29"/>
                <w:szCs w:val="29"/>
                <w:bdr w:val="none" w:sz="0" w:space="0" w:color="auto" w:frame="1"/>
              </w:rPr>
              <w:t>, Kennedy, Sponseller, Clooten, Stoneking, Shaffer</w:t>
            </w:r>
          </w:p>
        </w:tc>
      </w:tr>
      <w:tr w:rsidR="000517D0" w:rsidRPr="000517D0" w14:paraId="48749A11" w14:textId="77777777" w:rsidTr="000517D0">
        <w:trPr>
          <w:trHeight w:val="1245"/>
        </w:trPr>
        <w:tc>
          <w:tcPr>
            <w:tcW w:w="2955" w:type="dxa"/>
            <w:shd w:val="clear" w:color="auto" w:fill="FFFFFF"/>
            <w:vAlign w:val="center"/>
            <w:hideMark/>
          </w:tcPr>
          <w:p w14:paraId="5810B2FC"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DoD OIG</w:t>
            </w:r>
          </w:p>
        </w:tc>
        <w:tc>
          <w:tcPr>
            <w:tcW w:w="11355" w:type="dxa"/>
            <w:shd w:val="clear" w:color="auto" w:fill="FFFFFF"/>
            <w:vAlign w:val="center"/>
            <w:hideMark/>
          </w:tcPr>
          <w:p w14:paraId="13AF55A0"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r w:rsidRPr="000517D0">
              <w:rPr>
                <w:rFonts w:ascii="Times New Roman" w:eastAsia="Times New Roman" w:hAnsi="Times New Roman" w:cs="Times New Roman"/>
                <w:color w:val="000000"/>
                <w:sz w:val="29"/>
                <w:szCs w:val="29"/>
                <w:bdr w:val="none" w:sz="0" w:space="0" w:color="auto" w:frame="1"/>
              </w:rPr>
              <w:t>All named persons related to the handling or obstruction of the hotline tip</w:t>
            </w:r>
          </w:p>
        </w:tc>
      </w:tr>
      <w:tr w:rsidR="000517D0" w:rsidRPr="000517D0" w14:paraId="096643A3" w14:textId="77777777" w:rsidTr="000517D0">
        <w:trPr>
          <w:trHeight w:val="900"/>
        </w:trPr>
        <w:tc>
          <w:tcPr>
            <w:tcW w:w="2955" w:type="dxa"/>
            <w:shd w:val="clear" w:color="auto" w:fill="FFFFFF"/>
            <w:vAlign w:val="center"/>
            <w:hideMark/>
          </w:tcPr>
          <w:p w14:paraId="3C4747D5"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DCIS</w:t>
            </w:r>
          </w:p>
        </w:tc>
        <w:tc>
          <w:tcPr>
            <w:tcW w:w="11355" w:type="dxa"/>
            <w:shd w:val="clear" w:color="auto" w:fill="FFFFFF"/>
            <w:vAlign w:val="center"/>
            <w:hideMark/>
          </w:tcPr>
          <w:p w14:paraId="159B7F10"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r w:rsidRPr="000517D0">
              <w:rPr>
                <w:rFonts w:ascii="Times New Roman" w:eastAsia="Times New Roman" w:hAnsi="Times New Roman" w:cs="Times New Roman"/>
                <w:color w:val="000000"/>
                <w:sz w:val="29"/>
                <w:szCs w:val="29"/>
                <w:bdr w:val="none" w:sz="0" w:space="0" w:color="auto" w:frame="1"/>
              </w:rPr>
              <w:t>All personnel associated with any criminal referral tied to the contracts</w:t>
            </w:r>
          </w:p>
        </w:tc>
      </w:tr>
      <w:tr w:rsidR="000517D0" w:rsidRPr="000517D0" w14:paraId="507AECEA" w14:textId="77777777" w:rsidTr="000517D0">
        <w:trPr>
          <w:trHeight w:val="1245"/>
        </w:trPr>
        <w:tc>
          <w:tcPr>
            <w:tcW w:w="2955" w:type="dxa"/>
            <w:shd w:val="clear" w:color="auto" w:fill="FFFFFF"/>
            <w:vAlign w:val="center"/>
            <w:hideMark/>
          </w:tcPr>
          <w:p w14:paraId="333D67E2"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EEOC &amp; Army EEO Compliance Office</w:t>
            </w:r>
          </w:p>
        </w:tc>
        <w:tc>
          <w:tcPr>
            <w:tcW w:w="11355" w:type="dxa"/>
            <w:shd w:val="clear" w:color="auto" w:fill="FFFFFF"/>
            <w:vAlign w:val="center"/>
            <w:hideMark/>
          </w:tcPr>
          <w:p w14:paraId="55C70E42"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r w:rsidRPr="000517D0">
              <w:rPr>
                <w:rFonts w:ascii="Times New Roman" w:eastAsia="Times New Roman" w:hAnsi="Times New Roman" w:cs="Times New Roman"/>
                <w:color w:val="000000"/>
                <w:sz w:val="29"/>
                <w:szCs w:val="29"/>
                <w:bdr w:val="none" w:sz="0" w:space="0" w:color="auto" w:frame="1"/>
              </w:rPr>
              <w:t>Keeley, and any other personnel involved in handling or obstructing EEO complaints</w:t>
            </w:r>
          </w:p>
        </w:tc>
      </w:tr>
      <w:tr w:rsidR="000517D0" w:rsidRPr="000517D0" w14:paraId="102E9A9D" w14:textId="77777777" w:rsidTr="000517D0">
        <w:trPr>
          <w:trHeight w:val="1590"/>
        </w:trPr>
        <w:tc>
          <w:tcPr>
            <w:tcW w:w="2955" w:type="dxa"/>
            <w:shd w:val="clear" w:color="auto" w:fill="FFFFFF"/>
            <w:vAlign w:val="center"/>
            <w:hideMark/>
          </w:tcPr>
          <w:p w14:paraId="16DFBF47"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DCAA &amp; DCMA</w:t>
            </w:r>
          </w:p>
        </w:tc>
        <w:tc>
          <w:tcPr>
            <w:tcW w:w="11355" w:type="dxa"/>
            <w:shd w:val="clear" w:color="auto" w:fill="FFFFFF"/>
            <w:vAlign w:val="center"/>
            <w:hideMark/>
          </w:tcPr>
          <w:p w14:paraId="20B9BA59" w14:textId="77777777" w:rsidR="000517D0" w:rsidRPr="000517D0" w:rsidRDefault="000517D0" w:rsidP="000517D0">
            <w:pPr>
              <w:spacing w:after="0" w:line="240" w:lineRule="auto"/>
              <w:rPr>
                <w:rFonts w:ascii="Times New Roman" w:eastAsia="Times New Roman" w:hAnsi="Times New Roman" w:cs="Times New Roman"/>
                <w:color w:val="242424"/>
                <w:sz w:val="29"/>
                <w:szCs w:val="29"/>
              </w:rPr>
            </w:pPr>
            <w:r w:rsidRPr="000517D0">
              <w:rPr>
                <w:rFonts w:ascii="Times New Roman" w:eastAsia="Times New Roman" w:hAnsi="Times New Roman" w:cs="Times New Roman"/>
                <w:color w:val="000000"/>
                <w:sz w:val="29"/>
                <w:szCs w:val="29"/>
                <w:bdr w:val="none" w:sz="0" w:space="0" w:color="auto" w:frame="1"/>
              </w:rPr>
              <w:t>No direct personnel records but will have audit and performance records on Aleut Federal and its managers (Plumley, Brown)</w:t>
            </w:r>
          </w:p>
        </w:tc>
      </w:tr>
      <w:tr w:rsidR="000517D0" w:rsidRPr="000517D0" w14:paraId="7BA7FB65" w14:textId="77777777" w:rsidTr="000517D0">
        <w:trPr>
          <w:trHeight w:val="1590"/>
        </w:trPr>
        <w:tc>
          <w:tcPr>
            <w:tcW w:w="2955" w:type="dxa"/>
            <w:shd w:val="clear" w:color="auto" w:fill="FFFFFF"/>
            <w:vAlign w:val="center"/>
            <w:hideMark/>
          </w:tcPr>
          <w:p w14:paraId="66EE27F0" w14:textId="77777777" w:rsidR="000517D0" w:rsidRPr="000517D0" w:rsidRDefault="000517D0" w:rsidP="000517D0">
            <w:pPr>
              <w:spacing w:after="0" w:line="240" w:lineRule="auto"/>
              <w:rPr>
                <w:rFonts w:ascii="Times New Roman" w:eastAsia="Times New Roman" w:hAnsi="Times New Roman" w:cs="Times New Roman"/>
                <w:color w:val="242424"/>
                <w:sz w:val="18"/>
                <w:szCs w:val="18"/>
              </w:rPr>
            </w:pPr>
            <w:r w:rsidRPr="000517D0">
              <w:rPr>
                <w:rFonts w:ascii="Times New Roman" w:eastAsia="Times New Roman" w:hAnsi="Times New Roman" w:cs="Times New Roman"/>
                <w:color w:val="000000"/>
                <w:sz w:val="18"/>
                <w:szCs w:val="18"/>
                <w:bdr w:val="none" w:sz="0" w:space="0" w:color="auto" w:frame="1"/>
              </w:rPr>
              <w:t>FAPIIS / SAM.gov</w:t>
            </w:r>
          </w:p>
        </w:tc>
        <w:tc>
          <w:tcPr>
            <w:tcW w:w="11355" w:type="dxa"/>
            <w:shd w:val="clear" w:color="auto" w:fill="FFFFFF"/>
            <w:vAlign w:val="center"/>
            <w:hideMark/>
          </w:tcPr>
          <w:p w14:paraId="597F1726" w14:textId="77777777" w:rsidR="000517D0" w:rsidRPr="000517D0" w:rsidRDefault="000517D0" w:rsidP="000517D0">
            <w:pPr>
              <w:spacing w:after="0" w:line="240" w:lineRule="auto"/>
              <w:rPr>
                <w:rFonts w:ascii="Times New Roman" w:eastAsia="Times New Roman" w:hAnsi="Times New Roman" w:cs="Times New Roman"/>
                <w:color w:val="FF0000"/>
                <w:sz w:val="29"/>
                <w:szCs w:val="29"/>
              </w:rPr>
            </w:pPr>
            <w:r w:rsidRPr="000517D0">
              <w:rPr>
                <w:rFonts w:ascii="Times New Roman" w:eastAsia="Times New Roman" w:hAnsi="Times New Roman" w:cs="Times New Roman"/>
                <w:color w:val="FF0000"/>
                <w:sz w:val="29"/>
                <w:szCs w:val="29"/>
                <w:bdr w:val="none" w:sz="0" w:space="0" w:color="auto" w:frame="1"/>
              </w:rPr>
              <w:t>To check Aleut’s contracting performance, violations, or debarments (no personnel records but company history)</w:t>
            </w:r>
          </w:p>
        </w:tc>
      </w:tr>
    </w:tbl>
    <w:p w14:paraId="60496FFF" w14:textId="77777777" w:rsidR="000517D0" w:rsidRDefault="000517D0"/>
    <w:p w14:paraId="3616C06C" w14:textId="77777777" w:rsidR="000517D0" w:rsidRDefault="000517D0"/>
    <w:p w14:paraId="423B935D" w14:textId="77777777" w:rsidR="00C92197" w:rsidRDefault="00000000">
      <w:pPr>
        <w:pStyle w:val="Heading1"/>
      </w:pPr>
      <w:r>
        <w:t>Section 10 – Department of Labor (OFCCP)</w:t>
      </w:r>
    </w:p>
    <w:p w14:paraId="02912E88" w14:textId="77777777" w:rsidR="00C92197" w:rsidRPr="0060699B" w:rsidRDefault="00000000">
      <w:pPr>
        <w:rPr>
          <w:color w:val="FF0000"/>
        </w:rPr>
      </w:pPr>
      <w:r w:rsidRPr="0060699B">
        <w:rPr>
          <w:color w:val="FF0000"/>
        </w:rPr>
        <w:t>Request all wage compliance, labor violation, contractor performance, and enforcement action records related to Aleut Federal or related entities operating at Fort Wainwright from 2019 to 2024.</w:t>
      </w:r>
    </w:p>
    <w:p w14:paraId="6BD46182" w14:textId="77777777" w:rsidR="00F421ED" w:rsidRDefault="00F421ED" w:rsidP="00F421ED">
      <w:r>
        <w:t>THIS IS A NEW REQUEST REGARDING DOD OIG COMPLAINT 20230213-083550</w:t>
      </w:r>
    </w:p>
    <w:p w14:paraId="13E261A4" w14:textId="77777777" w:rsidR="001C3102" w:rsidRDefault="00F421ED" w:rsidP="00F421ED">
      <w:r>
        <w:t>Requesting any notification made to your office</w:t>
      </w:r>
      <w:r w:rsidR="00D265F4">
        <w:t>;</w:t>
      </w:r>
      <w:r>
        <w:t xml:space="preserve"> regarding the </w:t>
      </w:r>
      <w:r w:rsidR="00597BF6">
        <w:t xml:space="preserve">fraud and conspiracy to commit fraud </w:t>
      </w:r>
      <w:r w:rsidR="00D265F4">
        <w:t xml:space="preserve"> and anti – trust activity </w:t>
      </w:r>
      <w:r>
        <w:t xml:space="preserve">outcry made by requester while employed by US Army  as a civilian on Fort Wainwright, Fairbanks Alaska made </w:t>
      </w:r>
      <w:r w:rsidR="000B3620">
        <w:t>7-1</w:t>
      </w:r>
      <w:r>
        <w:t xml:space="preserve">-2022 to the </w:t>
      </w:r>
      <w:r w:rsidR="00445496">
        <w:t xml:space="preserve">EEO Director of  Fort </w:t>
      </w:r>
      <w:r>
        <w:t>Wainwright</w:t>
      </w:r>
      <w:r w:rsidR="00445496">
        <w:t xml:space="preserve"> Alaska</w:t>
      </w:r>
      <w:r w:rsidR="00B55809">
        <w:t xml:space="preserve"> on </w:t>
      </w:r>
      <w:r w:rsidR="009527E5">
        <w:t>again on 9-7-202</w:t>
      </w:r>
      <w:r w:rsidR="00E92815">
        <w:t>2</w:t>
      </w:r>
      <w:r>
        <w:t xml:space="preserve">; </w:t>
      </w:r>
      <w:r w:rsidR="00E92815">
        <w:t>and</w:t>
      </w:r>
      <w:r>
        <w:t xml:space="preserve"> the subsequent </w:t>
      </w:r>
      <w:r w:rsidR="00296479">
        <w:t xml:space="preserve">reporting of Fraud , Conspiracy to Commit Fraud and gross </w:t>
      </w:r>
      <w:r w:rsidR="00E92815">
        <w:t>Anti-Trust</w:t>
      </w:r>
      <w:r w:rsidR="00D265F4">
        <w:t xml:space="preserve"> and Sherman Act Violations</w:t>
      </w:r>
      <w:r w:rsidR="00E92815">
        <w:t xml:space="preserve"> </w:t>
      </w:r>
      <w:r w:rsidR="009D5D2F">
        <w:t xml:space="preserve">with a supporting </w:t>
      </w:r>
      <w:r>
        <w:t>letter from OSC on 3/38/2023; only to be rejected AGAIN by a now fictious Labor Attorney ; Gwendolyn L Smith</w:t>
      </w:r>
      <w:r w:rsidR="001C3102">
        <w:t xml:space="preserve">? Als </w:t>
      </w:r>
      <w:r>
        <w:t xml:space="preserve">reported to you in any form, letter, email or </w:t>
      </w:r>
      <w:proofErr w:type="spellStart"/>
      <w:r>
        <w:t>other wise</w:t>
      </w:r>
      <w:proofErr w:type="spellEnd"/>
      <w:r>
        <w:t xml:space="preserve"> by the US ARMY? </w:t>
      </w:r>
    </w:p>
    <w:p w14:paraId="2ECC2A03" w14:textId="5C7ADD58" w:rsidR="00C7201D" w:rsidRDefault="00F421ED" w:rsidP="00F421ED">
      <w:r>
        <w:t xml:space="preserve">Stacie Mason </w:t>
      </w:r>
      <w:proofErr w:type="gramStart"/>
      <w:r>
        <w:t>Keeley;</w:t>
      </w:r>
      <w:proofErr w:type="gramEnd"/>
      <w:r>
        <w:t xml:space="preserve"> the EEO Director of US ARMY Garrison Alaska was corrupt and engaged in fraud that I was directly trying to expose. working </w:t>
      </w:r>
      <w:r>
        <w:t>collaboratively</w:t>
      </w:r>
      <w:r>
        <w:t xml:space="preserve"> with David </w:t>
      </w:r>
      <w:proofErr w:type="spellStart"/>
      <w:r>
        <w:t>Zrna</w:t>
      </w:r>
      <w:proofErr w:type="spellEnd"/>
      <w:r>
        <w:t xml:space="preserve"> to obstruct my civil rights</w:t>
      </w:r>
      <w:r w:rsidR="00562692">
        <w:t xml:space="preserve"> and direct involvement of Civilian Contracting Companies </w:t>
      </w:r>
      <w:r w:rsidR="007111B2">
        <w:t>personnel and owners; Aleut Corporation</w:t>
      </w:r>
      <w:r w:rsidR="00FD49CE">
        <w:t>.</w:t>
      </w:r>
    </w:p>
    <w:sectPr w:rsidR="00C720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745009">
    <w:abstractNumId w:val="8"/>
  </w:num>
  <w:num w:numId="2" w16cid:durableId="619798679">
    <w:abstractNumId w:val="6"/>
  </w:num>
  <w:num w:numId="3" w16cid:durableId="1402562595">
    <w:abstractNumId w:val="5"/>
  </w:num>
  <w:num w:numId="4" w16cid:durableId="1831170701">
    <w:abstractNumId w:val="4"/>
  </w:num>
  <w:num w:numId="5" w16cid:durableId="1074669800">
    <w:abstractNumId w:val="7"/>
  </w:num>
  <w:num w:numId="6" w16cid:durableId="1300767097">
    <w:abstractNumId w:val="3"/>
  </w:num>
  <w:num w:numId="7" w16cid:durableId="660616685">
    <w:abstractNumId w:val="2"/>
  </w:num>
  <w:num w:numId="8" w16cid:durableId="1565337856">
    <w:abstractNumId w:val="1"/>
  </w:num>
  <w:num w:numId="9" w16cid:durableId="166697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7D0"/>
    <w:rsid w:val="0006063C"/>
    <w:rsid w:val="000B3620"/>
    <w:rsid w:val="0015074B"/>
    <w:rsid w:val="001B6BFB"/>
    <w:rsid w:val="001C3102"/>
    <w:rsid w:val="0029639D"/>
    <w:rsid w:val="00296479"/>
    <w:rsid w:val="00326F90"/>
    <w:rsid w:val="003C06DB"/>
    <w:rsid w:val="00445496"/>
    <w:rsid w:val="00533D6B"/>
    <w:rsid w:val="00562692"/>
    <w:rsid w:val="00597BF6"/>
    <w:rsid w:val="005B3C68"/>
    <w:rsid w:val="0060699B"/>
    <w:rsid w:val="007111B2"/>
    <w:rsid w:val="00851C94"/>
    <w:rsid w:val="009527E5"/>
    <w:rsid w:val="009A0AC9"/>
    <w:rsid w:val="009D5D2F"/>
    <w:rsid w:val="00A1732E"/>
    <w:rsid w:val="00AA1D8D"/>
    <w:rsid w:val="00B26265"/>
    <w:rsid w:val="00B47730"/>
    <w:rsid w:val="00B55809"/>
    <w:rsid w:val="00C7201D"/>
    <w:rsid w:val="00C92197"/>
    <w:rsid w:val="00CB0664"/>
    <w:rsid w:val="00CF7C44"/>
    <w:rsid w:val="00D265F4"/>
    <w:rsid w:val="00E474BA"/>
    <w:rsid w:val="00E92815"/>
    <w:rsid w:val="00F03C84"/>
    <w:rsid w:val="00F421ED"/>
    <w:rsid w:val="00FC693F"/>
    <w:rsid w:val="00FD49CE"/>
    <w:rsid w:val="00FF1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0007C7E9-7FBC-42EE-80D8-98A6AFFA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280625">
      <w:bodyDiv w:val="1"/>
      <w:marLeft w:val="0"/>
      <w:marRight w:val="0"/>
      <w:marTop w:val="0"/>
      <w:marBottom w:val="0"/>
      <w:divBdr>
        <w:top w:val="none" w:sz="0" w:space="0" w:color="auto"/>
        <w:left w:val="none" w:sz="0" w:space="0" w:color="auto"/>
        <w:bottom w:val="none" w:sz="0" w:space="0" w:color="auto"/>
        <w:right w:val="none" w:sz="0" w:space="0" w:color="auto"/>
      </w:divBdr>
      <w:divsChild>
        <w:div w:id="1747416495">
          <w:marLeft w:val="0"/>
          <w:marRight w:val="0"/>
          <w:marTop w:val="0"/>
          <w:marBottom w:val="0"/>
          <w:divBdr>
            <w:top w:val="none" w:sz="0" w:space="0" w:color="auto"/>
            <w:left w:val="none" w:sz="0" w:space="0" w:color="auto"/>
            <w:bottom w:val="none" w:sz="0" w:space="0" w:color="auto"/>
            <w:right w:val="none" w:sz="0" w:space="0" w:color="auto"/>
          </w:divBdr>
        </w:div>
        <w:div w:id="16676370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868</Words>
  <Characters>4891</Characters>
  <Application>Microsoft Office Word</Application>
  <DocSecurity>0</DocSecurity>
  <Lines>119</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29</cp:revision>
  <dcterms:created xsi:type="dcterms:W3CDTF">2013-12-23T23:15:00Z</dcterms:created>
  <dcterms:modified xsi:type="dcterms:W3CDTF">2025-04-01T22:53:00Z</dcterms:modified>
  <cp:category/>
</cp:coreProperties>
</file>