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46E844" w14:textId="77777777" w:rsidR="00EB6E20" w:rsidRPr="00EB6E20" w:rsidRDefault="00EB6E20" w:rsidP="00EB6E20">
      <w:pPr>
        <w:jc w:val="center"/>
        <w:rPr>
          <w:rFonts w:ascii="Calibri" w:hAnsi="Calibri" w:cs="Times New Roman"/>
          <w:sz w:val="22"/>
          <w:szCs w:val="22"/>
        </w:rPr>
      </w:pPr>
      <w:r w:rsidRPr="00EB6E20">
        <w:rPr>
          <w:rFonts w:ascii="Calibri" w:hAnsi="Calibri" w:cs="Arial"/>
          <w:b/>
          <w:bCs/>
          <w:color w:val="000000"/>
          <w:sz w:val="22"/>
          <w:szCs w:val="22"/>
        </w:rPr>
        <w:t xml:space="preserve">Modeling of Population Coalescence from SNP Microarray Data </w:t>
      </w:r>
    </w:p>
    <w:p w14:paraId="74493398" w14:textId="77777777" w:rsidR="00EB6E20" w:rsidRPr="00EB6E20" w:rsidRDefault="00EB6E20" w:rsidP="00EB6E20">
      <w:pPr>
        <w:rPr>
          <w:rFonts w:ascii="Calibri" w:eastAsia="Times New Roman" w:hAnsi="Calibri" w:cs="Times New Roman"/>
          <w:sz w:val="22"/>
          <w:szCs w:val="22"/>
        </w:rPr>
      </w:pPr>
    </w:p>
    <w:p w14:paraId="374D4595" w14:textId="77777777" w:rsidR="00EB6E20" w:rsidRPr="00EB6E20" w:rsidRDefault="00EB6E20" w:rsidP="00EB6E20">
      <w:pPr>
        <w:ind w:firstLine="720"/>
        <w:jc w:val="center"/>
        <w:rPr>
          <w:rFonts w:ascii="Calibri" w:hAnsi="Calibri" w:cs="Times New Roman"/>
          <w:sz w:val="22"/>
          <w:szCs w:val="22"/>
        </w:rPr>
      </w:pPr>
      <w:r w:rsidRPr="00EB6E20">
        <w:rPr>
          <w:rFonts w:ascii="Calibri" w:hAnsi="Calibri" w:cs="Arial"/>
          <w:color w:val="000000"/>
          <w:sz w:val="22"/>
          <w:szCs w:val="22"/>
        </w:rPr>
        <w:t>David Streid, Itsik Pe’er</w:t>
      </w:r>
    </w:p>
    <w:p w14:paraId="2A73263E" w14:textId="77777777" w:rsidR="00EB6E20" w:rsidRPr="00EB6E20" w:rsidRDefault="00EB6E20" w:rsidP="00EB6E20">
      <w:pPr>
        <w:spacing w:before="360" w:after="120"/>
        <w:outlineLvl w:val="1"/>
        <w:rPr>
          <w:rFonts w:ascii="Calibri" w:eastAsia="Times New Roman" w:hAnsi="Calibri" w:cs="Times New Roman"/>
          <w:b/>
          <w:bCs/>
          <w:sz w:val="22"/>
          <w:szCs w:val="22"/>
        </w:rPr>
      </w:pPr>
      <w:r w:rsidRPr="00EB6E20">
        <w:rPr>
          <w:rFonts w:ascii="Calibri" w:eastAsia="Times New Roman" w:hAnsi="Calibri" w:cs="Arial"/>
          <w:b/>
          <w:bCs/>
          <w:color w:val="000000"/>
          <w:sz w:val="22"/>
          <w:szCs w:val="22"/>
        </w:rPr>
        <w:t>Abstract:</w:t>
      </w:r>
    </w:p>
    <w:p w14:paraId="1E8EEC72" w14:textId="7F122EA1"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           The genomic fingerprint of ancestral population structure can be inferred given SNP microarrays. Computational tools can interpret raw genotyped data and we have defined and attempted to implement a pipeline associating individual SNP microarrays to population clusters. The pipeline includes Impute2, Chromopainter, FineStructure, and GlobeTrotter to convert raw genotype calls to phased haplotypes that could be analyzed for relations to each other. A visualization tool was built using the D3.JS data visualization library to model the analysis of FineStructure and GlobeTrotter and can be modified by the user to add additional population clusters and migration events. We suggest that visualization tools in population genetic research can provide key insight into inferred</w:t>
      </w:r>
      <w:r w:rsidR="009E16FB">
        <w:rPr>
          <w:rFonts w:ascii="Calibri" w:hAnsi="Calibri" w:cs="Arial"/>
          <w:color w:val="000000"/>
          <w:sz w:val="22"/>
          <w:szCs w:val="22"/>
        </w:rPr>
        <w:t xml:space="preserve"> ancestral population structure. Furthermore, </w:t>
      </w:r>
      <w:r w:rsidRPr="00EB6E20">
        <w:rPr>
          <w:rFonts w:ascii="Calibri" w:hAnsi="Calibri" w:cs="Arial"/>
          <w:color w:val="000000"/>
          <w:sz w:val="22"/>
          <w:szCs w:val="22"/>
        </w:rPr>
        <w:t>developing a pipeline and visual user interfaces can aid in our understanding of how genotypes suggests demographic history and vice-versa.</w:t>
      </w:r>
    </w:p>
    <w:p w14:paraId="6C1195AC" w14:textId="77777777" w:rsidR="00EB6E20" w:rsidRPr="00EB6E20" w:rsidRDefault="00EB6E20" w:rsidP="00EB6E20">
      <w:pPr>
        <w:spacing w:before="360" w:after="120"/>
        <w:outlineLvl w:val="1"/>
        <w:rPr>
          <w:rFonts w:ascii="Calibri" w:eastAsia="Times New Roman" w:hAnsi="Calibri" w:cs="Times New Roman"/>
          <w:b/>
          <w:bCs/>
          <w:sz w:val="22"/>
          <w:szCs w:val="22"/>
        </w:rPr>
      </w:pPr>
      <w:r w:rsidRPr="00EB6E20">
        <w:rPr>
          <w:rFonts w:ascii="Calibri" w:eastAsia="Times New Roman" w:hAnsi="Calibri" w:cs="Arial"/>
          <w:b/>
          <w:bCs/>
          <w:color w:val="000000"/>
          <w:sz w:val="22"/>
          <w:szCs w:val="22"/>
        </w:rPr>
        <w:t xml:space="preserve">Introduction: </w:t>
      </w:r>
    </w:p>
    <w:p w14:paraId="79A7D387" w14:textId="027D7608" w:rsidR="00EB6E20" w:rsidRPr="00EB6E20" w:rsidRDefault="00EB6E20" w:rsidP="00EB6E20">
      <w:pPr>
        <w:ind w:firstLine="720"/>
        <w:rPr>
          <w:rFonts w:ascii="Calibri" w:hAnsi="Calibri" w:cs="Times New Roman"/>
          <w:sz w:val="22"/>
          <w:szCs w:val="22"/>
        </w:rPr>
      </w:pPr>
      <w:r w:rsidRPr="00EB6E20">
        <w:rPr>
          <w:rFonts w:ascii="Calibri" w:hAnsi="Calibri" w:cs="Arial"/>
          <w:color w:val="000000"/>
          <w:sz w:val="22"/>
          <w:szCs w:val="22"/>
        </w:rPr>
        <w:t>Relationships and population events (E.g. migration, admixture) between ancestral populations can be inferred from genotyped data of recent populations</w:t>
      </w:r>
      <w:r w:rsidRPr="00F45007">
        <w:rPr>
          <w:rFonts w:ascii="Calibri" w:hAnsi="Calibri" w:cs="Arial"/>
          <w:color w:val="000000"/>
          <w:sz w:val="22"/>
          <w:szCs w:val="22"/>
          <w:vertAlign w:val="superscript"/>
        </w:rPr>
        <w:t>(1)</w:t>
      </w:r>
      <w:r w:rsidRPr="00EB6E20">
        <w:rPr>
          <w:rFonts w:ascii="Calibri" w:hAnsi="Calibri" w:cs="Arial"/>
          <w:color w:val="000000"/>
          <w:sz w:val="22"/>
          <w:szCs w:val="22"/>
        </w:rPr>
        <w:t>.  Genome Wide Association (GWA) studies that scan specific markers across sets of DNA from many people provide</w:t>
      </w:r>
      <w:r w:rsidR="004F072F">
        <w:rPr>
          <w:rFonts w:ascii="Calibri" w:hAnsi="Calibri" w:cs="Arial"/>
          <w:color w:val="000000"/>
          <w:sz w:val="22"/>
          <w:szCs w:val="22"/>
        </w:rPr>
        <w:t xml:space="preserve"> information of multiple loci</w:t>
      </w:r>
      <w:r w:rsidRPr="00EB6E20">
        <w:rPr>
          <w:rFonts w:ascii="Calibri" w:hAnsi="Calibri" w:cs="Arial"/>
          <w:color w:val="000000"/>
          <w:sz w:val="22"/>
          <w:szCs w:val="22"/>
        </w:rPr>
        <w:t xml:space="preserve"> that can infer haplotypes, which in turn can infer population structure</w:t>
      </w:r>
      <w:r w:rsidRPr="00F45007">
        <w:rPr>
          <w:rFonts w:ascii="Calibri" w:hAnsi="Calibri" w:cs="Arial"/>
          <w:color w:val="000000"/>
          <w:sz w:val="22"/>
          <w:szCs w:val="22"/>
          <w:vertAlign w:val="superscript"/>
        </w:rPr>
        <w:t>(2)</w:t>
      </w:r>
      <w:r w:rsidRPr="00EB6E20">
        <w:rPr>
          <w:rFonts w:ascii="Calibri" w:hAnsi="Calibri" w:cs="Arial"/>
          <w:color w:val="000000"/>
          <w:sz w:val="22"/>
          <w:szCs w:val="22"/>
        </w:rPr>
        <w:t>. Specifically, Genome-wide SNP microarrays detect SNP alleles at thousands of SNPs in the human genome. Computational approaches exist to phase SNPs, or infer sets of SNPs inherite</w:t>
      </w:r>
      <w:r w:rsidR="005E3926">
        <w:rPr>
          <w:rFonts w:ascii="Calibri" w:hAnsi="Calibri" w:cs="Arial"/>
          <w:color w:val="000000"/>
          <w:sz w:val="22"/>
          <w:szCs w:val="22"/>
        </w:rPr>
        <w:t>d together known as haplotypes. Phasing at multiple loci using</w:t>
      </w:r>
      <w:r w:rsidRPr="00EB6E20">
        <w:rPr>
          <w:rFonts w:ascii="Calibri" w:hAnsi="Calibri" w:cs="Arial"/>
          <w:color w:val="000000"/>
          <w:sz w:val="22"/>
          <w:szCs w:val="22"/>
        </w:rPr>
        <w:t xml:space="preserve"> </w:t>
      </w:r>
      <w:r w:rsidR="005E3926">
        <w:rPr>
          <w:rFonts w:ascii="Calibri" w:hAnsi="Calibri" w:cs="Arial"/>
          <w:color w:val="000000"/>
          <w:sz w:val="22"/>
          <w:szCs w:val="22"/>
        </w:rPr>
        <w:t xml:space="preserve">haplotype references  such as that provided by the 1000 Genome Project can </w:t>
      </w:r>
      <w:r w:rsidRPr="00EB6E20">
        <w:rPr>
          <w:rFonts w:ascii="Calibri" w:hAnsi="Calibri" w:cs="Arial"/>
          <w:color w:val="000000"/>
          <w:sz w:val="22"/>
          <w:szCs w:val="22"/>
        </w:rPr>
        <w:t xml:space="preserve">determine </w:t>
      </w:r>
      <w:r w:rsidR="005E3926">
        <w:rPr>
          <w:rFonts w:ascii="Calibri" w:hAnsi="Calibri" w:cs="Arial"/>
          <w:color w:val="000000"/>
          <w:sz w:val="22"/>
          <w:szCs w:val="22"/>
        </w:rPr>
        <w:t xml:space="preserve">co-inheritance of </w:t>
      </w:r>
      <w:r w:rsidRPr="00EB6E20">
        <w:rPr>
          <w:rFonts w:ascii="Calibri" w:hAnsi="Calibri" w:cs="Arial"/>
          <w:color w:val="000000"/>
          <w:sz w:val="22"/>
          <w:szCs w:val="22"/>
        </w:rPr>
        <w:t>DNA haplotypes and Id</w:t>
      </w:r>
      <w:r w:rsidR="005E3926">
        <w:rPr>
          <w:rFonts w:ascii="Calibri" w:hAnsi="Calibri" w:cs="Arial"/>
          <w:color w:val="000000"/>
          <w:sz w:val="22"/>
          <w:szCs w:val="22"/>
        </w:rPr>
        <w:t>entity by Descent Segments, which are sequences of DNA identical across individuals</w:t>
      </w:r>
      <w:r w:rsidR="005E3926" w:rsidRPr="00F45007">
        <w:rPr>
          <w:rFonts w:ascii="Calibri" w:hAnsi="Calibri" w:cs="Arial"/>
          <w:color w:val="000000"/>
          <w:sz w:val="22"/>
          <w:szCs w:val="22"/>
          <w:vertAlign w:val="superscript"/>
        </w:rPr>
        <w:t xml:space="preserve"> </w:t>
      </w:r>
      <w:r w:rsidRPr="00F45007">
        <w:rPr>
          <w:rFonts w:ascii="Calibri" w:hAnsi="Calibri" w:cs="Arial"/>
          <w:color w:val="000000"/>
          <w:sz w:val="22"/>
          <w:szCs w:val="22"/>
          <w:vertAlign w:val="superscript"/>
        </w:rPr>
        <w:t>(3)</w:t>
      </w:r>
      <w:r w:rsidRPr="00EB6E20">
        <w:rPr>
          <w:rFonts w:ascii="Calibri" w:hAnsi="Calibri" w:cs="Arial"/>
          <w:color w:val="000000"/>
          <w:sz w:val="22"/>
          <w:szCs w:val="22"/>
        </w:rPr>
        <w:t>. These haplotypes can be determined for population clusters and then traced back hundreds of generations in time to the common ancestor that produced them as well as other descendent populations</w:t>
      </w:r>
      <w:r w:rsidRPr="00F45007">
        <w:rPr>
          <w:rFonts w:ascii="Calibri" w:hAnsi="Calibri" w:cs="Arial"/>
          <w:color w:val="000000"/>
          <w:sz w:val="22"/>
          <w:szCs w:val="22"/>
          <w:vertAlign w:val="superscript"/>
        </w:rPr>
        <w:t>(4)</w:t>
      </w:r>
      <w:r w:rsidRPr="00EB6E20">
        <w:rPr>
          <w:rFonts w:ascii="Calibri" w:hAnsi="Calibri" w:cs="Arial"/>
          <w:color w:val="000000"/>
          <w:sz w:val="22"/>
          <w:szCs w:val="22"/>
        </w:rPr>
        <w:t>.</w:t>
      </w:r>
    </w:p>
    <w:p w14:paraId="366ADF8C" w14:textId="2225BEB1"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ab/>
        <w:t>Studying the association of genotypes and their demographic history has importance to the genetic study of disease. The genetic basis for human diseases associated with a particular population is of great interest to researchers. However, genuine associations of a population can be missed or mistaken if its population structure is not considered</w:t>
      </w:r>
      <w:r w:rsidRPr="00F45007">
        <w:rPr>
          <w:rFonts w:ascii="Calibri" w:hAnsi="Calibri" w:cs="Arial"/>
          <w:color w:val="000000"/>
          <w:sz w:val="22"/>
          <w:szCs w:val="22"/>
          <w:vertAlign w:val="superscript"/>
        </w:rPr>
        <w:t>(5)</w:t>
      </w:r>
      <w:r w:rsidRPr="00EB6E20">
        <w:rPr>
          <w:rFonts w:ascii="Calibri" w:hAnsi="Calibri" w:cs="Arial"/>
          <w:color w:val="000000"/>
          <w:sz w:val="22"/>
          <w:szCs w:val="22"/>
        </w:rPr>
        <w:t xml:space="preserve">. A key component of unraveling the genetic bases for disease from large-scale association studies is to determine the demographic history of the studied population. This improves study of DNA variants and disease associations and identification of genomic regions and candidate genes responsible for variation </w:t>
      </w:r>
      <w:r w:rsidRPr="00F45007">
        <w:rPr>
          <w:rFonts w:ascii="Calibri" w:hAnsi="Calibri" w:cs="Arial"/>
          <w:color w:val="000000"/>
          <w:sz w:val="22"/>
          <w:szCs w:val="22"/>
          <w:vertAlign w:val="superscript"/>
        </w:rPr>
        <w:t>(5)</w:t>
      </w:r>
      <w:r w:rsidRPr="00EB6E20">
        <w:rPr>
          <w:rFonts w:ascii="Calibri" w:hAnsi="Calibri" w:cs="Arial"/>
          <w:color w:val="000000"/>
          <w:sz w:val="22"/>
          <w:szCs w:val="22"/>
        </w:rPr>
        <w:t>.</w:t>
      </w:r>
      <w:r w:rsidR="005E3926">
        <w:rPr>
          <w:rFonts w:ascii="Calibri" w:hAnsi="Calibri" w:cs="Arial"/>
          <w:color w:val="000000"/>
          <w:sz w:val="22"/>
          <w:szCs w:val="22"/>
        </w:rPr>
        <w:t xml:space="preserve"> Constructing analysis pipelines and tools to aid research in this field is of great importance to correctly determine the genetic bases for human diseases. </w:t>
      </w:r>
    </w:p>
    <w:p w14:paraId="3D0EE14A"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ab/>
        <w:t>This project addresses how modeled population events based on population genetics software using genomic data can be improved via visualizing and modifying the inferred population structure manually. It also aims to explore the extent to which a user-interactive simulation of populations is possible.</w:t>
      </w:r>
    </w:p>
    <w:p w14:paraId="7EE5AF24" w14:textId="44F4861C" w:rsidR="00EB6E20" w:rsidRPr="00EB6E20" w:rsidRDefault="00EB6E20" w:rsidP="00EB6E20">
      <w:pPr>
        <w:ind w:firstLine="720"/>
        <w:rPr>
          <w:rFonts w:ascii="Calibri" w:hAnsi="Calibri" w:cs="Times New Roman"/>
          <w:sz w:val="22"/>
          <w:szCs w:val="22"/>
        </w:rPr>
      </w:pPr>
      <w:r w:rsidRPr="00EB6E20">
        <w:rPr>
          <w:rFonts w:ascii="Calibri" w:hAnsi="Calibri" w:cs="Arial"/>
          <w:color w:val="000000"/>
          <w:sz w:val="22"/>
          <w:szCs w:val="22"/>
        </w:rPr>
        <w:t xml:space="preserve">We defined a pipeline of computational genomics software for how demographic history can be inferred from SNP microarrays of GWA studies to produce a modifiable visualization of this history using the data visualization library, D3.JS. The goal was to process </w:t>
      </w:r>
      <w:r w:rsidRPr="00EB6E20">
        <w:rPr>
          <w:rFonts w:ascii="Calibri" w:hAnsi="Calibri" w:cs="Arial"/>
          <w:color w:val="000000"/>
          <w:sz w:val="22"/>
          <w:szCs w:val="22"/>
        </w:rPr>
        <w:lastRenderedPageBreak/>
        <w:t>raw SNP microarray data taken from a People of the British Isles (POBI) Dataset into phased haplotypes that could determine the population structure producing them including population events and the time of generations at which these events occurred.  The visualization component defined its own input parameters and format for the pipeline output to be converted to. The visualization tool also output a format that could be used by coalescent-based simulators that simulate sequences drawn from a population structure</w:t>
      </w:r>
      <w:r w:rsidRPr="00F45007">
        <w:rPr>
          <w:rFonts w:ascii="Calibri" w:hAnsi="Calibri" w:cs="Arial"/>
          <w:color w:val="000000"/>
          <w:sz w:val="22"/>
          <w:szCs w:val="22"/>
          <w:vertAlign w:val="superscript"/>
        </w:rPr>
        <w:t>(6)</w:t>
      </w:r>
      <w:r w:rsidRPr="00EB6E20">
        <w:rPr>
          <w:rFonts w:ascii="Calibri" w:hAnsi="Calibri" w:cs="Arial"/>
          <w:color w:val="000000"/>
          <w:sz w:val="22"/>
          <w:szCs w:val="22"/>
        </w:rPr>
        <w:t xml:space="preserve">. </w:t>
      </w:r>
    </w:p>
    <w:p w14:paraId="4C7D016C" w14:textId="38BBD01A" w:rsidR="00EB6E20" w:rsidRPr="00EB6E20" w:rsidRDefault="00EB6E20" w:rsidP="00EB6E20">
      <w:pPr>
        <w:ind w:firstLine="720"/>
        <w:rPr>
          <w:rFonts w:ascii="Calibri" w:hAnsi="Calibri" w:cs="Times New Roman"/>
          <w:sz w:val="22"/>
          <w:szCs w:val="22"/>
        </w:rPr>
      </w:pPr>
      <w:r w:rsidRPr="00EB6E20">
        <w:rPr>
          <w:rFonts w:ascii="Calibri" w:hAnsi="Calibri" w:cs="Arial"/>
          <w:color w:val="000000"/>
          <w:sz w:val="22"/>
          <w:szCs w:val="22"/>
        </w:rPr>
        <w:t xml:space="preserve">Due to computational and space complexity of the genomic software as well as formatting issues between software, the implementation of the pipeline on the POBI dataset was left incomplete at the ChromoPainter and fineStructure steps. However, the visualization tool was successfully built and has the potential to be integrated into the pipeline once the computational steps to determine demographic history have been </w:t>
      </w:r>
      <w:r w:rsidR="00E6671D">
        <w:rPr>
          <w:rFonts w:ascii="Calibri" w:hAnsi="Calibri" w:cs="Arial"/>
          <w:color w:val="000000"/>
          <w:sz w:val="22"/>
          <w:szCs w:val="22"/>
        </w:rPr>
        <w:t>run successfully</w:t>
      </w:r>
      <w:r w:rsidRPr="00EB6E20">
        <w:rPr>
          <w:rFonts w:ascii="Calibri" w:hAnsi="Calibri" w:cs="Arial"/>
          <w:color w:val="000000"/>
          <w:sz w:val="22"/>
          <w:szCs w:val="22"/>
        </w:rPr>
        <w:t>. The pipeline and modeling tool have been created and further work will continue to overcome the computational issues and integrate the visualization component.</w:t>
      </w:r>
    </w:p>
    <w:p w14:paraId="5A89FBEF" w14:textId="5D59EDA9" w:rsidR="00EB6E20" w:rsidRPr="00AC04AF" w:rsidRDefault="00EB6E20" w:rsidP="00AC04AF">
      <w:pPr>
        <w:spacing w:before="360" w:after="120"/>
        <w:outlineLvl w:val="1"/>
        <w:rPr>
          <w:rFonts w:ascii="Calibri" w:eastAsia="Times New Roman" w:hAnsi="Calibri" w:cs="Times New Roman"/>
          <w:b/>
          <w:bCs/>
          <w:sz w:val="22"/>
          <w:szCs w:val="22"/>
        </w:rPr>
      </w:pPr>
      <w:r w:rsidRPr="00EB6E20">
        <w:rPr>
          <w:rFonts w:ascii="Calibri" w:eastAsia="Times New Roman" w:hAnsi="Calibri" w:cs="Arial"/>
          <w:b/>
          <w:color w:val="000000"/>
          <w:sz w:val="22"/>
          <w:szCs w:val="22"/>
        </w:rPr>
        <w:t xml:space="preserve">Materials and Methods: </w:t>
      </w:r>
    </w:p>
    <w:p w14:paraId="7A92F7A2" w14:textId="77777777" w:rsidR="00EB6E20" w:rsidRPr="00EB6E20" w:rsidRDefault="00EB6E20" w:rsidP="00EB6E20">
      <w:pPr>
        <w:rPr>
          <w:rFonts w:ascii="Calibri" w:hAnsi="Calibri" w:cs="Times New Roman"/>
          <w:sz w:val="22"/>
          <w:szCs w:val="22"/>
        </w:rPr>
      </w:pPr>
      <w:r w:rsidRPr="00EB6E20">
        <w:rPr>
          <w:rFonts w:ascii="Calibri" w:hAnsi="Calibri" w:cs="Arial"/>
          <w:bCs/>
          <w:color w:val="000000"/>
          <w:sz w:val="22"/>
          <w:szCs w:val="22"/>
          <w:u w:val="single"/>
        </w:rPr>
        <w:t>WTCCC2 Genotype Dataset</w:t>
      </w:r>
    </w:p>
    <w:p w14:paraId="7332ECB2" w14:textId="2BB7F8C8" w:rsidR="00EB6E20" w:rsidRPr="00EB6E20" w:rsidRDefault="000E4487"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 xml:space="preserve">The two genotype datasets come </w:t>
      </w:r>
      <w:r w:rsidR="00AC04AF">
        <w:rPr>
          <w:rFonts w:ascii="Calibri" w:hAnsi="Calibri" w:cs="Arial"/>
          <w:color w:val="000000"/>
          <w:sz w:val="22"/>
          <w:szCs w:val="22"/>
        </w:rPr>
        <w:t>f</w:t>
      </w:r>
      <w:r w:rsidR="00EB6E20" w:rsidRPr="00EB6E20">
        <w:rPr>
          <w:rFonts w:ascii="Calibri" w:hAnsi="Calibri" w:cs="Arial"/>
          <w:color w:val="000000"/>
          <w:sz w:val="22"/>
          <w:szCs w:val="22"/>
        </w:rPr>
        <w:t>rom sequencing done as part of the Wellcome Trust Case Control Consortium 2 Project of the People of the British Isles (POBI). 2,900 and 2,930 individuals were genotyped on the Illumina 1.2M array and Affymetrix array and their dataset accession numbers are EGAD00010000632 and EGAD00010000634, respectively</w:t>
      </w:r>
      <w:r w:rsidR="00EB6E20" w:rsidRPr="00F45007">
        <w:rPr>
          <w:rFonts w:ascii="Calibri" w:hAnsi="Calibri" w:cs="Arial"/>
          <w:color w:val="000000"/>
          <w:sz w:val="22"/>
          <w:szCs w:val="22"/>
          <w:vertAlign w:val="superscript"/>
        </w:rPr>
        <w:t>(7)</w:t>
      </w:r>
      <w:r w:rsidR="00EB6E20" w:rsidRPr="00EB6E20">
        <w:rPr>
          <w:rFonts w:ascii="Calibri" w:hAnsi="Calibri" w:cs="Arial"/>
          <w:color w:val="000000"/>
          <w:sz w:val="22"/>
          <w:szCs w:val="22"/>
        </w:rPr>
        <w:t>.</w:t>
      </w:r>
    </w:p>
    <w:p w14:paraId="03AF69C5" w14:textId="77777777" w:rsidR="00EB6E20" w:rsidRPr="00EB6E20" w:rsidRDefault="00EB6E20" w:rsidP="00EB6E20">
      <w:pPr>
        <w:rPr>
          <w:rFonts w:ascii="Calibri" w:eastAsia="Times New Roman" w:hAnsi="Calibri" w:cs="Times New Roman"/>
          <w:sz w:val="22"/>
          <w:szCs w:val="22"/>
        </w:rPr>
      </w:pPr>
    </w:p>
    <w:p w14:paraId="7B795CD7" w14:textId="77777777" w:rsidR="00EB6E20" w:rsidRPr="00EB6E20" w:rsidRDefault="00EB6E20" w:rsidP="00EB6E20">
      <w:pPr>
        <w:rPr>
          <w:rFonts w:ascii="Calibri" w:hAnsi="Calibri" w:cs="Times New Roman"/>
          <w:sz w:val="22"/>
          <w:szCs w:val="22"/>
        </w:rPr>
      </w:pPr>
      <w:r w:rsidRPr="00EB6E20">
        <w:rPr>
          <w:rFonts w:ascii="Calibri" w:hAnsi="Calibri" w:cs="Arial"/>
          <w:bCs/>
          <w:color w:val="000000"/>
          <w:sz w:val="22"/>
          <w:szCs w:val="22"/>
          <w:u w:val="single"/>
        </w:rPr>
        <w:t>Inference of Population Structure</w:t>
      </w:r>
    </w:p>
    <w:p w14:paraId="79EB9FBC" w14:textId="77777777" w:rsidR="00EB6E20" w:rsidRPr="00EB6E20" w:rsidRDefault="00EB6E20" w:rsidP="00EB6E20">
      <w:pPr>
        <w:rPr>
          <w:rFonts w:ascii="Calibri" w:hAnsi="Calibri" w:cs="Times New Roman"/>
          <w:i/>
          <w:sz w:val="22"/>
          <w:szCs w:val="22"/>
        </w:rPr>
      </w:pPr>
      <w:r w:rsidRPr="00EB6E20">
        <w:rPr>
          <w:rFonts w:ascii="Calibri" w:hAnsi="Calibri" w:cs="Arial"/>
          <w:bCs/>
          <w:i/>
          <w:color w:val="000000"/>
          <w:sz w:val="22"/>
          <w:szCs w:val="22"/>
        </w:rPr>
        <w:t>Impute2</w:t>
      </w:r>
    </w:p>
    <w:p w14:paraId="5F5BE469" w14:textId="29B54F82" w:rsidR="00EB6E20" w:rsidRDefault="000E4487"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Inferred phased haplotypes consisting of co-inherited SNPs for all individuals was done by Impute2</w:t>
      </w:r>
      <w:r w:rsidR="00EB6E20" w:rsidRPr="00F45007">
        <w:rPr>
          <w:rFonts w:ascii="Calibri" w:hAnsi="Calibri" w:cs="Arial"/>
          <w:color w:val="000000"/>
          <w:sz w:val="22"/>
          <w:szCs w:val="22"/>
          <w:vertAlign w:val="superscript"/>
        </w:rPr>
        <w:t>(8</w:t>
      </w:r>
      <w:r w:rsidR="00EB6E20" w:rsidRPr="00F45007">
        <w:rPr>
          <w:rFonts w:ascii="Calibri" w:hAnsi="Calibri" w:cs="Arial"/>
          <w:b/>
          <w:bCs/>
          <w:color w:val="000000"/>
          <w:sz w:val="22"/>
          <w:szCs w:val="22"/>
          <w:vertAlign w:val="superscript"/>
        </w:rPr>
        <w:t>)</w:t>
      </w:r>
      <w:r w:rsidR="00EB6E20" w:rsidRPr="00EB6E20">
        <w:rPr>
          <w:rFonts w:ascii="Calibri" w:hAnsi="Calibri" w:cs="Arial"/>
          <w:b/>
          <w:bCs/>
          <w:color w:val="000000"/>
          <w:sz w:val="22"/>
          <w:szCs w:val="22"/>
        </w:rPr>
        <w:t xml:space="preserve">. </w:t>
      </w:r>
      <w:r w:rsidR="00EB6E20" w:rsidRPr="00EB6E20">
        <w:rPr>
          <w:rFonts w:ascii="Calibri" w:hAnsi="Calibri" w:cs="Arial"/>
          <w:color w:val="000000"/>
          <w:sz w:val="22"/>
          <w:szCs w:val="22"/>
        </w:rPr>
        <w:t xml:space="preserve">The software transforms raw SNP calls on each chromosome to phased files using chromosomal references taken from the 1000 </w:t>
      </w:r>
      <w:r w:rsidR="00CC70E2">
        <w:rPr>
          <w:rFonts w:ascii="Calibri" w:hAnsi="Calibri" w:cs="Arial"/>
          <w:color w:val="000000"/>
          <w:sz w:val="22"/>
          <w:szCs w:val="22"/>
        </w:rPr>
        <w:t>Genome Project</w:t>
      </w:r>
      <w:r w:rsidR="00CC70E2" w:rsidRPr="00F45007">
        <w:rPr>
          <w:rFonts w:ascii="Calibri" w:hAnsi="Calibri" w:cs="Arial"/>
          <w:color w:val="000000"/>
          <w:sz w:val="22"/>
          <w:szCs w:val="22"/>
          <w:vertAlign w:val="superscript"/>
        </w:rPr>
        <w:t>(9)</w:t>
      </w:r>
      <w:r w:rsidR="00CC70E2">
        <w:rPr>
          <w:rFonts w:ascii="Calibri" w:hAnsi="Calibri" w:cs="Arial"/>
          <w:color w:val="000000"/>
          <w:sz w:val="22"/>
          <w:szCs w:val="22"/>
        </w:rPr>
        <w:t>. See figure 3</w:t>
      </w:r>
      <w:r w:rsidR="00EB6E20" w:rsidRPr="00EB6E20">
        <w:rPr>
          <w:rFonts w:ascii="Calibri" w:hAnsi="Calibri" w:cs="Arial"/>
          <w:color w:val="000000"/>
          <w:sz w:val="22"/>
          <w:szCs w:val="22"/>
        </w:rPr>
        <w:t>. Impute2 phasing estimation relies on assumptions of a high density of markers, relatedness of sampled individuals, and a large sample size. The phased file (&lt;</w:t>
      </w:r>
      <w:r w:rsidR="004F072F" w:rsidRPr="00EB6E20">
        <w:rPr>
          <w:rFonts w:ascii="Calibri" w:hAnsi="Calibri" w:cs="Arial"/>
          <w:color w:val="000000"/>
          <w:sz w:val="22"/>
          <w:szCs w:val="22"/>
        </w:rPr>
        <w:t>Filename</w:t>
      </w:r>
      <w:r w:rsidR="00EB6E20" w:rsidRPr="00EB6E20">
        <w:rPr>
          <w:rFonts w:ascii="Calibri" w:hAnsi="Calibri" w:cs="Arial"/>
          <w:color w:val="000000"/>
          <w:sz w:val="22"/>
          <w:szCs w:val="22"/>
        </w:rPr>
        <w:t xml:space="preserve">&gt;.phased.impute2) was then formatted to be input of Chromopainter using the impute2chromopainter.pl </w:t>
      </w:r>
      <w:r w:rsidR="004F072F" w:rsidRPr="00EB6E20">
        <w:rPr>
          <w:rFonts w:ascii="Calibri" w:hAnsi="Calibri" w:cs="Arial"/>
          <w:color w:val="000000"/>
          <w:sz w:val="22"/>
          <w:szCs w:val="22"/>
        </w:rPr>
        <w:t>Perl</w:t>
      </w:r>
      <w:r w:rsidR="00EB6E20" w:rsidRPr="00EB6E20">
        <w:rPr>
          <w:rFonts w:ascii="Calibri" w:hAnsi="Calibri" w:cs="Arial"/>
          <w:color w:val="000000"/>
          <w:sz w:val="22"/>
          <w:szCs w:val="22"/>
        </w:rPr>
        <w:t xml:space="preserve"> script. </w:t>
      </w:r>
    </w:p>
    <w:p w14:paraId="63566663" w14:textId="77777777" w:rsidR="00EB6E20" w:rsidRPr="00EB6E20" w:rsidRDefault="00EB6E20" w:rsidP="00EB6E20">
      <w:pPr>
        <w:rPr>
          <w:rFonts w:ascii="Calibri" w:hAnsi="Calibri" w:cs="Times New Roman"/>
          <w:sz w:val="22"/>
          <w:szCs w:val="22"/>
        </w:rPr>
      </w:pPr>
    </w:p>
    <w:p w14:paraId="04A2C06E" w14:textId="77777777" w:rsidR="00EB6E20" w:rsidRPr="00EB6E20" w:rsidRDefault="00EB6E20" w:rsidP="00EB6E20">
      <w:pPr>
        <w:rPr>
          <w:rFonts w:ascii="Calibri" w:hAnsi="Calibri" w:cs="Times New Roman"/>
          <w:i/>
          <w:sz w:val="22"/>
          <w:szCs w:val="22"/>
        </w:rPr>
      </w:pPr>
      <w:r w:rsidRPr="00EB6E20">
        <w:rPr>
          <w:rFonts w:ascii="Calibri" w:hAnsi="Calibri" w:cs="Arial"/>
          <w:bCs/>
          <w:i/>
          <w:color w:val="000000"/>
          <w:sz w:val="22"/>
          <w:szCs w:val="22"/>
        </w:rPr>
        <w:t>Chromopainter</w:t>
      </w:r>
    </w:p>
    <w:p w14:paraId="72BCF4FB" w14:textId="00DA0D88" w:rsidR="00EB6E20" w:rsidRPr="00EB6E20" w:rsidRDefault="000E4487"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 xml:space="preserve">After Impute2 </w:t>
      </w:r>
      <w:r>
        <w:rPr>
          <w:rFonts w:ascii="Calibri" w:hAnsi="Calibri" w:cs="Arial"/>
          <w:color w:val="000000"/>
          <w:sz w:val="22"/>
          <w:szCs w:val="22"/>
        </w:rPr>
        <w:t xml:space="preserve">haplotype </w:t>
      </w:r>
      <w:r w:rsidR="00EB6E20" w:rsidRPr="00EB6E20">
        <w:rPr>
          <w:rFonts w:ascii="Calibri" w:hAnsi="Calibri" w:cs="Arial"/>
          <w:color w:val="000000"/>
          <w:sz w:val="22"/>
          <w:szCs w:val="22"/>
        </w:rPr>
        <w:t>phasing, estimated counts of haplotype segments and DNA length shared between other individuals and clusters was determined using Chromopainter’s implementation of a hidden markov model. Our intended use for Chromopainter was to develop a ‘copying profile,’ or an estimate of counts and lengths of shared haplotype segments and DNA between individuals and a group of other individuals. These profiles can be summed across individuals associated with a specific cluster to gain a copying profile of a specific population</w:t>
      </w:r>
      <w:r w:rsidR="00EB6E20" w:rsidRPr="00F45007">
        <w:rPr>
          <w:rFonts w:ascii="Calibri" w:hAnsi="Calibri" w:cs="Arial"/>
          <w:color w:val="000000"/>
          <w:sz w:val="22"/>
          <w:szCs w:val="22"/>
          <w:vertAlign w:val="superscript"/>
        </w:rPr>
        <w:t>(10)</w:t>
      </w:r>
      <w:r w:rsidR="00EB6E20" w:rsidRPr="00EB6E20">
        <w:rPr>
          <w:rFonts w:ascii="Calibri" w:hAnsi="Calibri" w:cs="Arial"/>
          <w:color w:val="000000"/>
          <w:sz w:val="22"/>
          <w:szCs w:val="22"/>
        </w:rPr>
        <w:t xml:space="preserve">. </w:t>
      </w:r>
    </w:p>
    <w:p w14:paraId="560F23CA" w14:textId="77777777" w:rsidR="00EB6E20" w:rsidRPr="00EB6E20" w:rsidRDefault="00EB6E20" w:rsidP="00EB6E20">
      <w:pPr>
        <w:rPr>
          <w:rFonts w:ascii="Calibri" w:eastAsia="Times New Roman" w:hAnsi="Calibri" w:cs="Times New Roman"/>
          <w:sz w:val="22"/>
          <w:szCs w:val="22"/>
        </w:rPr>
      </w:pPr>
    </w:p>
    <w:p w14:paraId="1DDCD7B9" w14:textId="77777777" w:rsidR="00EB6E20" w:rsidRPr="00EB6E20" w:rsidRDefault="00EB6E20" w:rsidP="00EB6E20">
      <w:pPr>
        <w:rPr>
          <w:rFonts w:ascii="Calibri" w:hAnsi="Calibri" w:cs="Times New Roman"/>
          <w:i/>
          <w:sz w:val="22"/>
          <w:szCs w:val="22"/>
        </w:rPr>
      </w:pPr>
      <w:r w:rsidRPr="00EB6E20">
        <w:rPr>
          <w:rFonts w:ascii="Calibri" w:hAnsi="Calibri" w:cs="Arial"/>
          <w:bCs/>
          <w:i/>
          <w:color w:val="000000"/>
          <w:sz w:val="22"/>
          <w:szCs w:val="22"/>
        </w:rPr>
        <w:t>FineStructure</w:t>
      </w:r>
    </w:p>
    <w:p w14:paraId="3C4C97CB"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u w:val="single"/>
        </w:rPr>
        <w:t xml:space="preserve">Note </w:t>
      </w:r>
      <w:r w:rsidRPr="00EB6E20">
        <w:rPr>
          <w:rFonts w:ascii="Calibri" w:hAnsi="Calibri" w:cs="Arial"/>
          <w:color w:val="000000"/>
          <w:sz w:val="22"/>
          <w:szCs w:val="22"/>
        </w:rPr>
        <w:t>- The following method was not implemented, but was intended to be implemented after identifying ‘copying profiles’ from Chromopainter.</w:t>
      </w:r>
    </w:p>
    <w:p w14:paraId="61681A70" w14:textId="0401EFF6" w:rsidR="00EB6E20" w:rsidRPr="00EB6E20" w:rsidRDefault="00B8215D"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FineStructure determines clusters of individuals inferred as a population, which is defined by FineStructure “as a group of individuals who cannot be statistically distinguished”</w:t>
      </w:r>
      <w:r w:rsidR="00EB6E20" w:rsidRPr="00F45007">
        <w:rPr>
          <w:rFonts w:ascii="Calibri" w:hAnsi="Calibri" w:cs="Arial"/>
          <w:color w:val="000000"/>
          <w:sz w:val="22"/>
          <w:szCs w:val="22"/>
          <w:vertAlign w:val="superscript"/>
        </w:rPr>
        <w:t>(11)</w:t>
      </w:r>
      <w:r w:rsidR="00EB6E20" w:rsidRPr="00EB6E20">
        <w:rPr>
          <w:rFonts w:ascii="Calibri" w:hAnsi="Calibri" w:cs="Arial"/>
          <w:color w:val="000000"/>
          <w:sz w:val="22"/>
          <w:szCs w:val="22"/>
        </w:rPr>
        <w:t>. It uses ChromoPainter output as a summary statistic by which it can perform model-based Bayesian clustering using a statistical algorithm fitted by Markov-Chain Monte Carlo</w:t>
      </w:r>
      <w:r w:rsidR="001069D4">
        <w:rPr>
          <w:rFonts w:ascii="Calibri" w:hAnsi="Calibri" w:cs="Arial"/>
          <w:color w:val="000000"/>
          <w:sz w:val="22"/>
          <w:szCs w:val="22"/>
        </w:rPr>
        <w:t xml:space="preserve"> (MCMC)</w:t>
      </w:r>
      <w:r w:rsidR="00EB6E20" w:rsidRPr="00EB6E20">
        <w:rPr>
          <w:rFonts w:ascii="Calibri" w:hAnsi="Calibri" w:cs="Arial"/>
          <w:color w:val="000000"/>
          <w:sz w:val="22"/>
          <w:szCs w:val="22"/>
        </w:rPr>
        <w:t xml:space="preserve">. Its basis is that there is a correlation of co-inherited SNPs due to linkage disequilibrium that can infer individuals belonging to genetically similar and relatively-homogenous clusters, or </w:t>
      </w:r>
      <w:r w:rsidR="00EB6E20" w:rsidRPr="00EB6E20">
        <w:rPr>
          <w:rFonts w:ascii="Calibri" w:hAnsi="Calibri" w:cs="Arial"/>
          <w:color w:val="000000"/>
          <w:sz w:val="22"/>
          <w:szCs w:val="22"/>
        </w:rPr>
        <w:lastRenderedPageBreak/>
        <w:t>populations. To begin clustering, initially a single cluster of individuals at iteration 0 is created from the sum of all copying profiles. Each MCMC iteration of fineStructure will return the membership of individuals to a set of clusters, which is expected to decrease in count as more separated clusters are grouped together. The optimal number of iterations will be determined based on reasonable convergence of cluster membership and count</w:t>
      </w:r>
      <w:r w:rsidR="00CB4D1E">
        <w:rPr>
          <w:rFonts w:ascii="Calibri" w:hAnsi="Calibri" w:cs="Arial"/>
          <w:color w:val="000000"/>
          <w:sz w:val="22"/>
          <w:szCs w:val="22"/>
          <w:vertAlign w:val="superscript"/>
        </w:rPr>
        <w:t>(15)</w:t>
      </w:r>
      <w:r w:rsidR="00EB6E20" w:rsidRPr="00EB6E20">
        <w:rPr>
          <w:rFonts w:ascii="Calibri" w:hAnsi="Calibri" w:cs="Arial"/>
          <w:color w:val="000000"/>
          <w:sz w:val="22"/>
          <w:szCs w:val="22"/>
        </w:rPr>
        <w:t>. Relationships between clusters would determine the edges between population nodes of the D3 Graphical User Interface (GUI).</w:t>
      </w:r>
    </w:p>
    <w:p w14:paraId="71CB36C4" w14:textId="77777777" w:rsidR="00EB6E20" w:rsidRPr="00EB6E20" w:rsidRDefault="00EB6E20" w:rsidP="00EB6E20">
      <w:pPr>
        <w:rPr>
          <w:rFonts w:ascii="Calibri" w:eastAsia="Times New Roman" w:hAnsi="Calibri" w:cs="Times New Roman"/>
          <w:sz w:val="22"/>
          <w:szCs w:val="22"/>
        </w:rPr>
      </w:pPr>
    </w:p>
    <w:p w14:paraId="1C00F59E" w14:textId="0518DE89" w:rsidR="00EB6E20" w:rsidRPr="00EB6E20" w:rsidRDefault="00EB6E20" w:rsidP="00EB6E20">
      <w:pPr>
        <w:rPr>
          <w:rFonts w:ascii="Calibri" w:hAnsi="Calibri" w:cs="Times New Roman"/>
          <w:sz w:val="22"/>
          <w:szCs w:val="22"/>
        </w:rPr>
      </w:pPr>
      <w:r w:rsidRPr="00EB6E20">
        <w:rPr>
          <w:rFonts w:ascii="Calibri" w:hAnsi="Calibri" w:cs="Arial"/>
          <w:bCs/>
          <w:i/>
          <w:color w:val="000000"/>
          <w:sz w:val="22"/>
          <w:szCs w:val="22"/>
        </w:rPr>
        <w:t>GlobeTrotter</w:t>
      </w:r>
      <w:r w:rsidRPr="00F45007">
        <w:rPr>
          <w:rFonts w:ascii="Calibri" w:hAnsi="Calibri" w:cs="Arial"/>
          <w:color w:val="000000"/>
          <w:sz w:val="22"/>
          <w:szCs w:val="22"/>
          <w:vertAlign w:val="superscript"/>
        </w:rPr>
        <w:t>(13)</w:t>
      </w:r>
    </w:p>
    <w:p w14:paraId="6BDB5DFA"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u w:val="single"/>
        </w:rPr>
        <w:t xml:space="preserve">Note </w:t>
      </w:r>
      <w:r w:rsidRPr="00EB6E20">
        <w:rPr>
          <w:rFonts w:ascii="Calibri" w:hAnsi="Calibri" w:cs="Arial"/>
          <w:color w:val="000000"/>
          <w:sz w:val="22"/>
          <w:szCs w:val="22"/>
        </w:rPr>
        <w:t>- The following method was not implemented, but was intended to be implemented after identifying ‘copying profiles’ from Chromopainter.</w:t>
      </w:r>
    </w:p>
    <w:p w14:paraId="59B126C5" w14:textId="4DCA25DA"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Our intended method of determining admixture events, when two populations begin interbreeding, was to use the software, GlobeTrotter. Globetrotter takes estimated counts of shared haplotype segments from CHROMOPAINTER and infers the most-closely related fragments matching a population. Larger inherited fragments are considered more indicative of recent ancestry. GlobeTrotter measures the decay of association versus genetic distance considering all pairwise combinations of European groups. This rate of decay determines the most probable single admixture event and estimates the date at which it occurred. Additionally, the haplotype composition of each admixture source group can be inferred as a linear combination of sampled groups, which can be considered in future dating of admixtures with the admixture population itself as a group</w:t>
      </w:r>
      <w:r w:rsidRPr="00F45007">
        <w:rPr>
          <w:rFonts w:ascii="Calibri" w:hAnsi="Calibri" w:cs="Arial"/>
          <w:color w:val="000000"/>
          <w:sz w:val="22"/>
          <w:szCs w:val="22"/>
          <w:vertAlign w:val="superscript"/>
        </w:rPr>
        <w:t>(14)</w:t>
      </w:r>
      <w:r w:rsidR="00CB4D1E">
        <w:rPr>
          <w:rFonts w:ascii="Calibri" w:hAnsi="Calibri" w:cs="Arial"/>
          <w:color w:val="000000"/>
          <w:sz w:val="22"/>
          <w:szCs w:val="22"/>
          <w:vertAlign w:val="superscript"/>
        </w:rPr>
        <w:t xml:space="preserve"> (15)</w:t>
      </w:r>
      <w:r w:rsidRPr="00EB6E20">
        <w:rPr>
          <w:rFonts w:ascii="Calibri" w:hAnsi="Calibri" w:cs="Arial"/>
          <w:color w:val="000000"/>
          <w:sz w:val="22"/>
          <w:szCs w:val="22"/>
        </w:rPr>
        <w:t xml:space="preserve">. These </w:t>
      </w:r>
      <w:proofErr w:type="spellStart"/>
      <w:r w:rsidRPr="00EB6E20">
        <w:rPr>
          <w:rFonts w:ascii="Calibri" w:hAnsi="Calibri" w:cs="Arial"/>
          <w:color w:val="000000"/>
          <w:sz w:val="22"/>
          <w:szCs w:val="22"/>
        </w:rPr>
        <w:t>datings</w:t>
      </w:r>
      <w:proofErr w:type="spellEnd"/>
      <w:r w:rsidRPr="00EB6E20">
        <w:rPr>
          <w:rFonts w:ascii="Calibri" w:hAnsi="Calibri" w:cs="Arial"/>
          <w:color w:val="000000"/>
          <w:sz w:val="22"/>
          <w:szCs w:val="22"/>
        </w:rPr>
        <w:t xml:space="preserve"> of Chromopainter-determined populations and admixture populations could be represented in the D3 GUI as the time at which two populations admixed.  </w:t>
      </w:r>
    </w:p>
    <w:p w14:paraId="7C294395" w14:textId="77777777" w:rsidR="00EB6E20" w:rsidRPr="00EB6E20" w:rsidRDefault="00EB6E20" w:rsidP="00EB6E20">
      <w:pPr>
        <w:rPr>
          <w:rFonts w:ascii="Calibri" w:eastAsia="Times New Roman" w:hAnsi="Calibri" w:cs="Times New Roman"/>
          <w:sz w:val="22"/>
          <w:szCs w:val="22"/>
        </w:rPr>
      </w:pPr>
    </w:p>
    <w:p w14:paraId="56129A2C" w14:textId="77777777" w:rsidR="00EB6E20" w:rsidRPr="00EB6E20" w:rsidRDefault="00EB6E20" w:rsidP="00EB6E20">
      <w:pPr>
        <w:rPr>
          <w:rFonts w:ascii="Calibri" w:hAnsi="Calibri" w:cs="Times New Roman"/>
          <w:i/>
          <w:sz w:val="22"/>
          <w:szCs w:val="22"/>
        </w:rPr>
      </w:pPr>
      <w:r w:rsidRPr="00EB6E20">
        <w:rPr>
          <w:rFonts w:ascii="Calibri" w:hAnsi="Calibri" w:cs="Arial"/>
          <w:bCs/>
          <w:i/>
          <w:color w:val="000000"/>
          <w:sz w:val="22"/>
          <w:szCs w:val="22"/>
        </w:rPr>
        <w:t>GenSim Visualization</w:t>
      </w:r>
    </w:p>
    <w:p w14:paraId="22B16B51" w14:textId="59D5DEAF"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 xml:space="preserve">The demographic history determined by fineStructure and GlobeTrotter was to be modeled to provide a deeper understanding. To do so, I build an in-house tool using the data visualization D3.js library. D3 was chosen after experimentation with other visualization libraries and approaches such as attempted 3D visualizations using the three.js library. D3 provided better documentation, better integration with </w:t>
      </w:r>
      <w:r w:rsidR="004F072F" w:rsidRPr="00EB6E20">
        <w:rPr>
          <w:rFonts w:ascii="Calibri" w:hAnsi="Calibri" w:cs="Arial"/>
          <w:color w:val="000000"/>
          <w:sz w:val="22"/>
          <w:szCs w:val="22"/>
        </w:rPr>
        <w:t>JavaScript</w:t>
      </w:r>
      <w:r w:rsidRPr="00EB6E20">
        <w:rPr>
          <w:rFonts w:ascii="Calibri" w:hAnsi="Calibri" w:cs="Arial"/>
          <w:color w:val="000000"/>
          <w:sz w:val="22"/>
          <w:szCs w:val="22"/>
        </w:rPr>
        <w:t xml:space="preserve"> libraries such as DAT.GUI, and more features for user interaction. </w:t>
      </w:r>
    </w:p>
    <w:p w14:paraId="0B6EDA65"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Code for the visualization tool can be found here - https://github.com/DavidStreid/d3_GenSim</w:t>
      </w:r>
    </w:p>
    <w:p w14:paraId="36BD119C" w14:textId="22B0C75E" w:rsidR="00EB6E20" w:rsidRPr="00EB6E20" w:rsidRDefault="00EB6E20" w:rsidP="00EB6E20">
      <w:pPr>
        <w:spacing w:before="360" w:after="120"/>
        <w:outlineLvl w:val="1"/>
        <w:rPr>
          <w:rFonts w:ascii="Calibri" w:eastAsia="Times New Roman" w:hAnsi="Calibri" w:cs="Times New Roman"/>
          <w:b/>
          <w:bCs/>
          <w:sz w:val="22"/>
          <w:szCs w:val="22"/>
        </w:rPr>
      </w:pPr>
      <w:r w:rsidRPr="00EB6E20">
        <w:rPr>
          <w:rFonts w:ascii="Calibri" w:eastAsia="Times New Roman" w:hAnsi="Calibri" w:cs="Arial"/>
          <w:b/>
          <w:color w:val="000000"/>
          <w:sz w:val="22"/>
          <w:szCs w:val="22"/>
        </w:rPr>
        <w:t>Results</w:t>
      </w:r>
    </w:p>
    <w:p w14:paraId="0E595B00" w14:textId="77777777" w:rsidR="00EB6E20" w:rsidRPr="00EB6E20" w:rsidRDefault="00EB6E20" w:rsidP="00EB6E20">
      <w:pPr>
        <w:rPr>
          <w:rFonts w:ascii="Calibri" w:hAnsi="Calibri" w:cs="Times New Roman"/>
          <w:sz w:val="22"/>
          <w:szCs w:val="22"/>
          <w:u w:val="single"/>
        </w:rPr>
      </w:pPr>
      <w:r w:rsidRPr="00EB6E20">
        <w:rPr>
          <w:rFonts w:ascii="Calibri" w:hAnsi="Calibri" w:cs="Arial"/>
          <w:bCs/>
          <w:color w:val="000000"/>
          <w:sz w:val="22"/>
          <w:szCs w:val="22"/>
          <w:u w:val="single"/>
        </w:rPr>
        <w:t>Pipeline Development</w:t>
      </w:r>
    </w:p>
    <w:p w14:paraId="1504D3DD" w14:textId="644594D3" w:rsidR="00EB6E20" w:rsidRPr="00EB6E20" w:rsidRDefault="00EB6E20" w:rsidP="00EB6E20">
      <w:pPr>
        <w:ind w:firstLine="720"/>
        <w:rPr>
          <w:rFonts w:ascii="Calibri" w:hAnsi="Calibri" w:cs="Times New Roman"/>
          <w:sz w:val="22"/>
          <w:szCs w:val="22"/>
        </w:rPr>
      </w:pPr>
      <w:r w:rsidRPr="00EB6E20">
        <w:rPr>
          <w:rFonts w:ascii="Calibri" w:hAnsi="Calibri" w:cs="Arial"/>
          <w:color w:val="000000"/>
          <w:sz w:val="22"/>
          <w:szCs w:val="22"/>
        </w:rPr>
        <w:t>After consideration of how to construct the demographic history of populations, the phasing, population clustering, and admixture dating components of the pipeline were taken f</w:t>
      </w:r>
      <w:r w:rsidR="00CC70E2">
        <w:rPr>
          <w:rFonts w:ascii="Calibri" w:hAnsi="Calibri" w:cs="Arial"/>
          <w:color w:val="000000"/>
          <w:sz w:val="22"/>
          <w:szCs w:val="22"/>
        </w:rPr>
        <w:t>rom Leslie et. al</w:t>
      </w:r>
      <w:r w:rsidR="00CC70E2" w:rsidRPr="00F45007">
        <w:rPr>
          <w:rFonts w:ascii="Calibri" w:hAnsi="Calibri" w:cs="Arial"/>
          <w:color w:val="000000"/>
          <w:sz w:val="22"/>
          <w:szCs w:val="22"/>
          <w:vertAlign w:val="superscript"/>
        </w:rPr>
        <w:t>(15)</w:t>
      </w:r>
      <w:r w:rsidR="00CC70E2">
        <w:rPr>
          <w:rFonts w:ascii="Calibri" w:hAnsi="Calibri" w:cs="Arial"/>
          <w:color w:val="000000"/>
          <w:sz w:val="22"/>
          <w:szCs w:val="22"/>
        </w:rPr>
        <w:t>. Figure 3</w:t>
      </w:r>
      <w:r w:rsidRPr="00EB6E20">
        <w:rPr>
          <w:rFonts w:ascii="Calibri" w:hAnsi="Calibri" w:cs="Arial"/>
          <w:color w:val="000000"/>
          <w:sz w:val="22"/>
          <w:szCs w:val="22"/>
        </w:rPr>
        <w:t xml:space="preserve"> shows how phasing was done using Impute2, which converted raw SNP microarray calls to phased haplotype data file format. </w:t>
      </w:r>
    </w:p>
    <w:p w14:paraId="14427697" w14:textId="5C6B3F43" w:rsidR="009B5EA4" w:rsidRDefault="00EB6E20" w:rsidP="00EB6E20">
      <w:pPr>
        <w:ind w:firstLine="720"/>
        <w:rPr>
          <w:rFonts w:ascii="Calibri" w:hAnsi="Calibri" w:cs="Arial"/>
          <w:color w:val="000000"/>
          <w:sz w:val="22"/>
          <w:szCs w:val="22"/>
        </w:rPr>
      </w:pPr>
      <w:r w:rsidRPr="00EB6E20">
        <w:rPr>
          <w:rFonts w:ascii="Calibri" w:hAnsi="Calibri" w:cs="Arial"/>
          <w:color w:val="000000"/>
          <w:sz w:val="22"/>
          <w:szCs w:val="22"/>
        </w:rPr>
        <w:t>The resulting phased files were used as input for Chromopainter and fineStructure, however because the SNP data taken from the phased haplotype and recombination map file taken from impute2 were not aligned correctly, the subsequent steps in the pipeline were not successful. Additionally, the size of the large datasets consisting of the SNP microarray data for more than 2000 individuals, was stated by fineStructure to require dividing the computation down into stages that could be run on individual clusters</w:t>
      </w:r>
      <w:r w:rsidRPr="00F45007">
        <w:rPr>
          <w:rFonts w:ascii="Calibri" w:hAnsi="Calibri" w:cs="Arial"/>
          <w:color w:val="000000"/>
          <w:sz w:val="22"/>
          <w:szCs w:val="22"/>
          <w:vertAlign w:val="superscript"/>
        </w:rPr>
        <w:t>(13)</w:t>
      </w:r>
      <w:r w:rsidRPr="00EB6E20">
        <w:rPr>
          <w:rFonts w:ascii="Calibri" w:hAnsi="Calibri" w:cs="Arial"/>
          <w:color w:val="000000"/>
          <w:sz w:val="22"/>
          <w:szCs w:val="22"/>
        </w:rPr>
        <w:t xml:space="preserve">. </w:t>
      </w:r>
    </w:p>
    <w:p w14:paraId="754075FC" w14:textId="643D3112" w:rsidR="00EB6E20" w:rsidRPr="00EB6E20" w:rsidRDefault="009B5EA4" w:rsidP="00EB6E20">
      <w:pPr>
        <w:ind w:firstLine="720"/>
        <w:rPr>
          <w:rFonts w:ascii="Calibri" w:hAnsi="Calibri" w:cs="Arial"/>
          <w:color w:val="000000"/>
          <w:sz w:val="22"/>
          <w:szCs w:val="22"/>
        </w:rPr>
      </w:pPr>
      <w:r>
        <w:rPr>
          <w:rFonts w:ascii="Calibri" w:hAnsi="Calibri" w:cs="Arial"/>
          <w:color w:val="000000"/>
          <w:sz w:val="22"/>
          <w:szCs w:val="22"/>
        </w:rPr>
        <w:t xml:space="preserve">The subsequent steps of the pipeline were to use the phased haplotypes taken from Impute2 and determine the count of shared haplotype segments using Chromopainter. Next, </w:t>
      </w:r>
      <w:r>
        <w:rPr>
          <w:rFonts w:ascii="Calibri" w:hAnsi="Calibri" w:cs="Arial"/>
          <w:color w:val="000000"/>
          <w:sz w:val="22"/>
          <w:szCs w:val="22"/>
        </w:rPr>
        <w:lastRenderedPageBreak/>
        <w:t xml:space="preserve">fineStructure would use the counts of haplotype segments to determine distinct population clusters (E.g. North East Scotland, Westray, North Wales) at generation 0. Then GlobeTrotter would date admixture events based on Chromopainter’s output. The final output would be detailed demographic history that could be formatted into input usable by the population visualization tool. See Methods and Materials. </w:t>
      </w:r>
      <w:r w:rsidR="00EB6E20" w:rsidRPr="00EB6E20">
        <w:rPr>
          <w:rFonts w:ascii="Calibri" w:hAnsi="Calibri" w:cs="Arial"/>
          <w:color w:val="000000"/>
          <w:sz w:val="22"/>
          <w:szCs w:val="22"/>
        </w:rPr>
        <w:t>Further efforts in this research will be to align the SNP data and divide the computational stages of fineStructure down so that processes can be run in parallel.</w:t>
      </w:r>
    </w:p>
    <w:p w14:paraId="44FB474C" w14:textId="77777777" w:rsidR="00EB6E20" w:rsidRPr="00EB6E20" w:rsidRDefault="00EB6E20" w:rsidP="00EB6E20">
      <w:pPr>
        <w:rPr>
          <w:rFonts w:ascii="Calibri" w:eastAsia="Times New Roman" w:hAnsi="Calibri" w:cs="Times New Roman"/>
          <w:sz w:val="22"/>
          <w:szCs w:val="22"/>
        </w:rPr>
      </w:pPr>
    </w:p>
    <w:p w14:paraId="76EB0719" w14:textId="77777777" w:rsidR="00EB6E20" w:rsidRPr="00EB6E20" w:rsidRDefault="00EB6E20" w:rsidP="00EB6E20">
      <w:pPr>
        <w:rPr>
          <w:rFonts w:ascii="Calibri" w:hAnsi="Calibri" w:cs="Times New Roman"/>
          <w:sz w:val="22"/>
          <w:szCs w:val="22"/>
          <w:u w:val="single"/>
        </w:rPr>
      </w:pPr>
      <w:r w:rsidRPr="00EB6E20">
        <w:rPr>
          <w:rFonts w:ascii="Calibri" w:hAnsi="Calibri" w:cs="Arial"/>
          <w:bCs/>
          <w:color w:val="000000"/>
          <w:sz w:val="22"/>
          <w:szCs w:val="22"/>
          <w:u w:val="single"/>
        </w:rPr>
        <w:t>GenSim Tool</w:t>
      </w:r>
    </w:p>
    <w:p w14:paraId="317C37C7" w14:textId="53F47519" w:rsidR="00EB6E20" w:rsidRPr="00EB6E20" w:rsidRDefault="009B5EA4"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The GenSim tool is implemented when the user uploads a text file that defines populations, population events, and the generations they belong to. The text file has specific variable declarations. The populations are represented as circular nodes with longitude, latitude, and size parameters as well the generation they belong to. The population events are represented as edges encoded with start &amp; end nodes as well as the size of population movement. The generations are themselves stored as variables that allow for specific selection and scaling of generations. Below are examples.</w:t>
      </w:r>
    </w:p>
    <w:p w14:paraId="0574A424" w14:textId="77777777" w:rsidR="00EB6E20" w:rsidRPr="00EB6E20" w:rsidRDefault="00EB6E20" w:rsidP="00EB6E20">
      <w:pPr>
        <w:ind w:left="720"/>
        <w:rPr>
          <w:rFonts w:ascii="Calibri" w:hAnsi="Calibri" w:cs="Times New Roman"/>
          <w:sz w:val="22"/>
          <w:szCs w:val="22"/>
        </w:rPr>
      </w:pPr>
      <w:r w:rsidRPr="00EB6E20">
        <w:rPr>
          <w:rFonts w:ascii="Calibri" w:hAnsi="Calibri" w:cs="Arial"/>
          <w:bCs/>
          <w:color w:val="000000"/>
          <w:sz w:val="22"/>
          <w:szCs w:val="22"/>
          <w:u w:val="single"/>
        </w:rPr>
        <w:t>Population</w:t>
      </w:r>
      <w:r w:rsidRPr="00EB6E20">
        <w:rPr>
          <w:rFonts w:ascii="Calibri" w:hAnsi="Calibri" w:cs="Arial"/>
          <w:color w:val="000000"/>
          <w:sz w:val="22"/>
          <w:szCs w:val="22"/>
          <w:u w:val="single"/>
        </w:rPr>
        <w:t xml:space="preserve"> </w:t>
      </w:r>
      <w:r w:rsidRPr="00EB6E20">
        <w:rPr>
          <w:rFonts w:ascii="Calibri" w:hAnsi="Calibri" w:cs="Arial"/>
          <w:color w:val="000000"/>
          <w:sz w:val="22"/>
          <w:szCs w:val="22"/>
        </w:rPr>
        <w:t>- westray = node(g0, 61, 3,40000);</w:t>
      </w:r>
      <w:r w:rsidRPr="00EB6E20">
        <w:rPr>
          <w:rFonts w:ascii="Calibri" w:hAnsi="Calibri" w:cs="Arial"/>
          <w:color w:val="000000"/>
          <w:sz w:val="22"/>
          <w:szCs w:val="22"/>
        </w:rPr>
        <w:tab/>
      </w:r>
    </w:p>
    <w:p w14:paraId="66C99A32" w14:textId="58AC3E3E" w:rsidR="00EB6E20" w:rsidRPr="00EB6E20" w:rsidRDefault="00EB6E20" w:rsidP="00EB6E20">
      <w:pPr>
        <w:ind w:left="720" w:firstLine="720"/>
        <w:rPr>
          <w:rFonts w:ascii="Calibri" w:hAnsi="Calibri" w:cs="Times New Roman"/>
          <w:sz w:val="22"/>
          <w:szCs w:val="22"/>
        </w:rPr>
      </w:pPr>
      <w:r w:rsidRPr="00EB6E20">
        <w:rPr>
          <w:rFonts w:ascii="Calibri" w:hAnsi="Calibri" w:cs="Arial"/>
          <w:color w:val="000000"/>
          <w:sz w:val="22"/>
          <w:szCs w:val="22"/>
        </w:rPr>
        <w:t>Node name= node(generation variable, long</w:t>
      </w:r>
      <w:r w:rsidR="004F072F">
        <w:rPr>
          <w:rFonts w:ascii="Calibri" w:hAnsi="Calibri" w:cs="Arial"/>
          <w:color w:val="000000"/>
          <w:sz w:val="22"/>
          <w:szCs w:val="22"/>
        </w:rPr>
        <w:t>itude</w:t>
      </w:r>
      <w:r w:rsidRPr="00EB6E20">
        <w:rPr>
          <w:rFonts w:ascii="Calibri" w:hAnsi="Calibri" w:cs="Arial"/>
          <w:color w:val="000000"/>
          <w:sz w:val="22"/>
          <w:szCs w:val="22"/>
        </w:rPr>
        <w:t>, lat</w:t>
      </w:r>
      <w:r w:rsidR="004F072F">
        <w:rPr>
          <w:rFonts w:ascii="Calibri" w:hAnsi="Calibri" w:cs="Arial"/>
          <w:color w:val="000000"/>
          <w:sz w:val="22"/>
          <w:szCs w:val="22"/>
        </w:rPr>
        <w:t>itude</w:t>
      </w:r>
      <w:r w:rsidRPr="00EB6E20">
        <w:rPr>
          <w:rFonts w:ascii="Calibri" w:hAnsi="Calibri" w:cs="Arial"/>
          <w:color w:val="000000"/>
          <w:sz w:val="22"/>
          <w:szCs w:val="22"/>
        </w:rPr>
        <w:t>, size)</w:t>
      </w:r>
    </w:p>
    <w:p w14:paraId="5F2D54F1" w14:textId="77777777" w:rsidR="00EB6E20" w:rsidRPr="00EB6E20" w:rsidRDefault="00EB6E20" w:rsidP="00EB6E20">
      <w:pPr>
        <w:ind w:left="720"/>
        <w:rPr>
          <w:rFonts w:ascii="Calibri" w:hAnsi="Calibri" w:cs="Times New Roman"/>
          <w:sz w:val="22"/>
          <w:szCs w:val="22"/>
        </w:rPr>
      </w:pPr>
      <w:r w:rsidRPr="00EB6E20">
        <w:rPr>
          <w:rFonts w:ascii="Calibri" w:hAnsi="Calibri" w:cs="Arial"/>
          <w:bCs/>
          <w:color w:val="000000"/>
          <w:sz w:val="22"/>
          <w:szCs w:val="22"/>
          <w:u w:val="single"/>
        </w:rPr>
        <w:t>Population Event</w:t>
      </w:r>
      <w:r w:rsidRPr="00EB6E20">
        <w:rPr>
          <w:rFonts w:ascii="Calibri" w:hAnsi="Calibri" w:cs="Arial"/>
          <w:color w:val="000000"/>
          <w:sz w:val="22"/>
          <w:szCs w:val="22"/>
          <w:u w:val="single"/>
        </w:rPr>
        <w:t xml:space="preserve"> </w:t>
      </w:r>
      <w:r w:rsidRPr="00EB6E20">
        <w:rPr>
          <w:rFonts w:ascii="Calibri" w:hAnsi="Calibri" w:cs="Arial"/>
          <w:color w:val="000000"/>
          <w:sz w:val="22"/>
          <w:szCs w:val="22"/>
        </w:rPr>
        <w:t xml:space="preserve">- </w:t>
      </w:r>
      <w:proofErr w:type="spellStart"/>
      <w:r w:rsidRPr="00EB6E20">
        <w:rPr>
          <w:rFonts w:ascii="Calibri" w:hAnsi="Calibri" w:cs="Arial"/>
          <w:color w:val="000000"/>
          <w:sz w:val="22"/>
          <w:szCs w:val="22"/>
        </w:rPr>
        <w:t>York_Eng_migration</w:t>
      </w:r>
      <w:proofErr w:type="spellEnd"/>
      <w:r w:rsidRPr="00EB6E20">
        <w:rPr>
          <w:rFonts w:ascii="Calibri" w:hAnsi="Calibri" w:cs="Arial"/>
          <w:color w:val="000000"/>
          <w:sz w:val="22"/>
          <w:szCs w:val="22"/>
        </w:rPr>
        <w:t xml:space="preserve"> = edge(Yorkshire, England, size(50000,1));</w:t>
      </w:r>
    </w:p>
    <w:p w14:paraId="69208727" w14:textId="77777777" w:rsidR="00EB6E20" w:rsidRPr="00EB6E20" w:rsidRDefault="00EB6E20" w:rsidP="00EB6E20">
      <w:pPr>
        <w:ind w:left="720"/>
        <w:rPr>
          <w:rFonts w:ascii="Calibri" w:hAnsi="Calibri" w:cs="Times New Roman"/>
          <w:sz w:val="22"/>
          <w:szCs w:val="22"/>
        </w:rPr>
      </w:pPr>
      <w:r w:rsidRPr="00EB6E20">
        <w:rPr>
          <w:rFonts w:ascii="Calibri" w:hAnsi="Calibri" w:cs="Arial"/>
          <w:color w:val="000000"/>
          <w:sz w:val="22"/>
          <w:szCs w:val="22"/>
        </w:rPr>
        <w:tab/>
      </w:r>
      <w:proofErr w:type="spellStart"/>
      <w:r w:rsidRPr="00EB6E20">
        <w:rPr>
          <w:rFonts w:ascii="Calibri" w:hAnsi="Calibri" w:cs="Arial"/>
          <w:color w:val="000000"/>
          <w:sz w:val="22"/>
          <w:szCs w:val="22"/>
        </w:rPr>
        <w:t>edgename</w:t>
      </w:r>
      <w:proofErr w:type="spellEnd"/>
      <w:r w:rsidRPr="00EB6E20">
        <w:rPr>
          <w:rFonts w:ascii="Calibri" w:hAnsi="Calibri" w:cs="Arial"/>
          <w:color w:val="000000"/>
          <w:sz w:val="22"/>
          <w:szCs w:val="22"/>
        </w:rPr>
        <w:t>= edge(</w:t>
      </w:r>
      <w:proofErr w:type="spellStart"/>
      <w:r w:rsidRPr="00EB6E20">
        <w:rPr>
          <w:rFonts w:ascii="Calibri" w:hAnsi="Calibri" w:cs="Arial"/>
          <w:color w:val="000000"/>
          <w:sz w:val="22"/>
          <w:szCs w:val="22"/>
        </w:rPr>
        <w:t>startnode</w:t>
      </w:r>
      <w:proofErr w:type="spellEnd"/>
      <w:r w:rsidRPr="00EB6E20">
        <w:rPr>
          <w:rFonts w:ascii="Calibri" w:hAnsi="Calibri" w:cs="Arial"/>
          <w:color w:val="000000"/>
          <w:sz w:val="22"/>
          <w:szCs w:val="22"/>
        </w:rPr>
        <w:t xml:space="preserve">, </w:t>
      </w:r>
      <w:proofErr w:type="spellStart"/>
      <w:r w:rsidRPr="00EB6E20">
        <w:rPr>
          <w:rFonts w:ascii="Calibri" w:hAnsi="Calibri" w:cs="Arial"/>
          <w:color w:val="000000"/>
          <w:sz w:val="22"/>
          <w:szCs w:val="22"/>
        </w:rPr>
        <w:t>endnode</w:t>
      </w:r>
      <w:proofErr w:type="spellEnd"/>
      <w:r w:rsidRPr="00EB6E20">
        <w:rPr>
          <w:rFonts w:ascii="Calibri" w:hAnsi="Calibri" w:cs="Arial"/>
          <w:color w:val="000000"/>
          <w:sz w:val="22"/>
          <w:szCs w:val="22"/>
        </w:rPr>
        <w:t xml:space="preserve">, </w:t>
      </w:r>
      <w:proofErr w:type="spellStart"/>
      <w:r w:rsidRPr="00EB6E20">
        <w:rPr>
          <w:rFonts w:ascii="Calibri" w:hAnsi="Calibri" w:cs="Arial"/>
          <w:color w:val="000000"/>
          <w:sz w:val="22"/>
          <w:szCs w:val="22"/>
        </w:rPr>
        <w:t>size_declaration</w:t>
      </w:r>
      <w:proofErr w:type="spellEnd"/>
      <w:r w:rsidRPr="00EB6E20">
        <w:rPr>
          <w:rFonts w:ascii="Calibri" w:hAnsi="Calibri" w:cs="Arial"/>
          <w:color w:val="000000"/>
          <w:sz w:val="22"/>
          <w:szCs w:val="22"/>
        </w:rPr>
        <w:t>)</w:t>
      </w:r>
    </w:p>
    <w:p w14:paraId="1FEDC8B3" w14:textId="77777777" w:rsidR="00EB6E20" w:rsidRPr="00EB6E20" w:rsidRDefault="00EB6E20" w:rsidP="00EB6E20">
      <w:pPr>
        <w:ind w:left="720"/>
        <w:rPr>
          <w:rFonts w:ascii="Calibri" w:hAnsi="Calibri" w:cs="Times New Roman"/>
          <w:sz w:val="22"/>
          <w:szCs w:val="22"/>
        </w:rPr>
      </w:pPr>
      <w:r w:rsidRPr="00EB6E20">
        <w:rPr>
          <w:rFonts w:ascii="Calibri" w:hAnsi="Calibri" w:cs="Arial"/>
          <w:bCs/>
          <w:color w:val="000000"/>
          <w:sz w:val="22"/>
          <w:szCs w:val="22"/>
          <w:u w:val="single"/>
        </w:rPr>
        <w:t>Generation</w:t>
      </w:r>
      <w:r w:rsidRPr="00EB6E20">
        <w:rPr>
          <w:rFonts w:ascii="Calibri" w:hAnsi="Calibri" w:cs="Arial"/>
          <w:color w:val="000000"/>
          <w:sz w:val="22"/>
          <w:szCs w:val="22"/>
        </w:rPr>
        <w:t xml:space="preserve"> - g0 = gen(g0, 1);</w:t>
      </w:r>
      <w:r w:rsidRPr="00EB6E20">
        <w:rPr>
          <w:rFonts w:ascii="Calibri" w:hAnsi="Calibri" w:cs="Arial"/>
          <w:color w:val="000000"/>
          <w:sz w:val="22"/>
          <w:szCs w:val="22"/>
        </w:rPr>
        <w:tab/>
      </w:r>
      <w:r w:rsidRPr="00EB6E20">
        <w:rPr>
          <w:rFonts w:ascii="Calibri" w:hAnsi="Calibri" w:cs="Arial"/>
          <w:color w:val="000000"/>
          <w:sz w:val="22"/>
          <w:szCs w:val="22"/>
        </w:rPr>
        <w:tab/>
      </w:r>
      <w:r w:rsidRPr="00EB6E20">
        <w:rPr>
          <w:rFonts w:ascii="Calibri" w:hAnsi="Calibri" w:cs="Arial"/>
          <w:color w:val="000000"/>
          <w:sz w:val="22"/>
          <w:szCs w:val="22"/>
        </w:rPr>
        <w:tab/>
        <w:t xml:space="preserve"> </w:t>
      </w:r>
    </w:p>
    <w:p w14:paraId="0039333A" w14:textId="48636DBB" w:rsidR="00EB6E20" w:rsidRPr="00EB6E20" w:rsidRDefault="00EB6E20" w:rsidP="00EB6E20">
      <w:pPr>
        <w:ind w:left="720" w:firstLine="720"/>
        <w:rPr>
          <w:rFonts w:ascii="Calibri" w:hAnsi="Calibri" w:cs="Times New Roman"/>
          <w:sz w:val="22"/>
          <w:szCs w:val="22"/>
        </w:rPr>
      </w:pPr>
      <w:r w:rsidRPr="00EB6E20">
        <w:rPr>
          <w:rFonts w:ascii="Calibri" w:hAnsi="Calibri" w:cs="Arial"/>
          <w:color w:val="000000"/>
          <w:sz w:val="22"/>
          <w:szCs w:val="22"/>
        </w:rPr>
        <w:t>generation variable=gen(generation value,</w:t>
      </w:r>
      <w:r w:rsidR="004F072F">
        <w:rPr>
          <w:rFonts w:ascii="Calibri" w:hAnsi="Calibri" w:cs="Arial"/>
          <w:color w:val="000000"/>
          <w:sz w:val="22"/>
          <w:szCs w:val="22"/>
        </w:rPr>
        <w:t xml:space="preserve"> </w:t>
      </w:r>
      <w:r w:rsidRPr="00EB6E20">
        <w:rPr>
          <w:rFonts w:ascii="Calibri" w:hAnsi="Calibri" w:cs="Arial"/>
          <w:color w:val="000000"/>
          <w:sz w:val="22"/>
          <w:szCs w:val="22"/>
        </w:rPr>
        <w:t>o</w:t>
      </w:r>
      <w:r w:rsidR="004F072F">
        <w:rPr>
          <w:rFonts w:ascii="Calibri" w:hAnsi="Calibri" w:cs="Arial"/>
          <w:color w:val="000000"/>
          <w:sz w:val="22"/>
          <w:szCs w:val="22"/>
        </w:rPr>
        <w:t>ff</w:t>
      </w:r>
      <w:r w:rsidRPr="00EB6E20">
        <w:rPr>
          <w:rFonts w:ascii="Calibri" w:hAnsi="Calibri" w:cs="Arial"/>
          <w:color w:val="000000"/>
          <w:sz w:val="22"/>
          <w:szCs w:val="22"/>
        </w:rPr>
        <w:t>set parameter)</w:t>
      </w:r>
    </w:p>
    <w:p w14:paraId="2D6EF464" w14:textId="595F71DA" w:rsidR="00EB6E20" w:rsidRPr="00EB6E20" w:rsidRDefault="00CB4D1E" w:rsidP="00EB6E20">
      <w:pPr>
        <w:rPr>
          <w:rFonts w:ascii="Calibri" w:hAnsi="Calibri" w:cs="Times New Roman"/>
          <w:sz w:val="22"/>
          <w:szCs w:val="22"/>
        </w:rPr>
      </w:pPr>
      <w:r>
        <w:rPr>
          <w:rFonts w:ascii="Calibri" w:hAnsi="Calibri" w:cs="Arial"/>
          <w:color w:val="000000"/>
          <w:sz w:val="22"/>
          <w:szCs w:val="22"/>
        </w:rPr>
        <w:tab/>
      </w:r>
      <w:r w:rsidR="00EB6E20" w:rsidRPr="00EB6E20">
        <w:rPr>
          <w:rFonts w:ascii="Calibri" w:hAnsi="Calibri" w:cs="Arial"/>
          <w:color w:val="000000"/>
          <w:sz w:val="22"/>
          <w:szCs w:val="22"/>
        </w:rPr>
        <w:t>Once visualized (Fig 1), the user can interact with the visualization by adding a population or migration via the DAT.GUI. This feature was added so that the demographic history could be manipulated manually and then its effect determined using a model to simulate genome data, such as the University of Michigan Genome Simulator, given the adjustments in population structure. The visualization outputs a representation of the demographic history in the format of the U</w:t>
      </w:r>
      <w:r w:rsidR="004F072F">
        <w:rPr>
          <w:rFonts w:ascii="Calibri" w:hAnsi="Calibri" w:cs="Arial"/>
          <w:color w:val="000000"/>
          <w:sz w:val="22"/>
          <w:szCs w:val="22"/>
        </w:rPr>
        <w:t xml:space="preserve">niversity of </w:t>
      </w:r>
      <w:r w:rsidR="00EB6E20" w:rsidRPr="00EB6E20">
        <w:rPr>
          <w:rFonts w:ascii="Calibri" w:hAnsi="Calibri" w:cs="Arial"/>
          <w:color w:val="000000"/>
          <w:sz w:val="22"/>
          <w:szCs w:val="22"/>
        </w:rPr>
        <w:t>Michigan Simulator</w:t>
      </w:r>
      <w:r w:rsidR="00EB6E20" w:rsidRPr="00F45007">
        <w:rPr>
          <w:rFonts w:ascii="Calibri" w:hAnsi="Calibri" w:cs="Arial"/>
          <w:color w:val="000000"/>
          <w:sz w:val="22"/>
          <w:szCs w:val="22"/>
          <w:vertAlign w:val="superscript"/>
        </w:rPr>
        <w:t>(6)</w:t>
      </w:r>
      <w:r w:rsidR="00EB6E20" w:rsidRPr="00EB6E20">
        <w:rPr>
          <w:rFonts w:ascii="Calibri" w:hAnsi="Calibri" w:cs="Arial"/>
          <w:color w:val="000000"/>
          <w:sz w:val="22"/>
          <w:szCs w:val="22"/>
        </w:rPr>
        <w:t>.</w:t>
      </w:r>
    </w:p>
    <w:p w14:paraId="14A25C46" w14:textId="7853B135" w:rsidR="00EB6E20" w:rsidRPr="00EB6E20" w:rsidRDefault="00EB6E20" w:rsidP="00EB6E20">
      <w:pPr>
        <w:spacing w:before="360" w:after="120"/>
        <w:outlineLvl w:val="1"/>
        <w:rPr>
          <w:rFonts w:ascii="Calibri" w:eastAsia="Times New Roman" w:hAnsi="Calibri" w:cs="Times New Roman"/>
          <w:b/>
          <w:bCs/>
          <w:sz w:val="22"/>
          <w:szCs w:val="22"/>
        </w:rPr>
      </w:pPr>
      <w:r w:rsidRPr="00EB6E20">
        <w:rPr>
          <w:rFonts w:ascii="Calibri" w:eastAsia="Times New Roman" w:hAnsi="Calibri" w:cs="Arial"/>
          <w:b/>
          <w:color w:val="000000"/>
          <w:sz w:val="22"/>
          <w:szCs w:val="22"/>
        </w:rPr>
        <w:t>Discussion</w:t>
      </w:r>
    </w:p>
    <w:p w14:paraId="33BAB748"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ab/>
        <w:t xml:space="preserve">Developing a pipeline for SNP microarray analysis would be beneficial for integrating the steps necessary to extract demographic history. The outline of the pipeline is as follows – 1) Phase microarray data with Impute2, 2) Create counts of co-inherited haplotype segments with Chromopainter, 3) Cluster Populations with FineStructure, 4) Date admixture events with GlobeTrotter, and 5) Visualize clusters and admixture events with a D3.JS GUI. The computational steps (1-4) can be integrated via bash scripts to output a textfile readable by the D3 visualization tool. This could aid the research efforts specifically for the genetic study of population structure by streamlining the pipeline with an immediately available script to researchers. </w:t>
      </w:r>
    </w:p>
    <w:p w14:paraId="1D16146F" w14:textId="77777777"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ab/>
        <w:t xml:space="preserve">Each stage of the computational approach is done from the command line and outputs a file read as input for the next stage. Thus, instead of having the user manipulate the data after each stage, a bash script could format and manipulate the data automatically. The final output would be a textfile readable by the D3 GUI that could visualize the population structure determined from the pipeline. However, an important consideration is that each step is kept separate so that researchers can diagnose technical issues with their data such as improper formatting and alignment. While this initially presents a challenge, continued testing on </w:t>
      </w:r>
      <w:r w:rsidRPr="00EB6E20">
        <w:rPr>
          <w:rFonts w:ascii="Calibri" w:hAnsi="Calibri" w:cs="Arial"/>
          <w:color w:val="000000"/>
          <w:sz w:val="22"/>
          <w:szCs w:val="22"/>
        </w:rPr>
        <w:lastRenderedPageBreak/>
        <w:t>different datasets could fix bugs and eventually create a nearly seamless pipeline from SNP microarray data to population structure.</w:t>
      </w:r>
    </w:p>
    <w:p w14:paraId="731AA08A" w14:textId="19DF5FC3"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ab/>
        <w:t>Computational tools for population geneticists have the potential to incorporate visualizations. An example is fineStructure, which uses a GUI to show population clustering</w:t>
      </w:r>
      <w:r w:rsidRPr="00F45007">
        <w:rPr>
          <w:rFonts w:ascii="Calibri" w:hAnsi="Calibri" w:cs="Arial"/>
          <w:color w:val="000000"/>
          <w:sz w:val="22"/>
          <w:szCs w:val="22"/>
          <w:vertAlign w:val="superscript"/>
        </w:rPr>
        <w:t>(13)</w:t>
      </w:r>
      <w:r w:rsidRPr="00EB6E20">
        <w:rPr>
          <w:rFonts w:ascii="Calibri" w:hAnsi="Calibri" w:cs="Arial"/>
          <w:color w:val="000000"/>
          <w:sz w:val="22"/>
          <w:szCs w:val="22"/>
        </w:rPr>
        <w:t xml:space="preserve">. However, an unexploited potential of visualizations is how user-defined modifications in the visualization can be accurately represented to change the genomic data that produced it. For instance, what effect will adding another population or migration to the population structure have on the simulated sequences the new structure will produce and how well does that correlate to the input haplotype data. Other software explores the reverse direction of analysis, population structure to sequence simulation such as the University of Michigan GENOME software. The visualization tool built for this project outputs a textfile, represented of the initial population structure and user modifications, in the format readable by GENOME. Next steps would be to integrate its usage into the analysis pipeline. In the future, steps will be taken to integrate this and each stage of the pipeline so that it can run on the POBI dataset and others. </w:t>
      </w:r>
    </w:p>
    <w:p w14:paraId="5F8DD381" w14:textId="479C62A6" w:rsidR="00EB6E20" w:rsidRPr="00EB6E20" w:rsidRDefault="00EB6E20" w:rsidP="00EB6E20">
      <w:pPr>
        <w:spacing w:before="360" w:after="120"/>
        <w:outlineLvl w:val="1"/>
        <w:rPr>
          <w:rFonts w:ascii="Calibri" w:eastAsia="Times New Roman" w:hAnsi="Calibri" w:cs="Times New Roman"/>
          <w:b/>
          <w:bCs/>
          <w:sz w:val="22"/>
          <w:szCs w:val="22"/>
        </w:rPr>
      </w:pPr>
      <w:r>
        <w:rPr>
          <w:rFonts w:ascii="Calibri" w:eastAsia="Times New Roman" w:hAnsi="Calibri" w:cs="Arial"/>
          <w:color w:val="000000"/>
          <w:sz w:val="22"/>
          <w:szCs w:val="22"/>
        </w:rPr>
        <w:br w:type="column"/>
      </w:r>
      <w:r w:rsidRPr="00EB6E20">
        <w:rPr>
          <w:rFonts w:ascii="Calibri" w:eastAsia="Times New Roman" w:hAnsi="Calibri" w:cs="Arial"/>
          <w:b/>
          <w:color w:val="000000"/>
          <w:sz w:val="22"/>
          <w:szCs w:val="22"/>
        </w:rPr>
        <w:lastRenderedPageBreak/>
        <w:t>Figure and Table L</w:t>
      </w:r>
      <w:r w:rsidRPr="00CC70E2">
        <w:rPr>
          <w:rFonts w:ascii="Calibri" w:eastAsia="Times New Roman" w:hAnsi="Calibri" w:cs="Arial"/>
          <w:b/>
          <w:color w:val="000000"/>
          <w:sz w:val="22"/>
          <w:szCs w:val="22"/>
        </w:rPr>
        <w:t>egends</w:t>
      </w:r>
    </w:p>
    <w:p w14:paraId="5EF7E1FD" w14:textId="34A9FE55" w:rsidR="00EB6E20" w:rsidRPr="00EB6E20" w:rsidRDefault="009B5EA4" w:rsidP="00EB6E20">
      <w:pPr>
        <w:rPr>
          <w:rFonts w:ascii="Calibri" w:hAnsi="Calibri" w:cs="Times New Roman"/>
          <w:sz w:val="22"/>
          <w:szCs w:val="22"/>
        </w:rPr>
      </w:pPr>
      <w:r w:rsidRPr="00EB6E20">
        <w:rPr>
          <w:rFonts w:ascii="Calibri" w:hAnsi="Calibri" w:cs="Arial"/>
          <w:noProof/>
          <w:color w:val="000000"/>
          <w:sz w:val="22"/>
          <w:szCs w:val="22"/>
        </w:rPr>
        <w:drawing>
          <wp:anchor distT="0" distB="0" distL="114300" distR="114300" simplePos="0" relativeHeight="251658240" behindDoc="0" locked="0" layoutInCell="1" allowOverlap="1" wp14:anchorId="703FEBDD" wp14:editId="09340D5F">
            <wp:simplePos x="0" y="0"/>
            <wp:positionH relativeFrom="column">
              <wp:posOffset>0</wp:posOffset>
            </wp:positionH>
            <wp:positionV relativeFrom="paragraph">
              <wp:posOffset>95885</wp:posOffset>
            </wp:positionV>
            <wp:extent cx="5257800" cy="4431665"/>
            <wp:effectExtent l="0" t="0" r="0" b="0"/>
            <wp:wrapTight wrapText="bothSides">
              <wp:wrapPolygon edited="0">
                <wp:start x="0" y="0"/>
                <wp:lineTo x="0" y="21417"/>
                <wp:lineTo x="21496" y="21417"/>
                <wp:lineTo x="21496" y="0"/>
                <wp:lineTo x="0" y="0"/>
              </wp:wrapPolygon>
            </wp:wrapTight>
            <wp:docPr id="1" name="Picture 1" descr="https://lh4.googleusercontent.com/Q6csUCwPaj2UTnobxUCNnbAPqoZgMN7ITuvY1FHu7de26HHSI44FTyY3XOvD6Q5Mq5CIlQQhLrdmZRD2DDaerFz0WzWVRAhrA_hhnvbUcgsKwgx33kL4UcGtmTRQPVHfBZhNrD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Q6csUCwPaj2UTnobxUCNnbAPqoZgMN7ITuvY1FHu7de26HHSI44FTyY3XOvD6Q5Mq5CIlQQhLrdmZRD2DDaerFz0WzWVRAhrA_hhnvbUcgsKwgx33kL4UcGtmTRQPVHfBZhNrDn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4431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E838FF" w14:textId="6085246E" w:rsidR="009B5EA4" w:rsidRDefault="009B5EA4" w:rsidP="00EB6E20">
      <w:pPr>
        <w:rPr>
          <w:rFonts w:ascii="Calibri" w:hAnsi="Calibri" w:cs="Arial"/>
          <w:color w:val="000000"/>
          <w:sz w:val="22"/>
          <w:szCs w:val="22"/>
        </w:rPr>
      </w:pPr>
      <w:r w:rsidRPr="0095383B">
        <w:rPr>
          <w:rFonts w:ascii="Calibri" w:hAnsi="Calibri" w:cs="Arial"/>
          <w:b/>
          <w:color w:val="000000"/>
          <w:sz w:val="22"/>
          <w:szCs w:val="22"/>
        </w:rPr>
        <w:t>Figure 1</w:t>
      </w:r>
      <w:r>
        <w:rPr>
          <w:rFonts w:ascii="Calibri" w:hAnsi="Calibri" w:cs="Arial"/>
          <w:color w:val="000000"/>
          <w:sz w:val="22"/>
          <w:szCs w:val="22"/>
        </w:rPr>
        <w:t xml:space="preserve"> – </w:t>
      </w:r>
      <w:r w:rsidR="00EB6E20" w:rsidRPr="00EB6E20">
        <w:rPr>
          <w:rFonts w:ascii="Calibri" w:hAnsi="Calibri" w:cs="Arial"/>
          <w:color w:val="000000"/>
          <w:sz w:val="22"/>
          <w:szCs w:val="22"/>
        </w:rPr>
        <w:t>Basis for visualization based on a text file describing populations and population events. Generations are defined first, nodes second by their population (E.g. nodeAf) or admixture event (nodeEuToAA), and migrations last. See results for parameter descriptions</w:t>
      </w:r>
    </w:p>
    <w:p w14:paraId="67EEAB0B" w14:textId="16C3A822" w:rsidR="009B5EA4" w:rsidRDefault="009B5EA4" w:rsidP="00EB6E20">
      <w:pPr>
        <w:rPr>
          <w:rFonts w:ascii="Calibri" w:hAnsi="Calibri" w:cs="Arial"/>
          <w:color w:val="000000"/>
          <w:sz w:val="22"/>
          <w:szCs w:val="22"/>
        </w:rPr>
      </w:pPr>
    </w:p>
    <w:p w14:paraId="4A24B251" w14:textId="6002D80F" w:rsidR="009B5EA4" w:rsidRDefault="009B5EA4" w:rsidP="00EB6E20">
      <w:pPr>
        <w:rPr>
          <w:rFonts w:ascii="Calibri" w:hAnsi="Calibri" w:cs="Arial"/>
          <w:color w:val="000000"/>
          <w:sz w:val="22"/>
          <w:szCs w:val="22"/>
        </w:rPr>
      </w:pPr>
    </w:p>
    <w:p w14:paraId="01532729" w14:textId="4879854C" w:rsidR="00CC70E2" w:rsidRDefault="00CC70E2" w:rsidP="00EB6E20">
      <w:pPr>
        <w:rPr>
          <w:rFonts w:ascii="Calibri" w:hAnsi="Calibri" w:cs="Arial"/>
          <w:color w:val="000000"/>
          <w:sz w:val="22"/>
          <w:szCs w:val="22"/>
        </w:rPr>
      </w:pPr>
    </w:p>
    <w:p w14:paraId="66A596DA" w14:textId="62B4ADB9" w:rsidR="00EB6E20" w:rsidRPr="00EB6E20" w:rsidRDefault="00CC70E2" w:rsidP="00EB6E20">
      <w:pPr>
        <w:rPr>
          <w:rFonts w:ascii="Calibri" w:hAnsi="Calibri" w:cs="Times New Roman"/>
          <w:sz w:val="22"/>
          <w:szCs w:val="22"/>
        </w:rPr>
      </w:pPr>
      <w:r w:rsidRPr="0095383B">
        <w:rPr>
          <w:rFonts w:ascii="Calibri" w:hAnsi="Calibri" w:cs="Arial"/>
          <w:b/>
          <w:noProof/>
          <w:color w:val="000000"/>
          <w:sz w:val="22"/>
          <w:szCs w:val="22"/>
        </w:rPr>
        <w:lastRenderedPageBreak/>
        <w:drawing>
          <wp:anchor distT="0" distB="0" distL="114300" distR="114300" simplePos="0" relativeHeight="251659264" behindDoc="0" locked="0" layoutInCell="1" allowOverlap="1" wp14:anchorId="0ADA284E" wp14:editId="4B2EAC91">
            <wp:simplePos x="0" y="0"/>
            <wp:positionH relativeFrom="column">
              <wp:posOffset>0</wp:posOffset>
            </wp:positionH>
            <wp:positionV relativeFrom="paragraph">
              <wp:posOffset>-170815</wp:posOffset>
            </wp:positionV>
            <wp:extent cx="5119370" cy="6057900"/>
            <wp:effectExtent l="0" t="0" r="11430" b="12700"/>
            <wp:wrapTopAndBottom/>
            <wp:docPr id="2" name="Picture 2" descr="https://lh6.googleusercontent.com/H1Iv2NXQ7sxuoTBfeNelVnPpu78jfTOJ5NJ30p0-jOw6vMmRHcOs3vLRWzPBqOIJe7rb7e83n5K6QIZtbgY5QwPn7EJyZvPHFhxuVqNMISoHvoFt5fPCT0iA7epVOORo07Znj91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H1Iv2NXQ7sxuoTBfeNelVnPpu78jfTOJ5NJ30p0-jOw6vMmRHcOs3vLRWzPBqOIJe7rb7e83n5K6QIZtbgY5QwPn7EJyZvPHFhxuVqNMISoHvoFt5fPCT0iA7epVOORo07Znj91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9370" cy="605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5EA4" w:rsidRPr="0095383B">
        <w:rPr>
          <w:rFonts w:ascii="Calibri" w:hAnsi="Calibri" w:cs="Arial"/>
          <w:b/>
          <w:color w:val="000000"/>
          <w:sz w:val="22"/>
          <w:szCs w:val="22"/>
        </w:rPr>
        <w:t>Figure 2</w:t>
      </w:r>
      <w:r w:rsidR="0095383B">
        <w:rPr>
          <w:rFonts w:ascii="Calibri" w:hAnsi="Calibri" w:cs="Arial"/>
          <w:color w:val="000000"/>
          <w:sz w:val="22"/>
          <w:szCs w:val="22"/>
        </w:rPr>
        <w:t xml:space="preserve"> </w:t>
      </w:r>
      <w:r w:rsidR="009B5EA4">
        <w:rPr>
          <w:rFonts w:ascii="Calibri" w:hAnsi="Calibri" w:cs="Arial"/>
          <w:color w:val="000000"/>
          <w:sz w:val="22"/>
          <w:szCs w:val="22"/>
        </w:rPr>
        <w:t xml:space="preserve">- </w:t>
      </w:r>
      <w:r w:rsidR="00EB6E20" w:rsidRPr="00EB6E20">
        <w:rPr>
          <w:rFonts w:ascii="Calibri" w:hAnsi="Calibri" w:cs="Arial"/>
          <w:color w:val="000000"/>
          <w:sz w:val="22"/>
          <w:szCs w:val="22"/>
        </w:rPr>
        <w:t xml:space="preserve"> Visualization of populations </w:t>
      </w:r>
      <w:r w:rsidR="00CF6489">
        <w:rPr>
          <w:rFonts w:ascii="Calibri" w:hAnsi="Calibri" w:cs="Arial"/>
          <w:color w:val="000000"/>
          <w:sz w:val="22"/>
          <w:szCs w:val="22"/>
        </w:rPr>
        <w:t xml:space="preserve">and population events </w:t>
      </w:r>
      <w:r w:rsidR="00EB6E20" w:rsidRPr="00EB6E20">
        <w:rPr>
          <w:rFonts w:ascii="Calibri" w:hAnsi="Calibri" w:cs="Arial"/>
          <w:color w:val="000000"/>
          <w:sz w:val="22"/>
          <w:szCs w:val="22"/>
        </w:rPr>
        <w:t>in a generational view with GUI interactivity and a</w:t>
      </w:r>
      <w:r>
        <w:rPr>
          <w:rFonts w:ascii="Calibri" w:hAnsi="Calibri" w:cs="Arial"/>
          <w:color w:val="000000"/>
          <w:sz w:val="22"/>
          <w:szCs w:val="22"/>
        </w:rPr>
        <w:t>. The green nodes represent populations (E.g. nodeSplitAfEU represents a divergence of the population into nodeAf and nodeEU. NodeAA represents an admixture event between nodeAf &amp; nodeEU). The blue text represents population events of migrations from one node to the next. The labels (g&lt;#&gt;) represent the generations at which those populations exist.</w:t>
      </w:r>
      <w:r w:rsidR="00CF6489">
        <w:rPr>
          <w:rFonts w:ascii="Calibri" w:hAnsi="Calibri" w:cs="Arial"/>
          <w:color w:val="000000"/>
          <w:sz w:val="22"/>
          <w:szCs w:val="22"/>
        </w:rPr>
        <w:t xml:space="preserve"> The GUI in the upper right corner allows the user to add additional Nodes and population events and the ‘Export Additions’ option writes output</w:t>
      </w:r>
      <w:r w:rsidR="00CF6489" w:rsidRPr="00EB6E20">
        <w:rPr>
          <w:rFonts w:ascii="Calibri" w:hAnsi="Calibri" w:cs="Arial"/>
          <w:color w:val="000000"/>
          <w:sz w:val="22"/>
          <w:szCs w:val="22"/>
        </w:rPr>
        <w:t xml:space="preserve"> </w:t>
      </w:r>
      <w:r w:rsidR="00CF6489">
        <w:rPr>
          <w:rFonts w:ascii="Calibri" w:hAnsi="Calibri" w:cs="Arial"/>
          <w:color w:val="000000"/>
          <w:sz w:val="22"/>
          <w:szCs w:val="22"/>
        </w:rPr>
        <w:t xml:space="preserve">representing the population structure </w:t>
      </w:r>
      <w:r w:rsidR="00CF6489" w:rsidRPr="00EB6E20">
        <w:rPr>
          <w:rFonts w:ascii="Calibri" w:hAnsi="Calibri" w:cs="Arial"/>
          <w:color w:val="000000"/>
          <w:sz w:val="22"/>
          <w:szCs w:val="22"/>
        </w:rPr>
        <w:t xml:space="preserve">that can be read into the </w:t>
      </w:r>
      <w:r w:rsidR="00CF6489">
        <w:rPr>
          <w:rFonts w:ascii="Calibri" w:hAnsi="Calibri" w:cs="Arial"/>
          <w:color w:val="000000"/>
          <w:sz w:val="22"/>
          <w:szCs w:val="22"/>
        </w:rPr>
        <w:t xml:space="preserve">University of Michigan </w:t>
      </w:r>
      <w:r w:rsidR="00CF6489" w:rsidRPr="00EB6E20">
        <w:rPr>
          <w:rFonts w:ascii="Calibri" w:hAnsi="Calibri" w:cs="Arial"/>
          <w:color w:val="000000"/>
          <w:sz w:val="22"/>
          <w:szCs w:val="22"/>
        </w:rPr>
        <w:t>Genome Simulator</w:t>
      </w:r>
      <w:r w:rsidR="00CF6489">
        <w:rPr>
          <w:rFonts w:ascii="Calibri" w:hAnsi="Calibri" w:cs="Arial"/>
          <w:color w:val="000000"/>
          <w:sz w:val="22"/>
          <w:szCs w:val="22"/>
        </w:rPr>
        <w:t xml:space="preserve"> as well as provides a downloadable text file of the same content.</w:t>
      </w:r>
    </w:p>
    <w:p w14:paraId="79991144" w14:textId="3F579CE5" w:rsidR="00EB6E20" w:rsidRPr="00EB6E20" w:rsidRDefault="00EB6E20" w:rsidP="00EB6E20">
      <w:pPr>
        <w:jc w:val="center"/>
        <w:rPr>
          <w:rFonts w:ascii="Calibri" w:hAnsi="Calibri" w:cs="Times New Roman"/>
          <w:sz w:val="22"/>
          <w:szCs w:val="22"/>
        </w:rPr>
      </w:pPr>
    </w:p>
    <w:p w14:paraId="00386960" w14:textId="48F1DA5E" w:rsidR="00EB6E20" w:rsidRPr="00EB6E20" w:rsidRDefault="009B5EA4" w:rsidP="00CC70E2">
      <w:pPr>
        <w:rPr>
          <w:rFonts w:ascii="Calibri" w:hAnsi="Calibri" w:cs="Times New Roman"/>
          <w:sz w:val="22"/>
          <w:szCs w:val="22"/>
        </w:rPr>
      </w:pPr>
      <w:r>
        <w:rPr>
          <w:rFonts w:ascii="Calibri" w:hAnsi="Calibri" w:cs="Arial"/>
          <w:color w:val="000000"/>
          <w:sz w:val="22"/>
          <w:szCs w:val="22"/>
        </w:rPr>
        <w:br w:type="column"/>
      </w:r>
      <w:r w:rsidR="00CC70E2" w:rsidRPr="0095383B">
        <w:rPr>
          <w:rFonts w:ascii="Calibri" w:hAnsi="Calibri" w:cs="Arial"/>
          <w:b/>
          <w:color w:val="000000"/>
          <w:sz w:val="22"/>
          <w:szCs w:val="22"/>
        </w:rPr>
        <w:lastRenderedPageBreak/>
        <w:t>Figure 3</w:t>
      </w:r>
      <w:r w:rsidR="00EB6E20" w:rsidRPr="00EB6E20">
        <w:rPr>
          <w:rFonts w:ascii="Calibri" w:hAnsi="Calibri" w:cs="Arial"/>
          <w:color w:val="000000"/>
          <w:sz w:val="22"/>
          <w:szCs w:val="22"/>
        </w:rPr>
        <w:t xml:space="preserve"> -  The input and output of Impute2 phasing software, A) Sample contents of pre-phased SNP microarray data with six components per line (</w:t>
      </w:r>
      <w:proofErr w:type="spellStart"/>
      <w:r w:rsidR="00EB6E20" w:rsidRPr="00EB6E20">
        <w:rPr>
          <w:rFonts w:ascii="Calibri" w:hAnsi="Calibri" w:cs="Arial"/>
          <w:color w:val="000000"/>
          <w:sz w:val="22"/>
          <w:szCs w:val="22"/>
        </w:rPr>
        <w:t>Study_SNP_ID</w:t>
      </w:r>
      <w:proofErr w:type="spellEnd"/>
      <w:r w:rsidR="00EB6E20" w:rsidRPr="00EB6E20">
        <w:rPr>
          <w:rFonts w:ascii="Calibri" w:hAnsi="Calibri" w:cs="Arial"/>
          <w:color w:val="000000"/>
          <w:sz w:val="22"/>
          <w:szCs w:val="22"/>
        </w:rPr>
        <w:t>, RSID, SNP Position, Allele1 Allele2, List of Individual Alleles) with each line representing a SNP on the chromosome</w:t>
      </w:r>
    </w:p>
    <w:p w14:paraId="49BEB634" w14:textId="5F86C237" w:rsidR="009C4F18" w:rsidRDefault="009C4F18" w:rsidP="00EB6E20">
      <w:pPr>
        <w:spacing w:before="360" w:after="120"/>
        <w:outlineLvl w:val="1"/>
        <w:rPr>
          <w:rFonts w:ascii="Calibri" w:eastAsia="Times New Roman" w:hAnsi="Calibri" w:cs="Arial"/>
          <w:b/>
          <w:color w:val="000000"/>
          <w:sz w:val="22"/>
          <w:szCs w:val="22"/>
        </w:rPr>
      </w:pPr>
      <w:r w:rsidRPr="00CC70E2">
        <w:rPr>
          <w:rFonts w:ascii="Calibri" w:hAnsi="Calibri" w:cs="Arial"/>
          <w:b/>
          <w:noProof/>
          <w:color w:val="000000"/>
          <w:sz w:val="22"/>
          <w:szCs w:val="22"/>
        </w:rPr>
        <w:drawing>
          <wp:anchor distT="0" distB="0" distL="114300" distR="114300" simplePos="0" relativeHeight="251660288" behindDoc="0" locked="0" layoutInCell="1" allowOverlap="1" wp14:anchorId="150EBA3D" wp14:editId="304E583B">
            <wp:simplePos x="0" y="0"/>
            <wp:positionH relativeFrom="column">
              <wp:posOffset>0</wp:posOffset>
            </wp:positionH>
            <wp:positionV relativeFrom="paragraph">
              <wp:posOffset>-740410</wp:posOffset>
            </wp:positionV>
            <wp:extent cx="5588000" cy="2835910"/>
            <wp:effectExtent l="0" t="0" r="0" b="8890"/>
            <wp:wrapTopAndBottom/>
            <wp:docPr id="3" name="Picture 3" descr="https://lh3.googleusercontent.com/lLagzXsUgnHPaw6QfmamvLGX4rQf-mLpfX2RFYuvoeCu-alKK-PYGbMfewSXW__VZfZwTWWKg-diqUXeIsHBO1D49yfmptk71mPn20WfZcx3B_FjDbsAU5qPfw-O4lrgbG8T7z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lLagzXsUgnHPaw6QfmamvLGX4rQf-mLpfX2RFYuvoeCu-alKK-PYGbMfewSXW__VZfZwTWWKg-diqUXeIsHBO1D49yfmptk71mPn20WfZcx3B_FjDbsAU5qPfw-O4lrgbG8T7zr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8000" cy="2835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2F2B2B" w14:textId="52494271" w:rsidR="00EB6E20" w:rsidRPr="00EB6E20" w:rsidRDefault="009C4F18" w:rsidP="00EB6E20">
      <w:pPr>
        <w:spacing w:before="360" w:after="120"/>
        <w:outlineLvl w:val="1"/>
        <w:rPr>
          <w:rFonts w:ascii="Calibri" w:eastAsia="Times New Roman" w:hAnsi="Calibri" w:cs="Times New Roman"/>
          <w:b/>
          <w:bCs/>
          <w:sz w:val="22"/>
          <w:szCs w:val="22"/>
        </w:rPr>
      </w:pPr>
      <w:r>
        <w:rPr>
          <w:rFonts w:ascii="Calibri" w:eastAsia="Times New Roman" w:hAnsi="Calibri" w:cs="Arial"/>
          <w:b/>
          <w:color w:val="000000"/>
          <w:sz w:val="22"/>
          <w:szCs w:val="22"/>
        </w:rPr>
        <w:br w:type="column"/>
      </w:r>
      <w:r w:rsidR="00EB6E20" w:rsidRPr="00EB6E20">
        <w:rPr>
          <w:rFonts w:ascii="Calibri" w:eastAsia="Times New Roman" w:hAnsi="Calibri" w:cs="Arial"/>
          <w:b/>
          <w:color w:val="000000"/>
          <w:sz w:val="22"/>
          <w:szCs w:val="22"/>
        </w:rPr>
        <w:lastRenderedPageBreak/>
        <w:t xml:space="preserve">Acknowledgements </w:t>
      </w:r>
    </w:p>
    <w:p w14:paraId="1F784E86" w14:textId="193BBAF2" w:rsidR="00EB6E20" w:rsidRPr="00EB6E20" w:rsidRDefault="00EB6E20" w:rsidP="00EB6E20">
      <w:pPr>
        <w:rPr>
          <w:rFonts w:ascii="Calibri" w:hAnsi="Calibri" w:cs="Times New Roman"/>
          <w:sz w:val="22"/>
          <w:szCs w:val="22"/>
        </w:rPr>
      </w:pPr>
      <w:r w:rsidRPr="00EB6E20">
        <w:rPr>
          <w:rFonts w:ascii="Calibri" w:hAnsi="Calibri" w:cs="Arial"/>
          <w:color w:val="000000"/>
          <w:sz w:val="22"/>
          <w:szCs w:val="22"/>
        </w:rPr>
        <w:t>I would like to thank Professor Itsik Pe’er for providing me with this opportunity to study population genetics and learn about computational genomics software</w:t>
      </w:r>
      <w:r w:rsidR="001033C4">
        <w:rPr>
          <w:rFonts w:ascii="Calibri" w:hAnsi="Calibri" w:cs="Arial"/>
          <w:color w:val="000000"/>
          <w:sz w:val="22"/>
          <w:szCs w:val="22"/>
        </w:rPr>
        <w:t>. With his guidan</w:t>
      </w:r>
      <w:r w:rsidR="00B24D65">
        <w:rPr>
          <w:rFonts w:ascii="Calibri" w:hAnsi="Calibri" w:cs="Arial"/>
          <w:color w:val="000000"/>
          <w:sz w:val="22"/>
          <w:szCs w:val="22"/>
        </w:rPr>
        <w:t>ce and outlining of the pipeline</w:t>
      </w:r>
      <w:r w:rsidR="001033C4">
        <w:rPr>
          <w:rFonts w:ascii="Calibri" w:hAnsi="Calibri" w:cs="Arial"/>
          <w:color w:val="000000"/>
          <w:sz w:val="22"/>
          <w:szCs w:val="22"/>
        </w:rPr>
        <w:t xml:space="preserve">, I was able to </w:t>
      </w:r>
      <w:r w:rsidR="00B24D65">
        <w:rPr>
          <w:rFonts w:ascii="Calibri" w:hAnsi="Calibri" w:cs="Arial"/>
          <w:color w:val="000000"/>
          <w:sz w:val="22"/>
          <w:szCs w:val="22"/>
        </w:rPr>
        <w:t xml:space="preserve">run the </w:t>
      </w:r>
      <w:r w:rsidR="001033C4">
        <w:rPr>
          <w:rFonts w:ascii="Calibri" w:hAnsi="Calibri" w:cs="Arial"/>
          <w:color w:val="000000"/>
          <w:sz w:val="22"/>
          <w:szCs w:val="22"/>
        </w:rPr>
        <w:t>pipeline and construct a relevant visualization tool for its output</w:t>
      </w:r>
      <w:r w:rsidRPr="00EB6E20">
        <w:rPr>
          <w:rFonts w:ascii="Calibri" w:hAnsi="Calibri" w:cs="Arial"/>
          <w:color w:val="000000"/>
          <w:sz w:val="22"/>
          <w:szCs w:val="22"/>
        </w:rPr>
        <w:t>. Additionally, I would like to thank</w:t>
      </w:r>
      <w:r w:rsidR="00B24D65">
        <w:rPr>
          <w:rFonts w:ascii="Calibri" w:hAnsi="Calibri" w:cs="Arial"/>
          <w:color w:val="000000"/>
          <w:sz w:val="22"/>
          <w:szCs w:val="22"/>
        </w:rPr>
        <w:t xml:space="preserve"> Professor Liam </w:t>
      </w:r>
      <w:proofErr w:type="spellStart"/>
      <w:r w:rsidR="00B24D65">
        <w:rPr>
          <w:rFonts w:ascii="Calibri" w:hAnsi="Calibri" w:cs="Arial"/>
          <w:color w:val="000000"/>
          <w:sz w:val="22"/>
          <w:szCs w:val="22"/>
        </w:rPr>
        <w:t>Paninski</w:t>
      </w:r>
      <w:proofErr w:type="spellEnd"/>
      <w:r w:rsidR="00B24D65">
        <w:rPr>
          <w:rFonts w:ascii="Calibri" w:hAnsi="Calibri" w:cs="Arial"/>
          <w:color w:val="000000"/>
          <w:sz w:val="22"/>
          <w:szCs w:val="22"/>
        </w:rPr>
        <w:t xml:space="preserve"> for assisting as an advisor to the project. Finally, I would like to thank</w:t>
      </w:r>
      <w:r w:rsidRPr="00EB6E20">
        <w:rPr>
          <w:rFonts w:ascii="Calibri" w:hAnsi="Calibri" w:cs="Arial"/>
          <w:color w:val="000000"/>
          <w:sz w:val="22"/>
          <w:szCs w:val="22"/>
        </w:rPr>
        <w:t xml:space="preserve"> Professor Ron Prywes for leading the Independent Research Course at Columbia Un</w:t>
      </w:r>
      <w:bookmarkStart w:id="0" w:name="_GoBack"/>
      <w:bookmarkEnd w:id="0"/>
      <w:r w:rsidRPr="00EB6E20">
        <w:rPr>
          <w:rFonts w:ascii="Calibri" w:hAnsi="Calibri" w:cs="Arial"/>
          <w:color w:val="000000"/>
          <w:sz w:val="22"/>
          <w:szCs w:val="22"/>
        </w:rPr>
        <w:t>iversity.</w:t>
      </w:r>
      <w:r w:rsidR="001033C4">
        <w:rPr>
          <w:rFonts w:ascii="Calibri" w:hAnsi="Calibri" w:cs="Arial"/>
          <w:color w:val="000000"/>
          <w:sz w:val="22"/>
          <w:szCs w:val="22"/>
        </w:rPr>
        <w:t xml:space="preserve"> </w:t>
      </w:r>
    </w:p>
    <w:p w14:paraId="656937C7" w14:textId="77777777" w:rsidR="00EB6E20" w:rsidRDefault="00EB6E20" w:rsidP="00EB6E20">
      <w:pPr>
        <w:spacing w:after="240"/>
        <w:rPr>
          <w:rFonts w:ascii="Calibri" w:eastAsia="Times New Roman" w:hAnsi="Calibri" w:cs="Times New Roman"/>
          <w:sz w:val="22"/>
          <w:szCs w:val="22"/>
        </w:rPr>
      </w:pPr>
    </w:p>
    <w:p w14:paraId="108DC9FA" w14:textId="77777777" w:rsidR="00EB6E20" w:rsidRPr="00F45007" w:rsidRDefault="00EB6E20" w:rsidP="00EB6E20">
      <w:pPr>
        <w:spacing w:before="360" w:after="120"/>
        <w:outlineLvl w:val="1"/>
        <w:rPr>
          <w:rFonts w:ascii="Calibri" w:eastAsia="Times New Roman" w:hAnsi="Calibri" w:cs="Times New Roman"/>
          <w:b/>
          <w:bCs/>
          <w:sz w:val="22"/>
          <w:szCs w:val="22"/>
        </w:rPr>
      </w:pPr>
      <w:r w:rsidRPr="00F45007">
        <w:rPr>
          <w:rFonts w:ascii="Calibri" w:eastAsia="Times New Roman" w:hAnsi="Calibri" w:cs="Arial"/>
          <w:b/>
          <w:color w:val="000000"/>
          <w:sz w:val="22"/>
          <w:szCs w:val="22"/>
        </w:rPr>
        <w:t>References</w:t>
      </w:r>
    </w:p>
    <w:p w14:paraId="2A8A38E3"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Inference of hazel grouse population structure using multilocus data: a landscape genetic approach; J Sahlsten - H Thörngren - J Höglund - Heredity - 2008</w:t>
      </w:r>
    </w:p>
    <w:p w14:paraId="13B537BB"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New approaches to population stratification in genome-wide association studies; Alkes L.Price - Noah A.Zaitlen - David Reich - Nick Patterson - Nat Rev Genet Nature Reviews Genetics - 2010</w:t>
      </w:r>
    </w:p>
    <w:p w14:paraId="2A27BD8D"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Single nucleotide polymorphism arrays: a decade of biological, computational and technological advances; T. Laframboise - Nucleic Acids Research - 2009</w:t>
      </w:r>
    </w:p>
    <w:p w14:paraId="519FA20A"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Inference of Population Structure using Dense Haplotype Data; Daniel JohnLawson - Garrett Hellenthal - Simon Myers - Daniel Falush - PLoS Genetics PLoS Genet - 2012</w:t>
      </w:r>
    </w:p>
    <w:p w14:paraId="74182EF9"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The effects of human population structure on large genetic association studies; Jonathan Marchini - Lon RCardon - Michael SPhillips - Peter Donnelly - Nature Genetics Nat Genet - 2004</w:t>
      </w:r>
    </w:p>
    <w:p w14:paraId="5ECF0263"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GENOME: a rapid coalescent-based whole genome simulator; L. Liang - S. Zollner - G. R.Abecasis - Bioinformatics - 2007</w:t>
      </w:r>
    </w:p>
    <w:p w14:paraId="469B7A96"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"STUDY: WTCCC2 People of the British Isles (POBI) Genotypes." STUDY: WTCCC2 People of the British Isles (POBI) Genotypes. European Genome-Phenome Archive, n.d. Web. 14 Dec. 2015.</w:t>
      </w:r>
    </w:p>
    <w:p w14:paraId="55BAB88A"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A Flexible and Accurate Genotype Imputation Method for the Next Generation of Genome-Wide Association Studies; Bryan N.Howie - Peter Donnelly - Jonathan Marchini - PLoS Genetics PLoS Genet - 2009</w:t>
      </w:r>
    </w:p>
    <w:p w14:paraId="77465D1F"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"1,000 Genomes Haplotypes." Mathgen. N.p., 3 Aug. 2015. Web.</w:t>
      </w:r>
    </w:p>
    <w:p w14:paraId="616F6A0B"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Instruction Manual for “ChromoPainter: a copying model for exploring admixture in population data; G Hellenthal, 28 Nov. 2012</w:t>
      </w:r>
    </w:p>
    <w:p w14:paraId="0A440489"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"The World's Most Powerful Ancestry Inference Software." The World's Most Powerful Ancestry Inference Software. N.p., n.d. Web. 14 Dec. 2015.</w:t>
      </w:r>
    </w:p>
    <w:p w14:paraId="6E6EBBC1" w14:textId="1CD4DFA8"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 xml:space="preserve">Faculty of 1000 evaluation for </w:t>
      </w:r>
      <w:r w:rsidR="004F072F" w:rsidRPr="00EB6E20">
        <w:rPr>
          <w:rFonts w:ascii="Calibri" w:hAnsi="Calibri" w:cs="Arial"/>
          <w:color w:val="000000"/>
          <w:sz w:val="22"/>
          <w:szCs w:val="22"/>
        </w:rPr>
        <w:t>the</w:t>
      </w:r>
      <w:r w:rsidRPr="00EB6E20">
        <w:rPr>
          <w:rFonts w:ascii="Calibri" w:hAnsi="Calibri" w:cs="Arial"/>
          <w:color w:val="000000"/>
          <w:sz w:val="22"/>
          <w:szCs w:val="22"/>
        </w:rPr>
        <w:t xml:space="preserve"> fine-scale genetic structure of the British population. Ellen Wijsman - F1000 - Post-publication peer review of the biomedical literature - 2015</w:t>
      </w:r>
    </w:p>
    <w:p w14:paraId="2925DFF6" w14:textId="77777777"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"FineSTRUCTURE." FineSTRUCTURE. N.p., n.d. Web. 14 Dec. 2015.</w:t>
      </w:r>
    </w:p>
    <w:p w14:paraId="2D0DBC28" w14:textId="43D784AD" w:rsidR="00EB6E20" w:rsidRPr="00EB6E20" w:rsidRDefault="00EB6E20" w:rsidP="00EB6E20">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 xml:space="preserve">Faculty of 1000 evaluation for </w:t>
      </w:r>
      <w:r w:rsidR="004F072F" w:rsidRPr="00EB6E20">
        <w:rPr>
          <w:rFonts w:ascii="Calibri" w:hAnsi="Calibri" w:cs="Arial"/>
          <w:color w:val="000000"/>
          <w:sz w:val="22"/>
          <w:szCs w:val="22"/>
        </w:rPr>
        <w:t>a</w:t>
      </w:r>
      <w:r w:rsidRPr="00EB6E20">
        <w:rPr>
          <w:rFonts w:ascii="Calibri" w:hAnsi="Calibri" w:cs="Arial"/>
          <w:color w:val="000000"/>
          <w:sz w:val="22"/>
          <w:szCs w:val="22"/>
        </w:rPr>
        <w:t xml:space="preserve"> genetic atlas of human admixture history. Sohini Ramachandran - F1000 - Post-publication peer review of the biomedical literature - 2014</w:t>
      </w:r>
    </w:p>
    <w:p w14:paraId="26D72A97" w14:textId="77777777" w:rsidR="00D076DD" w:rsidRDefault="00EB6E20" w:rsidP="00D076DD">
      <w:pPr>
        <w:numPr>
          <w:ilvl w:val="0"/>
          <w:numId w:val="3"/>
        </w:numPr>
        <w:textAlignment w:val="baseline"/>
        <w:rPr>
          <w:rFonts w:ascii="Calibri" w:hAnsi="Calibri" w:cs="Arial"/>
          <w:color w:val="000000"/>
          <w:sz w:val="22"/>
          <w:szCs w:val="22"/>
        </w:rPr>
      </w:pPr>
      <w:r w:rsidRPr="00EB6E20">
        <w:rPr>
          <w:rFonts w:ascii="Calibri" w:hAnsi="Calibri" w:cs="Arial"/>
          <w:color w:val="000000"/>
          <w:sz w:val="22"/>
          <w:szCs w:val="22"/>
        </w:rPr>
        <w:t xml:space="preserve">Fine-scale Population Genetic Structure of Two Dioecious Indian Keystone Species, Ficus hispida and Ficus exasperata (Moraceae); Suma A.Dev - Finn Kjellberg - Martine Hossaert-Mckey - Renee M.Borges - Biotropica </w:t>
      </w:r>
      <w:r w:rsidR="00D076DD">
        <w:rPr>
          <w:rFonts w:ascii="Calibri" w:hAnsi="Calibri" w:cs="Arial"/>
          <w:color w:val="000000"/>
          <w:sz w:val="22"/>
          <w:szCs w:val="22"/>
        </w:rPr>
        <w:t>–</w:t>
      </w:r>
      <w:r w:rsidRPr="00EB6E20">
        <w:rPr>
          <w:rFonts w:ascii="Calibri" w:hAnsi="Calibri" w:cs="Arial"/>
          <w:color w:val="000000"/>
          <w:sz w:val="22"/>
          <w:szCs w:val="22"/>
        </w:rPr>
        <w:t xml:space="preserve"> 2010</w:t>
      </w:r>
    </w:p>
    <w:p w14:paraId="4EA9650A" w14:textId="3D3849F1" w:rsidR="00D076DD" w:rsidRPr="00D076DD" w:rsidRDefault="00D076DD" w:rsidP="00EB6E20">
      <w:pPr>
        <w:numPr>
          <w:ilvl w:val="0"/>
          <w:numId w:val="3"/>
        </w:numPr>
        <w:textAlignment w:val="baseline"/>
        <w:rPr>
          <w:rFonts w:ascii="Calibri" w:hAnsi="Calibri" w:cs="Arial"/>
          <w:color w:val="000000"/>
          <w:sz w:val="22"/>
          <w:szCs w:val="22"/>
        </w:rPr>
      </w:pPr>
      <w:proofErr w:type="spellStart"/>
      <w:r w:rsidRPr="00D076DD">
        <w:rPr>
          <w:rFonts w:ascii="Calibri" w:eastAsia="Times New Roman" w:hAnsi="Calibri" w:cs="Arial"/>
          <w:color w:val="000000"/>
          <w:sz w:val="22"/>
          <w:szCs w:val="22"/>
        </w:rPr>
        <w:t>Wakeley</w:t>
      </w:r>
      <w:proofErr w:type="spellEnd"/>
      <w:r w:rsidRPr="00D076DD">
        <w:rPr>
          <w:rFonts w:ascii="Calibri" w:eastAsia="Times New Roman" w:hAnsi="Calibri" w:cs="Arial"/>
          <w:color w:val="000000"/>
          <w:sz w:val="22"/>
          <w:szCs w:val="22"/>
        </w:rPr>
        <w:t>, John. Coalescent Theory: An Introduction. Greenwood Village, CO: Roberts, 2009. Print.</w:t>
      </w:r>
    </w:p>
    <w:p w14:paraId="01C6A2A6" w14:textId="77777777" w:rsidR="00EB6E20" w:rsidRPr="00EB6E20" w:rsidRDefault="00EB6E20" w:rsidP="00EB6E20">
      <w:pPr>
        <w:rPr>
          <w:rFonts w:ascii="Calibri" w:eastAsia="Times New Roman" w:hAnsi="Calibri" w:cs="Times New Roman"/>
          <w:sz w:val="22"/>
          <w:szCs w:val="22"/>
        </w:rPr>
      </w:pPr>
    </w:p>
    <w:p w14:paraId="3C5A6BE9" w14:textId="77777777" w:rsidR="001D5FDF" w:rsidRPr="00EB6E20" w:rsidRDefault="001D5FDF" w:rsidP="00EB6E20">
      <w:pPr>
        <w:rPr>
          <w:rFonts w:ascii="Calibri" w:hAnsi="Calibri"/>
          <w:sz w:val="22"/>
          <w:szCs w:val="22"/>
        </w:rPr>
      </w:pPr>
    </w:p>
    <w:sectPr w:rsidR="001D5FDF" w:rsidRPr="00EB6E20" w:rsidSect="00530AD6">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B51737" w14:textId="77777777" w:rsidR="007A72E7" w:rsidRDefault="007A72E7" w:rsidP="007A72E7">
      <w:r>
        <w:separator/>
      </w:r>
    </w:p>
  </w:endnote>
  <w:endnote w:type="continuationSeparator" w:id="0">
    <w:p w14:paraId="1AF1FD85" w14:textId="77777777" w:rsidR="007A72E7" w:rsidRDefault="007A72E7" w:rsidP="007A7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D8252" w14:textId="77777777" w:rsidR="007A72E7" w:rsidRDefault="007A72E7" w:rsidP="00362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068949" w14:textId="77777777" w:rsidR="007A72E7" w:rsidRDefault="007A72E7" w:rsidP="007A72E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6651E" w14:textId="77777777" w:rsidR="007A72E7" w:rsidRDefault="007A72E7" w:rsidP="00362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24D65">
      <w:rPr>
        <w:rStyle w:val="PageNumber"/>
        <w:noProof/>
      </w:rPr>
      <w:t>9</w:t>
    </w:r>
    <w:r>
      <w:rPr>
        <w:rStyle w:val="PageNumber"/>
      </w:rPr>
      <w:fldChar w:fldCharType="end"/>
    </w:r>
  </w:p>
  <w:p w14:paraId="7CD90F21" w14:textId="77777777" w:rsidR="007A72E7" w:rsidRDefault="007A72E7" w:rsidP="007A72E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D9FAF2" w14:textId="77777777" w:rsidR="007A72E7" w:rsidRDefault="007A72E7" w:rsidP="007A72E7">
      <w:r>
        <w:separator/>
      </w:r>
    </w:p>
  </w:footnote>
  <w:footnote w:type="continuationSeparator" w:id="0">
    <w:p w14:paraId="519B718F" w14:textId="77777777" w:rsidR="007A72E7" w:rsidRDefault="007A72E7" w:rsidP="007A72E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400A3"/>
    <w:multiLevelType w:val="multilevel"/>
    <w:tmpl w:val="3762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F554FD"/>
    <w:multiLevelType w:val="multilevel"/>
    <w:tmpl w:val="581E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6F82391"/>
    <w:multiLevelType w:val="multilevel"/>
    <w:tmpl w:val="3A18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DE1"/>
    <w:rsid w:val="000D4E55"/>
    <w:rsid w:val="000E4487"/>
    <w:rsid w:val="001033C4"/>
    <w:rsid w:val="001069D4"/>
    <w:rsid w:val="001D5FDF"/>
    <w:rsid w:val="002A0DE1"/>
    <w:rsid w:val="004F072F"/>
    <w:rsid w:val="00530AD6"/>
    <w:rsid w:val="005E3926"/>
    <w:rsid w:val="007A72E7"/>
    <w:rsid w:val="0095383B"/>
    <w:rsid w:val="009B5EA4"/>
    <w:rsid w:val="009C4F18"/>
    <w:rsid w:val="009E16FB"/>
    <w:rsid w:val="00AC04AF"/>
    <w:rsid w:val="00B24D65"/>
    <w:rsid w:val="00B8215D"/>
    <w:rsid w:val="00CB4D1E"/>
    <w:rsid w:val="00CC70E2"/>
    <w:rsid w:val="00CF6489"/>
    <w:rsid w:val="00D076DD"/>
    <w:rsid w:val="00E6671D"/>
    <w:rsid w:val="00EB6E20"/>
    <w:rsid w:val="00F42925"/>
    <w:rsid w:val="00F450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B72B7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0DE1"/>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DE1"/>
    <w:rPr>
      <w:rFonts w:ascii="Times" w:hAnsi="Times"/>
      <w:b/>
      <w:bCs/>
      <w:sz w:val="36"/>
      <w:szCs w:val="36"/>
    </w:rPr>
  </w:style>
  <w:style w:type="paragraph" w:styleId="NormalWeb">
    <w:name w:val="Normal (Web)"/>
    <w:basedOn w:val="Normal"/>
    <w:uiPriority w:val="99"/>
    <w:semiHidden/>
    <w:unhideWhenUsed/>
    <w:rsid w:val="002A0DE1"/>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2A0DE1"/>
  </w:style>
  <w:style w:type="paragraph" w:styleId="BalloonText">
    <w:name w:val="Balloon Text"/>
    <w:basedOn w:val="Normal"/>
    <w:link w:val="BalloonTextChar"/>
    <w:uiPriority w:val="99"/>
    <w:semiHidden/>
    <w:unhideWhenUsed/>
    <w:rsid w:val="002A0DE1"/>
    <w:rPr>
      <w:rFonts w:ascii="Lucida Grande" w:hAnsi="Lucida Grande"/>
      <w:sz w:val="18"/>
      <w:szCs w:val="18"/>
    </w:rPr>
  </w:style>
  <w:style w:type="character" w:customStyle="1" w:styleId="BalloonTextChar">
    <w:name w:val="Balloon Text Char"/>
    <w:basedOn w:val="DefaultParagraphFont"/>
    <w:link w:val="BalloonText"/>
    <w:uiPriority w:val="99"/>
    <w:semiHidden/>
    <w:rsid w:val="002A0DE1"/>
    <w:rPr>
      <w:rFonts w:ascii="Lucida Grande" w:hAnsi="Lucida Grande"/>
      <w:sz w:val="18"/>
      <w:szCs w:val="18"/>
    </w:rPr>
  </w:style>
  <w:style w:type="paragraph" w:styleId="Footer">
    <w:name w:val="footer"/>
    <w:basedOn w:val="Normal"/>
    <w:link w:val="FooterChar"/>
    <w:uiPriority w:val="99"/>
    <w:unhideWhenUsed/>
    <w:rsid w:val="007A72E7"/>
    <w:pPr>
      <w:tabs>
        <w:tab w:val="center" w:pos="4320"/>
        <w:tab w:val="right" w:pos="8640"/>
      </w:tabs>
    </w:pPr>
  </w:style>
  <w:style w:type="character" w:customStyle="1" w:styleId="FooterChar">
    <w:name w:val="Footer Char"/>
    <w:basedOn w:val="DefaultParagraphFont"/>
    <w:link w:val="Footer"/>
    <w:uiPriority w:val="99"/>
    <w:rsid w:val="007A72E7"/>
  </w:style>
  <w:style w:type="character" w:styleId="PageNumber">
    <w:name w:val="page number"/>
    <w:basedOn w:val="DefaultParagraphFont"/>
    <w:uiPriority w:val="99"/>
    <w:semiHidden/>
    <w:unhideWhenUsed/>
    <w:rsid w:val="007A72E7"/>
  </w:style>
  <w:style w:type="paragraph" w:styleId="ListParagraph">
    <w:name w:val="List Paragraph"/>
    <w:basedOn w:val="Normal"/>
    <w:uiPriority w:val="34"/>
    <w:qFormat/>
    <w:rsid w:val="00D076D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0DE1"/>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DE1"/>
    <w:rPr>
      <w:rFonts w:ascii="Times" w:hAnsi="Times"/>
      <w:b/>
      <w:bCs/>
      <w:sz w:val="36"/>
      <w:szCs w:val="36"/>
    </w:rPr>
  </w:style>
  <w:style w:type="paragraph" w:styleId="NormalWeb">
    <w:name w:val="Normal (Web)"/>
    <w:basedOn w:val="Normal"/>
    <w:uiPriority w:val="99"/>
    <w:semiHidden/>
    <w:unhideWhenUsed/>
    <w:rsid w:val="002A0DE1"/>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2A0DE1"/>
  </w:style>
  <w:style w:type="paragraph" w:styleId="BalloonText">
    <w:name w:val="Balloon Text"/>
    <w:basedOn w:val="Normal"/>
    <w:link w:val="BalloonTextChar"/>
    <w:uiPriority w:val="99"/>
    <w:semiHidden/>
    <w:unhideWhenUsed/>
    <w:rsid w:val="002A0DE1"/>
    <w:rPr>
      <w:rFonts w:ascii="Lucida Grande" w:hAnsi="Lucida Grande"/>
      <w:sz w:val="18"/>
      <w:szCs w:val="18"/>
    </w:rPr>
  </w:style>
  <w:style w:type="character" w:customStyle="1" w:styleId="BalloonTextChar">
    <w:name w:val="Balloon Text Char"/>
    <w:basedOn w:val="DefaultParagraphFont"/>
    <w:link w:val="BalloonText"/>
    <w:uiPriority w:val="99"/>
    <w:semiHidden/>
    <w:rsid w:val="002A0DE1"/>
    <w:rPr>
      <w:rFonts w:ascii="Lucida Grande" w:hAnsi="Lucida Grande"/>
      <w:sz w:val="18"/>
      <w:szCs w:val="18"/>
    </w:rPr>
  </w:style>
  <w:style w:type="paragraph" w:styleId="Footer">
    <w:name w:val="footer"/>
    <w:basedOn w:val="Normal"/>
    <w:link w:val="FooterChar"/>
    <w:uiPriority w:val="99"/>
    <w:unhideWhenUsed/>
    <w:rsid w:val="007A72E7"/>
    <w:pPr>
      <w:tabs>
        <w:tab w:val="center" w:pos="4320"/>
        <w:tab w:val="right" w:pos="8640"/>
      </w:tabs>
    </w:pPr>
  </w:style>
  <w:style w:type="character" w:customStyle="1" w:styleId="FooterChar">
    <w:name w:val="Footer Char"/>
    <w:basedOn w:val="DefaultParagraphFont"/>
    <w:link w:val="Footer"/>
    <w:uiPriority w:val="99"/>
    <w:rsid w:val="007A72E7"/>
  </w:style>
  <w:style w:type="character" w:styleId="PageNumber">
    <w:name w:val="page number"/>
    <w:basedOn w:val="DefaultParagraphFont"/>
    <w:uiPriority w:val="99"/>
    <w:semiHidden/>
    <w:unhideWhenUsed/>
    <w:rsid w:val="007A72E7"/>
  </w:style>
  <w:style w:type="paragraph" w:styleId="ListParagraph">
    <w:name w:val="List Paragraph"/>
    <w:basedOn w:val="Normal"/>
    <w:uiPriority w:val="34"/>
    <w:qFormat/>
    <w:rsid w:val="00D076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99470">
      <w:bodyDiv w:val="1"/>
      <w:marLeft w:val="0"/>
      <w:marRight w:val="0"/>
      <w:marTop w:val="0"/>
      <w:marBottom w:val="0"/>
      <w:divBdr>
        <w:top w:val="none" w:sz="0" w:space="0" w:color="auto"/>
        <w:left w:val="none" w:sz="0" w:space="0" w:color="auto"/>
        <w:bottom w:val="none" w:sz="0" w:space="0" w:color="auto"/>
        <w:right w:val="none" w:sz="0" w:space="0" w:color="auto"/>
      </w:divBdr>
    </w:div>
    <w:div w:id="209000057">
      <w:bodyDiv w:val="1"/>
      <w:marLeft w:val="0"/>
      <w:marRight w:val="0"/>
      <w:marTop w:val="0"/>
      <w:marBottom w:val="0"/>
      <w:divBdr>
        <w:top w:val="none" w:sz="0" w:space="0" w:color="auto"/>
        <w:left w:val="none" w:sz="0" w:space="0" w:color="auto"/>
        <w:bottom w:val="none" w:sz="0" w:space="0" w:color="auto"/>
        <w:right w:val="none" w:sz="0" w:space="0" w:color="auto"/>
      </w:divBdr>
    </w:div>
    <w:div w:id="419986895">
      <w:bodyDiv w:val="1"/>
      <w:marLeft w:val="0"/>
      <w:marRight w:val="0"/>
      <w:marTop w:val="0"/>
      <w:marBottom w:val="0"/>
      <w:divBdr>
        <w:top w:val="none" w:sz="0" w:space="0" w:color="auto"/>
        <w:left w:val="none" w:sz="0" w:space="0" w:color="auto"/>
        <w:bottom w:val="none" w:sz="0" w:space="0" w:color="auto"/>
        <w:right w:val="none" w:sz="0" w:space="0" w:color="auto"/>
      </w:divBdr>
    </w:div>
    <w:div w:id="1097556935">
      <w:bodyDiv w:val="1"/>
      <w:marLeft w:val="0"/>
      <w:marRight w:val="0"/>
      <w:marTop w:val="0"/>
      <w:marBottom w:val="0"/>
      <w:divBdr>
        <w:top w:val="none" w:sz="0" w:space="0" w:color="auto"/>
        <w:left w:val="none" w:sz="0" w:space="0" w:color="auto"/>
        <w:bottom w:val="none" w:sz="0" w:space="0" w:color="auto"/>
        <w:right w:val="none" w:sz="0" w:space="0" w:color="auto"/>
      </w:divBdr>
    </w:div>
    <w:div w:id="1484739595">
      <w:bodyDiv w:val="1"/>
      <w:marLeft w:val="0"/>
      <w:marRight w:val="0"/>
      <w:marTop w:val="0"/>
      <w:marBottom w:val="0"/>
      <w:divBdr>
        <w:top w:val="none" w:sz="0" w:space="0" w:color="auto"/>
        <w:left w:val="none" w:sz="0" w:space="0" w:color="auto"/>
        <w:bottom w:val="none" w:sz="0" w:space="0" w:color="auto"/>
        <w:right w:val="none" w:sz="0" w:space="0" w:color="auto"/>
      </w:divBdr>
    </w:div>
    <w:div w:id="20913876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2874</Words>
  <Characters>16388</Characters>
  <Application>Microsoft Macintosh Word</Application>
  <DocSecurity>0</DocSecurity>
  <Lines>136</Lines>
  <Paragraphs>38</Paragraphs>
  <ScaleCrop>false</ScaleCrop>
  <Company/>
  <LinksUpToDate>false</LinksUpToDate>
  <CharactersWithSpaces>19224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Streid David</dc:creator>
  <cp:keywords/>
  <dc:description/>
  <cp:lastModifiedBy>Streid David</cp:lastModifiedBy>
  <cp:revision>23</cp:revision>
  <dcterms:created xsi:type="dcterms:W3CDTF">2015-12-14T16:34:00Z</dcterms:created>
  <dcterms:modified xsi:type="dcterms:W3CDTF">2015-12-15T21:00:00Z</dcterms:modified>
</cp:coreProperties>
</file>