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rPr>
          <w:b/>
        </w:rPr>
      </w:pPr>
      <w:bookmarkStart w:id="0" w:name="_GoBack"/>
      <w:bookmarkEnd w:id="0"/>
      <w:r>
        <w:rPr>
          <w:b/>
        </w:rPr>
        <w:t xml:space="preserve">As described above, generative AI systems have the ability to produce material that would be copyrightable if it were created by a human author. What are your views on the potential benefits and risks of this technology? How is the use of this technology currently affecting or likely to affect creators, copyright owners, technology developers, researchers, and the public? </w:t>
      </w:r>
    </w:p>
    <w:p>
      <w:r>
        <w:t>Generative AI technology, which can generate text that is often indistinguishable from human writing, is a disruptive force with numerous advantages and concerns. This technology is generating media and public debate regarding its effects on creative industries, copyright law, and society.</w:t>
      </w:r>
    </w:p>
    <w:p>
      <w:r>
        <w:t>Positively, generative AI has huge promise. It may boost creativity by helping content producers overcome creative hurdles and broadening artistic discovery. It may inspire innovative ideas or help authors overcome writer's block. Musicians may compose or arrange using it, while visual artists can inspire and innovate. Generative AI helps artists express themselves by expanding their palette.</w:t>
      </w:r>
    </w:p>
    <w:p>
      <w:r>
        <w:t>Additionally, generative AI might democratize creativity. It allows those without conventional creative abilities to engage in art by providing accessible tools and materials. Inclusion encourages creative variety, bringing more voices and viewpoints to the art world. It also lowers creative industry entrance barriers, allowing newcomers to compete veterans.</w:t>
      </w:r>
    </w:p>
    <w:p>
      <w:r>
        <w:t>Besides creativity, generative AI may generate content and automate. Writing articles or reports at scale may be simplified and made more efficient. This may save content-producing enterprises time and money.</w:t>
      </w:r>
    </w:p>
    <w:p>
      <w:r>
        <w:t>The benefits of generative AI come with certain drawbacks. Human creator displacement in different sectors is a major worry. As generative AI technology improves, it may do human functions, displacing creative workers and triggering economic instability. These issues will need changes to copyright law, which was created to protect human creators. Who writes AI-generated works, and how should their rights and pay be determined?</w:t>
      </w:r>
    </w:p>
    <w:p>
      <w:r>
        <w:t>In copyright law, generative AI is changing authorship and ownership. AI systems' co-authorship status has been disputed, with copyright ownership and license arrangements still unclear. In an age where machine creativity generates material, these arguments complicate copyright protection, fair pay, and license agreements.</w:t>
      </w:r>
    </w:p>
    <w:p>
      <w:r>
        <w:t>Generative AI poses important transparency and accountability issues. Content makers utilizing AI systems may not understand how an output was created. Without transparency, copyright infringement and other legal issues are harder to determine. The efficient enforcement of copyright law requires transparency. Without it, authors, copyright owners, and technology developers may struggle to demonstrate responsibility and safeguard their rights.</w:t>
      </w:r>
    </w:p>
    <w:p>
      <w:r>
        <w:t>Generative AI in content generation raises ethical issues. The technology may create dangerous, offensive, or deceptive information, raising problems about content control, authenticity, and technology creators' ethics. Malicious use of generative AI, such as deepfakes, underscores the need for ethical, legal, and technical measures to protect persons and society.</w:t>
      </w:r>
    </w:p>
    <w:p>
      <w:r>
        <w:t>Generative AI is changing content creation and challenging academics and developers. It opens new AI research and development horizons, pushing AI system capabilities. The design and training of AI models that create valuable content raises IP and ownership difficulties. Researchers and developers must overcome these obstacles to enhance technology.</w:t>
      </w:r>
    </w:p>
    <w:p>
      <w:r>
        <w:t>Generative AI has also sparked worries about its potential to replicate human voices, likenesses, and creative styles. Traditional copyright law does not protect these features, but their copying may violate state publicity and unfair competition laws. These problems affect international treaty responsibilities and complicate content, copyright, and technology development laws.</w:t>
      </w:r>
    </w:p>
    <w:p>
      <w:pPr>
        <w:pStyle w:val="4"/>
        <w:numPr>
          <w:ilvl w:val="0"/>
          <w:numId w:val="1"/>
        </w:numPr>
        <w:rPr>
          <w:b/>
        </w:rPr>
      </w:pPr>
      <w:r>
        <w:rPr>
          <w:b/>
        </w:rPr>
        <w:t>Does the increasing use or distribution of AI-generated material raise any unique issues for your sector or industry as compared to other copyright stakeholders?</w:t>
      </w:r>
    </w:p>
    <w:p>
      <w:r>
        <w:t>Compared to traditional copyright stakeholders, AI-generated content usage and distribution create unique and complicated concerns across sectors and businesses. Due to fast generative AI breakthroughs, creative businesses, content platforms, legal practitioners, and technology developers face unique issues.</w:t>
      </w:r>
    </w:p>
    <w:p>
      <w:r>
        <w:t>AI-generated content presents potential and problems in music, movies, literature, and visual arts. AI can help artists generate ideas and automate tasks. AI can help musicians compose, artists produce visuals, and writers generate material. These apps help boost creativity, expedite production, and overcome creative limits. However, this technology raises authorship, ownership, and copyright issues. The human artist or the AI system owns AI-generated material, a difficult and controversial topic. As AI improves at creating human-created content, creative sectors face employment loss.</w:t>
      </w:r>
    </w:p>
    <w:p>
      <w:r>
        <w:t>Social media, streaming services, and online publication confront distinct AI-generated content control and distribution difficulties. Platforms must ensure the validity, legality, and ethics of AI-generated content as it grows. AI-generated material is created and spread quickly, making content control difficult. AI-generated material may mislead consumers, raising trust and accountability concerns. Content platforms must find ways to solve these issues while preserving user-generated content and free speech.</w:t>
      </w:r>
    </w:p>
    <w:p>
      <w:r>
        <w:t>AI-generated material raises complex problems concerning intellectual property rights, copyright law, and AI in legal procedures. Copyright law was designed for human writers, while AI-generated works confuse authorship and ownership. Legal practitioners must determine who owns AI-generated material, resolve disputes, and comply with copyright law. AI is also used in legal document assessment, contract analysis, and research. Automation improves efficiency but creates ethical and transparency problems.</w:t>
      </w:r>
    </w:p>
    <w:p>
      <w:r>
        <w:t>Technology developers and AI researchers encounter unique obstacles while creating content-generating AI systems. How to combine technical innovation with ethics is crucial. AI developers must address bias and transparency, especially when using AI to generate content. The fast advancement of AI technology requires the creation of ethical norms and procedures for responsible AI usage. As AI-generated content grows, developers must engage with lawyers to solve copyright, ownership, and credit issues.</w:t>
      </w:r>
    </w:p>
    <w:p>
      <w:r>
        <w:t>In education and academia, AI-generated content and research raises problems regarding originality and plagiarism. As AI-generated content is introduced into education, teachers must evaluate student work for authenticity and originality. In academic research, institutions must also figure out how to credit AI-generated work. These problems include academic integrity norms and procedures.</w:t>
      </w:r>
    </w:p>
    <w:p>
      <w:r>
        <w:t>AI-generated material may be used to produce medical reports and analyze patient data. This presents distinct accuracy, accountability, and ethical usage problems. Medical practitioners must guarantee that AI-generated material is credible and ethical, especially when patient data is involved. Legal and ethical obligations for AI-generated medical material must also be established.</w:t>
      </w:r>
    </w:p>
    <w:p>
      <w:r>
        <w:t>The media and journalism business worries about AI-generated material influencing information transmission. As AI systems improve news article and report generation, misinformation and disinformation may increase. Media outlets must establish methods for checking AI-generated information and addressing the ethical issues surrounding AI in journalism.</w:t>
      </w:r>
    </w:p>
    <w:p>
      <w:r>
        <w:t>Finally, AI-generated content has distinct advertising and marketing difficulties. Marketing and advertising are using AI to provide tailored and targeted content. AI in this industry creates privacy, permission, and transparency issues for targeted advertising. Discussions concerning the ethical use of AI in advertising and the need for clear norms arise when AI and advertising cross the boundary between creative content and commercial aim.</w:t>
      </w:r>
    </w:p>
    <w:p>
      <w:pPr>
        <w:pStyle w:val="4"/>
        <w:numPr>
          <w:ilvl w:val="0"/>
          <w:numId w:val="1"/>
        </w:numPr>
        <w:rPr>
          <w:b/>
        </w:rPr>
      </w:pPr>
      <w:r>
        <w:rPr>
          <w:b/>
        </w:rPr>
        <w:t>Are there any statutory or regulatory approaches that have been adopted or are under consideration in other countries that relate to copyright and AI that should be considered or avoided in the United States?40 How important a factor is international consistency in this area across borders?</w:t>
      </w:r>
    </w:p>
    <w:p>
      <w:r>
        <w:t>Legislation and regulation in numerous nations have arisen from the complex and fast expanding confluence between copyright and AI. The US must understand these tactics taken or proposed in other countries to navigate this changing terrain, and it emphasizes the necessity of international uniformity in copyright and AI concerns.</w:t>
      </w:r>
    </w:p>
    <w:p>
      <w:r>
        <w:t>Several governments have acknowledged the need to adjust copyright rules for AI-generated work. The EU has shown major significant progress when it comes to this area. New AI-generated material rules are in the 2019 EU Copyright Directive. Online platforms must prohibit copyrighted information from being uploaded without permission under Article 17, the "upload filter" requirement. This law mainly addresses copyright infringement, but it also affects AI-based content filtering. The U.S. must evaluate how comparable policies may affect copyright enforcement and AI content production and delivery networks.</w:t>
      </w:r>
    </w:p>
    <w:p>
      <w:r>
        <w:t>Canada is also studying AI and copyright problems. The Canadian government held an AI and copyright consultation in 2019. This consultation, whose results are still being considered, may affect Canadian regulations. The US can benefit from Canada's public participation and AI copyright policies. These changes in Canada might has an impact on the U.S. policies and laws, therefore they must be monitored.</w:t>
      </w:r>
    </w:p>
    <w:p>
      <w:r>
        <w:t>Japan is proactive in Asia-Pacific. Through the Japan Patent Office (JPO), the Japanese government is researching AI-generated works and intellectual property rights. This study examines AI-generated material and may influence legislation or regulation. The US may learn from Japan's efforts as it faces comparable issues.</w:t>
      </w:r>
    </w:p>
    <w:p>
      <w:r>
        <w:t>International uniformity in copyright and AI legislation may affect the US. Internet and digital content distribution are worldwide, therefore AI-generated material may cross boundaries. International harmonization of AI-generated works may ease legal and regulatory compliance for global artists, platforms, and technology providers.</w:t>
      </w:r>
    </w:p>
    <w:p>
      <w:r>
        <w:t>Given the variety of state copyright laws and AI and intellectual property methods, worldwide uniformity is difficult. International treaties like the Berne Convention and the TRIPS Agreement provide copyright protection criteria, but governments may interpret and execute them.</w:t>
      </w:r>
    </w:p>
    <w:p>
      <w:r>
        <w:t>The US should explore complying with international norms, especially when AI-generated material is published and consumed globally. Harmonized rules may simplify cross-border legal issues and provide a more consistent legal environment.</w:t>
      </w:r>
    </w:p>
    <w:p>
      <w:r>
        <w:t>The US must be flexible to accommodate for its unique copyright environment and creative sectors. International consistency and local adaptation must be balanced. While international collaboration and cross-border cooperation in copyright and AI concerns are crucial, the U.S. should also protect its ability to adapt and develop to meet its own requirements.</w:t>
      </w:r>
    </w:p>
    <w:p>
      <w:r>
        <w:t>WIPO has discussed AI and copyright issues. Good work by WIPO to promote worldwide discourse and collaboration on these challenges. The US should actively engage in these debates to develop international norms and standards that reflect its values.</w:t>
      </w:r>
    </w:p>
    <w:p>
      <w:r>
        <w:t>In conclusion, the US may learn from other nations' copyright and AI strategies. It should actively watch regulatory changes in the EU, Canada, Japan, and other places to determine their effects. To guarantee worldwide uniformity in copyright and AI legislation, the U.S. should participate in international talks and work with WIPO. Navigating the global AI and copyright environment requires balancing harmonization and adaptation. To handle AI-generated content problems and possibilities, a nuanced and flexible strategy that respects international collaboration and indigenous innovation is needed.</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黑体-简">
    <w:panose1 w:val="020000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9411DA"/>
    <w:multiLevelType w:val="multilevel"/>
    <w:tmpl w:val="159411DA"/>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9F838F"/>
    <w:rsid w:val="7F9F8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ind w:right="-29"/>
    </w:pPr>
    <w:rPr>
      <w:rFonts w:ascii="Times New Roman" w:hAnsi="Times New Roman" w:cs="Times New Roman" w:eastAsiaTheme="minorHAnsi"/>
      <w:sz w:val="24"/>
      <w:szCs w:val="24"/>
      <w:lang w:val="en-US" w:eastAsia="en-US"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2023-10-17T14:32:00Z</dcterms:created>
  <dc:creator>Jiaxuan Ren</dc:creator>
  <cp:lastModifiedBy>Jiaxuan Ren</cp:lastModifiedBy>
  <dcterms:modified xsi:type="dcterms:W3CDTF">2023-10-17T19:54:21Z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2052-5.5.1.8075</vt:lpwstr>
  </property>
</Properties>
</file>