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59A2" w14:textId="77777777" w:rsidR="004F1FBC" w:rsidRPr="005266CA" w:rsidRDefault="004F1FBC" w:rsidP="004F1FBC">
      <w:pPr>
        <w:spacing w:after="0" w:line="240" w:lineRule="auto"/>
        <w:jc w:val="center"/>
        <w:rPr>
          <w:rFonts w:eastAsia="Times New Roman" w:cstheme="minorHAnsi"/>
          <w:b/>
        </w:rPr>
      </w:pPr>
      <w:r w:rsidRPr="005266CA">
        <w:rPr>
          <w:rFonts w:eastAsia="Times New Roman" w:cstheme="minorHAnsi"/>
          <w:b/>
        </w:rPr>
        <w:t>Before the</w:t>
      </w:r>
    </w:p>
    <w:p w14:paraId="1E86971C" w14:textId="77777777" w:rsidR="004F1FBC" w:rsidRPr="005266CA" w:rsidRDefault="004F1FBC" w:rsidP="004F1FBC">
      <w:pPr>
        <w:spacing w:after="0" w:line="240" w:lineRule="auto"/>
        <w:jc w:val="center"/>
        <w:rPr>
          <w:rFonts w:eastAsia="Times New Roman" w:cstheme="minorHAnsi"/>
          <w:b/>
        </w:rPr>
      </w:pPr>
      <w:r w:rsidRPr="005266CA">
        <w:rPr>
          <w:rFonts w:eastAsia="Times New Roman" w:cstheme="minorHAnsi"/>
          <w:b/>
        </w:rPr>
        <w:t>U.S. Copyright Office</w:t>
      </w:r>
    </w:p>
    <w:p w14:paraId="2C5FDF5F" w14:textId="77777777" w:rsidR="004F1FBC" w:rsidRPr="005266CA" w:rsidRDefault="004F1FBC" w:rsidP="004F1FBC">
      <w:pPr>
        <w:spacing w:after="0" w:line="240" w:lineRule="auto"/>
        <w:jc w:val="center"/>
        <w:rPr>
          <w:rFonts w:eastAsia="Times New Roman" w:cstheme="minorHAnsi"/>
          <w:b/>
        </w:rPr>
      </w:pPr>
      <w:r w:rsidRPr="005266CA">
        <w:rPr>
          <w:rFonts w:eastAsia="Times New Roman" w:cstheme="minorHAnsi"/>
          <w:b/>
        </w:rPr>
        <w:t>Library of Congress</w:t>
      </w:r>
    </w:p>
    <w:p w14:paraId="7508FCF3" w14:textId="77777777" w:rsidR="004F1FBC" w:rsidRPr="005266CA" w:rsidRDefault="004F1FBC" w:rsidP="004F1FBC">
      <w:pPr>
        <w:spacing w:after="0" w:line="240" w:lineRule="auto"/>
        <w:jc w:val="center"/>
        <w:rPr>
          <w:rFonts w:eastAsia="Times New Roman" w:cstheme="minorHAnsi"/>
          <w:b/>
        </w:rPr>
      </w:pPr>
    </w:p>
    <w:p w14:paraId="74DCF461" w14:textId="7350E832" w:rsidR="004F1FBC" w:rsidRPr="005266CA" w:rsidRDefault="004F1FBC" w:rsidP="004F1FBC">
      <w:pPr>
        <w:spacing w:after="0" w:line="240" w:lineRule="auto"/>
        <w:jc w:val="center"/>
        <w:rPr>
          <w:rFonts w:eastAsia="Times New Roman" w:cstheme="minorHAnsi"/>
        </w:rPr>
      </w:pPr>
      <w:r w:rsidRPr="005266CA">
        <w:rPr>
          <w:rFonts w:eastAsia="Times New Roman" w:cstheme="minorHAnsi"/>
        </w:rPr>
        <w:t xml:space="preserve">October </w:t>
      </w:r>
      <w:r w:rsidR="009A7C64" w:rsidRPr="005266CA">
        <w:rPr>
          <w:rFonts w:eastAsia="Times New Roman" w:cstheme="minorHAnsi"/>
        </w:rPr>
        <w:t>30</w:t>
      </w:r>
      <w:r w:rsidRPr="005266CA">
        <w:rPr>
          <w:rFonts w:eastAsia="Times New Roman" w:cstheme="minorHAnsi"/>
        </w:rPr>
        <w:t>, 2023</w:t>
      </w:r>
    </w:p>
    <w:p w14:paraId="5B98220D" w14:textId="77777777" w:rsidR="004F1FBC" w:rsidRPr="005266CA" w:rsidRDefault="004F1FBC" w:rsidP="004F1FBC">
      <w:pPr>
        <w:spacing w:after="0" w:line="240" w:lineRule="auto"/>
        <w:jc w:val="center"/>
        <w:rPr>
          <w:rFonts w:eastAsia="Times New Roman" w:cstheme="minorHAnsi"/>
        </w:rPr>
      </w:pPr>
    </w:p>
    <w:p w14:paraId="765F2D74" w14:textId="77777777" w:rsidR="004F1FBC" w:rsidRPr="005266CA" w:rsidRDefault="004F1FBC" w:rsidP="004F1FBC">
      <w:pPr>
        <w:spacing w:after="0" w:line="240" w:lineRule="auto"/>
        <w:rPr>
          <w:rFonts w:eastAsia="Times New Roman" w:cstheme="minorHAnsi"/>
        </w:rPr>
      </w:pPr>
    </w:p>
    <w:p w14:paraId="3C5FA816" w14:textId="4F7D5B4D" w:rsidR="004F1FBC" w:rsidRPr="005266CA" w:rsidRDefault="004F1FBC" w:rsidP="004F1FBC">
      <w:pPr>
        <w:spacing w:after="0" w:line="240" w:lineRule="auto"/>
        <w:rPr>
          <w:rFonts w:eastAsia="Times New Roman" w:cstheme="minorHAnsi"/>
        </w:rPr>
      </w:pPr>
      <w:r w:rsidRPr="005266CA">
        <w:rPr>
          <w:rFonts w:eastAsia="Times New Roman" w:cstheme="minorHAnsi"/>
        </w:rPr>
        <w:t>In the Matter of</w:t>
      </w:r>
      <w:r w:rsidRPr="005266CA">
        <w:rPr>
          <w:rFonts w:eastAsia="Times New Roman" w:cstheme="minorHAnsi"/>
        </w:rPr>
        <w:tab/>
      </w:r>
      <w:r w:rsidRPr="005266CA">
        <w:rPr>
          <w:rFonts w:eastAsia="Times New Roman" w:cstheme="minorHAnsi"/>
        </w:rPr>
        <w:tab/>
      </w:r>
      <w:r w:rsidRPr="005266CA">
        <w:rPr>
          <w:rFonts w:eastAsia="Times New Roman" w:cstheme="minorHAnsi"/>
        </w:rPr>
        <w:tab/>
      </w:r>
      <w:r w:rsidRPr="005266CA">
        <w:rPr>
          <w:rFonts w:eastAsia="Times New Roman" w:cstheme="minorHAnsi"/>
        </w:rPr>
        <w:tab/>
      </w:r>
      <w:r w:rsidR="005266CA">
        <w:rPr>
          <w:rFonts w:eastAsia="Times New Roman" w:cstheme="minorHAnsi"/>
        </w:rPr>
        <w:tab/>
      </w:r>
      <w:r w:rsidRPr="005266CA">
        <w:rPr>
          <w:rFonts w:eastAsia="Times New Roman" w:cstheme="minorHAnsi"/>
        </w:rPr>
        <w:t>)</w:t>
      </w:r>
    </w:p>
    <w:p w14:paraId="3CC03207" w14:textId="77777777" w:rsidR="004F1FBC" w:rsidRPr="005266CA" w:rsidRDefault="004F1FBC" w:rsidP="004F1FBC">
      <w:pPr>
        <w:spacing w:after="0" w:line="240" w:lineRule="auto"/>
        <w:rPr>
          <w:rFonts w:eastAsia="Times New Roman" w:cstheme="minorHAnsi"/>
        </w:rPr>
      </w:pPr>
      <w:r w:rsidRPr="005266CA">
        <w:rPr>
          <w:rFonts w:eastAsia="Times New Roman" w:cstheme="minorHAnsi"/>
        </w:rPr>
        <w:tab/>
      </w:r>
      <w:r w:rsidRPr="005266CA">
        <w:rPr>
          <w:rFonts w:eastAsia="Times New Roman" w:cstheme="minorHAnsi"/>
        </w:rPr>
        <w:tab/>
      </w:r>
      <w:r w:rsidRPr="005266CA">
        <w:rPr>
          <w:rFonts w:eastAsia="Times New Roman" w:cstheme="minorHAnsi"/>
        </w:rPr>
        <w:tab/>
      </w:r>
      <w:r w:rsidRPr="005266CA">
        <w:rPr>
          <w:rFonts w:eastAsia="Times New Roman" w:cstheme="minorHAnsi"/>
        </w:rPr>
        <w:tab/>
      </w:r>
      <w:r w:rsidRPr="005266CA">
        <w:rPr>
          <w:rFonts w:eastAsia="Times New Roman" w:cstheme="minorHAnsi"/>
        </w:rPr>
        <w:tab/>
      </w:r>
      <w:r w:rsidRPr="005266CA">
        <w:rPr>
          <w:rFonts w:eastAsia="Times New Roman" w:cstheme="minorHAnsi"/>
        </w:rPr>
        <w:tab/>
        <w:t>)</w:t>
      </w:r>
    </w:p>
    <w:p w14:paraId="344C0ECF" w14:textId="3816F7FF" w:rsidR="004F1FBC" w:rsidRPr="005266CA" w:rsidRDefault="009A7C64" w:rsidP="004F1FBC">
      <w:pPr>
        <w:spacing w:after="0" w:line="240" w:lineRule="auto"/>
        <w:rPr>
          <w:rFonts w:eastAsia="Times New Roman" w:cstheme="minorHAnsi"/>
          <w:b/>
        </w:rPr>
      </w:pPr>
      <w:r w:rsidRPr="005266CA">
        <w:rPr>
          <w:rFonts w:eastAsia="Times New Roman" w:cstheme="minorHAnsi"/>
        </w:rPr>
        <w:t>Artificial Intelligence and Copyright</w:t>
      </w:r>
      <w:r w:rsidR="004F1FBC" w:rsidRPr="005266CA">
        <w:rPr>
          <w:rFonts w:eastAsia="Times New Roman" w:cstheme="minorHAnsi"/>
        </w:rPr>
        <w:tab/>
      </w:r>
      <w:r w:rsidR="004F1FBC" w:rsidRPr="005266CA">
        <w:rPr>
          <w:rFonts w:eastAsia="Times New Roman" w:cstheme="minorHAnsi"/>
        </w:rPr>
        <w:tab/>
        <w:t>)   Docket No. 202</w:t>
      </w:r>
      <w:r w:rsidRPr="005266CA">
        <w:rPr>
          <w:rFonts w:eastAsia="Times New Roman" w:cstheme="minorHAnsi"/>
        </w:rPr>
        <w:t>3</w:t>
      </w:r>
      <w:r w:rsidR="004F1FBC" w:rsidRPr="005266CA">
        <w:rPr>
          <w:rFonts w:eastAsia="Times New Roman" w:cstheme="minorHAnsi"/>
        </w:rPr>
        <w:t>-</w:t>
      </w:r>
      <w:r w:rsidRPr="005266CA">
        <w:rPr>
          <w:rFonts w:eastAsia="Times New Roman" w:cstheme="minorHAnsi"/>
        </w:rPr>
        <w:t>6</w:t>
      </w:r>
    </w:p>
    <w:p w14:paraId="64E0F3FD" w14:textId="172472F7" w:rsidR="004F1FBC" w:rsidRPr="005266CA" w:rsidRDefault="004F1FBC" w:rsidP="004F1FBC">
      <w:pPr>
        <w:spacing w:after="0" w:line="240" w:lineRule="auto"/>
        <w:rPr>
          <w:rFonts w:eastAsia="Times New Roman" w:cstheme="minorHAnsi"/>
        </w:rPr>
      </w:pPr>
      <w:r w:rsidRPr="005266CA">
        <w:rPr>
          <w:rFonts w:eastAsia="Times New Roman" w:cstheme="minorHAnsi"/>
        </w:rPr>
        <w:t>Notice and Request for Public Comment</w:t>
      </w:r>
      <w:r w:rsidRPr="005266CA">
        <w:rPr>
          <w:rFonts w:eastAsia="Times New Roman" w:cstheme="minorHAnsi"/>
        </w:rPr>
        <w:tab/>
      </w:r>
      <w:r w:rsidR="005266CA">
        <w:rPr>
          <w:rFonts w:eastAsia="Times New Roman" w:cstheme="minorHAnsi"/>
        </w:rPr>
        <w:tab/>
      </w:r>
      <w:r w:rsidRPr="005266CA">
        <w:rPr>
          <w:rFonts w:eastAsia="Times New Roman" w:cstheme="minorHAnsi"/>
        </w:rPr>
        <w:t>)</w:t>
      </w:r>
    </w:p>
    <w:p w14:paraId="24FD141E" w14:textId="77777777" w:rsidR="004F1FBC" w:rsidRPr="005266CA" w:rsidRDefault="004F1FBC" w:rsidP="004F1FBC">
      <w:pPr>
        <w:spacing w:after="0" w:line="240" w:lineRule="auto"/>
        <w:rPr>
          <w:rFonts w:eastAsia="Times New Roman" w:cstheme="minorHAnsi"/>
        </w:rPr>
      </w:pPr>
      <w:r w:rsidRPr="005266CA">
        <w:rPr>
          <w:rFonts w:eastAsia="Times New Roman" w:cstheme="minorHAnsi"/>
        </w:rPr>
        <w:tab/>
      </w:r>
      <w:r w:rsidRPr="005266CA">
        <w:rPr>
          <w:rFonts w:eastAsia="Times New Roman" w:cstheme="minorHAnsi"/>
        </w:rPr>
        <w:tab/>
      </w:r>
      <w:r w:rsidRPr="005266CA">
        <w:rPr>
          <w:rFonts w:eastAsia="Times New Roman" w:cstheme="minorHAnsi"/>
        </w:rPr>
        <w:tab/>
      </w:r>
      <w:r w:rsidRPr="005266CA">
        <w:rPr>
          <w:rFonts w:eastAsia="Times New Roman" w:cstheme="minorHAnsi"/>
        </w:rPr>
        <w:tab/>
      </w:r>
      <w:r w:rsidRPr="005266CA">
        <w:rPr>
          <w:rFonts w:eastAsia="Times New Roman" w:cstheme="minorHAnsi"/>
        </w:rPr>
        <w:tab/>
      </w:r>
      <w:r w:rsidRPr="005266CA">
        <w:rPr>
          <w:rFonts w:eastAsia="Times New Roman" w:cstheme="minorHAnsi"/>
        </w:rPr>
        <w:tab/>
        <w:t>)</w:t>
      </w:r>
    </w:p>
    <w:p w14:paraId="1BF98942" w14:textId="77777777" w:rsidR="004F1FBC" w:rsidRPr="005266CA" w:rsidRDefault="004F1FBC" w:rsidP="004F1FBC">
      <w:pPr>
        <w:spacing w:after="0" w:line="240" w:lineRule="auto"/>
        <w:rPr>
          <w:rFonts w:eastAsia="Times New Roman" w:cstheme="minorHAnsi"/>
        </w:rPr>
      </w:pPr>
    </w:p>
    <w:p w14:paraId="4F1371F5" w14:textId="77777777" w:rsidR="004F1FBC" w:rsidRPr="005266CA" w:rsidRDefault="004F1FBC" w:rsidP="004F1FBC">
      <w:pPr>
        <w:spacing w:after="0" w:line="240" w:lineRule="auto"/>
        <w:jc w:val="center"/>
        <w:rPr>
          <w:rFonts w:eastAsia="Times New Roman" w:cstheme="minorHAnsi"/>
          <w:b/>
        </w:rPr>
      </w:pPr>
      <w:r w:rsidRPr="005266CA">
        <w:rPr>
          <w:rFonts w:eastAsia="Times New Roman" w:cstheme="minorHAnsi"/>
          <w:b/>
        </w:rPr>
        <w:t>Submitted by</w:t>
      </w:r>
    </w:p>
    <w:p w14:paraId="38079AB2" w14:textId="1C680BA5" w:rsidR="004F1FBC" w:rsidRPr="005266CA" w:rsidRDefault="004F1FBC" w:rsidP="004F1FBC">
      <w:pPr>
        <w:spacing w:after="0" w:line="240" w:lineRule="auto"/>
        <w:jc w:val="center"/>
        <w:rPr>
          <w:rFonts w:eastAsia="Times New Roman" w:cstheme="minorHAnsi"/>
          <w:b/>
        </w:rPr>
      </w:pPr>
      <w:r w:rsidRPr="005266CA">
        <w:rPr>
          <w:rFonts w:eastAsia="Times New Roman" w:cstheme="minorHAnsi"/>
          <w:b/>
        </w:rPr>
        <w:t xml:space="preserve">Wayne T. </w:t>
      </w:r>
      <w:proofErr w:type="spellStart"/>
      <w:r w:rsidRPr="005266CA">
        <w:rPr>
          <w:rFonts w:eastAsia="Times New Roman" w:cstheme="minorHAnsi"/>
          <w:b/>
        </w:rPr>
        <w:t>Brough</w:t>
      </w:r>
      <w:proofErr w:type="spellEnd"/>
      <w:r w:rsidRPr="005266CA">
        <w:rPr>
          <w:rFonts w:eastAsia="Times New Roman" w:cstheme="minorHAnsi"/>
          <w:b/>
        </w:rPr>
        <w:t xml:space="preserve"> and Ahmad </w:t>
      </w:r>
      <w:proofErr w:type="spellStart"/>
      <w:r w:rsidRPr="005266CA">
        <w:rPr>
          <w:rFonts w:eastAsia="Times New Roman" w:cstheme="minorHAnsi"/>
          <w:b/>
        </w:rPr>
        <w:t>Nazeri</w:t>
      </w:r>
      <w:proofErr w:type="spellEnd"/>
    </w:p>
    <w:p w14:paraId="16C67E93" w14:textId="77777777" w:rsidR="004F1FBC" w:rsidRPr="005266CA" w:rsidRDefault="004F1FBC" w:rsidP="004F1FBC">
      <w:pPr>
        <w:spacing w:after="0" w:line="240" w:lineRule="auto"/>
        <w:jc w:val="center"/>
        <w:rPr>
          <w:rFonts w:eastAsia="Times New Roman" w:cstheme="minorHAnsi"/>
          <w:b/>
        </w:rPr>
      </w:pPr>
    </w:p>
    <w:p w14:paraId="57F2940F" w14:textId="77777777" w:rsidR="004F1FBC" w:rsidRPr="005266CA" w:rsidRDefault="004F1FBC" w:rsidP="004F1FBC">
      <w:pPr>
        <w:spacing w:after="0" w:line="240" w:lineRule="auto"/>
        <w:jc w:val="center"/>
        <w:rPr>
          <w:rFonts w:eastAsia="Times New Roman" w:cstheme="minorHAnsi"/>
          <w:b/>
        </w:rPr>
      </w:pPr>
      <w:r w:rsidRPr="005266CA">
        <w:rPr>
          <w:rFonts w:eastAsia="Times New Roman" w:cstheme="minorHAnsi"/>
          <w:b/>
        </w:rPr>
        <w:t>On Behalf of the</w:t>
      </w:r>
    </w:p>
    <w:p w14:paraId="1026E84E" w14:textId="37C8A513" w:rsidR="004F1FBC" w:rsidRPr="005266CA" w:rsidRDefault="004F1FBC" w:rsidP="004F1FBC">
      <w:pPr>
        <w:spacing w:after="0" w:line="240" w:lineRule="auto"/>
        <w:jc w:val="center"/>
        <w:rPr>
          <w:rFonts w:eastAsia="Times New Roman" w:cstheme="minorHAnsi"/>
          <w:b/>
        </w:rPr>
      </w:pPr>
      <w:r w:rsidRPr="005266CA">
        <w:rPr>
          <w:rFonts w:eastAsia="Times New Roman" w:cstheme="minorHAnsi"/>
          <w:b/>
        </w:rPr>
        <w:t>R Street Institute</w:t>
      </w:r>
    </w:p>
    <w:p w14:paraId="3FAABE8B" w14:textId="77777777" w:rsidR="004F1FBC" w:rsidRPr="005266CA" w:rsidRDefault="004F1FBC" w:rsidP="004F1FBC">
      <w:pPr>
        <w:spacing w:after="0" w:line="240" w:lineRule="auto"/>
        <w:jc w:val="center"/>
        <w:rPr>
          <w:rFonts w:eastAsia="Times New Roman" w:cstheme="minorHAnsi"/>
          <w:b/>
        </w:rPr>
      </w:pPr>
    </w:p>
    <w:p w14:paraId="145CBBE8" w14:textId="77777777" w:rsidR="004F1FBC" w:rsidRPr="005266CA" w:rsidRDefault="004F1FBC" w:rsidP="004F1FBC">
      <w:pPr>
        <w:spacing w:after="0" w:line="240" w:lineRule="auto"/>
        <w:rPr>
          <w:rFonts w:eastAsia="Times New Roman" w:cstheme="minorHAnsi"/>
          <w:b/>
        </w:rPr>
      </w:pPr>
    </w:p>
    <w:p w14:paraId="22857B7A" w14:textId="343138B3" w:rsidR="00A53054" w:rsidRDefault="004F1FBC" w:rsidP="00E07C4B">
      <w:pPr>
        <w:spacing w:after="0" w:line="480" w:lineRule="auto"/>
        <w:rPr>
          <w:rFonts w:cstheme="minorHAnsi"/>
        </w:rPr>
      </w:pPr>
      <w:r w:rsidRPr="005266CA">
        <w:rPr>
          <w:rFonts w:cstheme="minorHAnsi"/>
          <w:color w:val="000000"/>
        </w:rPr>
        <w:t xml:space="preserve">The R Street Institute </w:t>
      </w:r>
      <w:r w:rsidR="005266CA">
        <w:rPr>
          <w:rFonts w:cstheme="minorHAnsi"/>
          <w:color w:val="000000"/>
        </w:rPr>
        <w:t xml:space="preserve">(R Street) </w:t>
      </w:r>
      <w:r w:rsidR="0005458A" w:rsidRPr="005266CA">
        <w:rPr>
          <w:rFonts w:cstheme="minorHAnsi"/>
          <w:color w:val="000000"/>
        </w:rPr>
        <w:t xml:space="preserve">is </w:t>
      </w:r>
      <w:r w:rsidRPr="005266CA">
        <w:rPr>
          <w:rFonts w:cstheme="minorHAnsi"/>
          <w:color w:val="000000"/>
        </w:rPr>
        <w:t>pleased to submit these comments on the</w:t>
      </w:r>
      <w:r w:rsidR="005D1B79" w:rsidRPr="005266CA">
        <w:rPr>
          <w:rFonts w:cstheme="minorHAnsi"/>
          <w:color w:val="000000"/>
        </w:rPr>
        <w:t xml:space="preserve"> Artificial Intelligence and Copyright</w:t>
      </w:r>
      <w:r w:rsidRPr="005266CA">
        <w:rPr>
          <w:rFonts w:cstheme="minorHAnsi"/>
          <w:color w:val="000000"/>
        </w:rPr>
        <w:t xml:space="preserve"> Notice and Request for Public Comment t</w:t>
      </w:r>
      <w:r w:rsidR="00A65984">
        <w:rPr>
          <w:rFonts w:cstheme="minorHAnsi"/>
          <w:color w:val="000000"/>
        </w:rPr>
        <w:t>o</w:t>
      </w:r>
      <w:r w:rsidRPr="005266CA">
        <w:rPr>
          <w:rFonts w:cstheme="minorHAnsi"/>
          <w:color w:val="000000"/>
        </w:rPr>
        <w:t xml:space="preserve"> the U.S. Copyright Office</w:t>
      </w:r>
      <w:r w:rsidRPr="005266CA">
        <w:rPr>
          <w:rFonts w:cstheme="minorHAnsi"/>
        </w:rPr>
        <w:t>. R Street is a nonprofit, nonpartisan public policy research organization (“think tank”) whose mission is to engage in policy research and outreach to promote free markets and limited, effective government. Our organization regularly advocate</w:t>
      </w:r>
      <w:r w:rsidR="005D1B79" w:rsidRPr="005266CA">
        <w:rPr>
          <w:rFonts w:cstheme="minorHAnsi"/>
        </w:rPr>
        <w:t>s</w:t>
      </w:r>
      <w:r w:rsidRPr="005266CA">
        <w:rPr>
          <w:rFonts w:cstheme="minorHAnsi"/>
        </w:rPr>
        <w:t xml:space="preserve"> on copyright policy in a digital world. In this capacity, we welcome the opportunity to provide comments on the disruptive innovation brought on by the introduction of artificial intelligence (AI) and machine learning. </w:t>
      </w:r>
    </w:p>
    <w:p w14:paraId="29392AEB" w14:textId="77777777" w:rsidR="00A53054" w:rsidRDefault="00A53054" w:rsidP="00E07C4B">
      <w:pPr>
        <w:spacing w:after="0" w:line="480" w:lineRule="auto"/>
        <w:rPr>
          <w:rFonts w:cstheme="minorHAnsi"/>
        </w:rPr>
      </w:pPr>
    </w:p>
    <w:p w14:paraId="48B0FD1D" w14:textId="34F2E362" w:rsidR="00A53054" w:rsidRDefault="005266CA" w:rsidP="00E07C4B">
      <w:pPr>
        <w:spacing w:after="0" w:line="480" w:lineRule="auto"/>
        <w:rPr>
          <w:rFonts w:cstheme="minorHAnsi"/>
        </w:rPr>
      </w:pPr>
      <w:r>
        <w:rPr>
          <w:rFonts w:cstheme="minorHAnsi"/>
        </w:rPr>
        <w:t>U</w:t>
      </w:r>
      <w:r w:rsidR="00B95CAE" w:rsidRPr="005266CA">
        <w:rPr>
          <w:rFonts w:cstheme="minorHAnsi"/>
        </w:rPr>
        <w:t>nderstand</w:t>
      </w:r>
      <w:r>
        <w:rPr>
          <w:rFonts w:cstheme="minorHAnsi"/>
        </w:rPr>
        <w:t>ing</w:t>
      </w:r>
      <w:r w:rsidR="00B95CAE" w:rsidRPr="005266CA">
        <w:rPr>
          <w:rFonts w:cstheme="minorHAnsi"/>
        </w:rPr>
        <w:t xml:space="preserve"> the inherent tension between the principles of copyright and freedom of expression</w:t>
      </w:r>
      <w:r w:rsidRPr="005266CA">
        <w:rPr>
          <w:rFonts w:cstheme="minorHAnsi"/>
        </w:rPr>
        <w:t xml:space="preserve"> </w:t>
      </w:r>
      <w:r>
        <w:rPr>
          <w:rFonts w:cstheme="minorHAnsi"/>
        </w:rPr>
        <w:t>i</w:t>
      </w:r>
      <w:r w:rsidRPr="005266CA">
        <w:rPr>
          <w:rFonts w:cstheme="minorHAnsi"/>
        </w:rPr>
        <w:t>s paramount</w:t>
      </w:r>
      <w:r w:rsidR="00B95CAE" w:rsidRPr="005266CA">
        <w:rPr>
          <w:rFonts w:cstheme="minorHAnsi"/>
        </w:rPr>
        <w:t xml:space="preserve">. The First Amendment declares, </w:t>
      </w:r>
      <w:r>
        <w:rPr>
          <w:rFonts w:cstheme="minorHAnsi"/>
        </w:rPr>
        <w:t>“</w:t>
      </w:r>
      <w:r w:rsidR="00B95CAE" w:rsidRPr="005266CA">
        <w:rPr>
          <w:rFonts w:cstheme="minorHAnsi"/>
        </w:rPr>
        <w:t>Congress shall make no law... abridging the freedom of speech.</w:t>
      </w:r>
      <w:r>
        <w:rPr>
          <w:rFonts w:cstheme="minorHAnsi"/>
        </w:rPr>
        <w:t>”</w:t>
      </w:r>
      <w:r w:rsidR="00B95CAE" w:rsidRPr="005266CA">
        <w:rPr>
          <w:rFonts w:cstheme="minorHAnsi"/>
        </w:rPr>
        <w:t xml:space="preserve"> This stands in contrast to copyright </w:t>
      </w:r>
      <w:r w:rsidR="00B95CAE" w:rsidRPr="004113F7">
        <w:rPr>
          <w:rFonts w:cstheme="minorHAnsi"/>
        </w:rPr>
        <w:t>article, U.S. Const. Art. 1, § 8, cl. 8,</w:t>
      </w:r>
      <w:r w:rsidR="00B95CAE" w:rsidRPr="005266CA">
        <w:rPr>
          <w:rFonts w:cstheme="minorHAnsi"/>
        </w:rPr>
        <w:t xml:space="preserve"> which mandates, </w:t>
      </w:r>
      <w:r>
        <w:rPr>
          <w:rFonts w:cstheme="minorHAnsi"/>
        </w:rPr>
        <w:t>“</w:t>
      </w:r>
      <w:r w:rsidR="00A53054">
        <w:rPr>
          <w:rFonts w:cstheme="minorHAnsi"/>
        </w:rPr>
        <w:t>[</w:t>
      </w:r>
      <w:r w:rsidR="00B95CAE" w:rsidRPr="005266CA">
        <w:rPr>
          <w:rFonts w:cstheme="minorHAnsi"/>
        </w:rPr>
        <w:t>The Congress shall have Power</w:t>
      </w:r>
      <w:r w:rsidR="00A53054">
        <w:rPr>
          <w:rFonts w:cstheme="minorHAnsi"/>
        </w:rPr>
        <w:t>]</w:t>
      </w:r>
      <w:r w:rsidR="00B95CAE" w:rsidRPr="005266CA">
        <w:rPr>
          <w:rFonts w:cstheme="minorHAnsi"/>
        </w:rPr>
        <w:t xml:space="preserve"> </w:t>
      </w:r>
      <w:proofErr w:type="gramStart"/>
      <w:r w:rsidR="00B95CAE" w:rsidRPr="005266CA">
        <w:rPr>
          <w:rFonts w:cstheme="minorHAnsi"/>
        </w:rPr>
        <w:t>To</w:t>
      </w:r>
      <w:proofErr w:type="gramEnd"/>
      <w:r w:rsidR="00B95CAE" w:rsidRPr="005266CA">
        <w:rPr>
          <w:rFonts w:cstheme="minorHAnsi"/>
        </w:rPr>
        <w:t>... promote the Progress of Science and useful Arts, by securing for limited Times to Authors... the exclusive Right to their respective Writings...</w:t>
      </w:r>
      <w:r>
        <w:rPr>
          <w:rFonts w:cstheme="minorHAnsi"/>
        </w:rPr>
        <w:t>”</w:t>
      </w:r>
      <w:r w:rsidR="00B95CAE" w:rsidRPr="005266CA">
        <w:rPr>
          <w:rFonts w:cstheme="minorHAnsi"/>
        </w:rPr>
        <w:t xml:space="preserve"> </w:t>
      </w:r>
    </w:p>
    <w:p w14:paraId="39352562" w14:textId="18952F8B" w:rsidR="00A53054" w:rsidRDefault="00A53054" w:rsidP="00E07C4B">
      <w:pPr>
        <w:spacing w:after="0" w:line="480" w:lineRule="auto"/>
        <w:rPr>
          <w:rFonts w:cstheme="minorHAnsi"/>
        </w:rPr>
      </w:pPr>
    </w:p>
    <w:p w14:paraId="09FF88FA" w14:textId="269C1567" w:rsidR="00B95CAE" w:rsidRDefault="00B95CAE" w:rsidP="00E07C4B">
      <w:pPr>
        <w:spacing w:after="0" w:line="480" w:lineRule="auto"/>
        <w:rPr>
          <w:rFonts w:cstheme="minorHAnsi"/>
        </w:rPr>
      </w:pPr>
      <w:r w:rsidRPr="005266CA">
        <w:rPr>
          <w:rFonts w:cstheme="minorHAnsi"/>
        </w:rPr>
        <w:lastRenderedPageBreak/>
        <w:t xml:space="preserve">To navigate this dichotomy, we must adopt a narrow interpretation of copyright, ensuring it imposes minimal constraints on the </w:t>
      </w:r>
      <w:r w:rsidR="004F1FBC" w:rsidRPr="005266CA">
        <w:rPr>
          <w:rFonts w:cstheme="minorHAnsi"/>
        </w:rPr>
        <w:t>f</w:t>
      </w:r>
      <w:r w:rsidRPr="005266CA">
        <w:rPr>
          <w:rFonts w:cstheme="minorHAnsi"/>
        </w:rPr>
        <w:t xml:space="preserve">reedom of </w:t>
      </w:r>
      <w:r w:rsidR="004F1FBC" w:rsidRPr="005266CA">
        <w:rPr>
          <w:rFonts w:cstheme="minorHAnsi"/>
        </w:rPr>
        <w:t>e</w:t>
      </w:r>
      <w:r w:rsidRPr="005266CA">
        <w:rPr>
          <w:rFonts w:cstheme="minorHAnsi"/>
        </w:rPr>
        <w:t>xpression.</w:t>
      </w:r>
      <w:r w:rsidR="004F1FBC" w:rsidRPr="005266CA">
        <w:rPr>
          <w:rFonts w:cstheme="minorHAnsi"/>
        </w:rPr>
        <w:t xml:space="preserve"> To this end, we believe that existing copyright law is suitably flexible to address ongoing concerns with respect to copyright and the implications of AI, and we urge prudence in the introduction of new copyright rules or regulations.</w:t>
      </w:r>
    </w:p>
    <w:p w14:paraId="090287F4" w14:textId="77777777" w:rsidR="00E07C4B" w:rsidRPr="005266CA" w:rsidRDefault="00E07C4B" w:rsidP="00E07C4B">
      <w:pPr>
        <w:spacing w:after="0" w:line="480" w:lineRule="auto"/>
        <w:rPr>
          <w:rFonts w:cstheme="minorHAnsi"/>
        </w:rPr>
      </w:pPr>
    </w:p>
    <w:p w14:paraId="04E500BF" w14:textId="78ADA049" w:rsidR="005D1B79" w:rsidRPr="005266CA" w:rsidRDefault="005D1B79" w:rsidP="008D1D72">
      <w:pPr>
        <w:spacing w:line="480" w:lineRule="auto"/>
        <w:rPr>
          <w:rFonts w:cstheme="minorHAnsi"/>
          <w:b/>
          <w:bCs/>
        </w:rPr>
      </w:pPr>
      <w:r w:rsidRPr="005266CA">
        <w:rPr>
          <w:rFonts w:cstheme="minorHAnsi"/>
          <w:b/>
          <w:bCs/>
        </w:rPr>
        <w:t xml:space="preserve">Artificial </w:t>
      </w:r>
      <w:r w:rsidR="00082817">
        <w:rPr>
          <w:rFonts w:cstheme="minorHAnsi"/>
          <w:b/>
          <w:bCs/>
        </w:rPr>
        <w:t>I</w:t>
      </w:r>
      <w:r w:rsidRPr="005266CA">
        <w:rPr>
          <w:rFonts w:cstheme="minorHAnsi"/>
          <w:b/>
          <w:bCs/>
        </w:rPr>
        <w:t>ntelligence and Creative Arts</w:t>
      </w:r>
    </w:p>
    <w:p w14:paraId="2B3698AB" w14:textId="53B07D33" w:rsidR="00B95CAE" w:rsidRPr="005266CA" w:rsidRDefault="00B95CAE" w:rsidP="008D1D72">
      <w:pPr>
        <w:spacing w:after="0" w:line="480" w:lineRule="auto"/>
        <w:rPr>
          <w:rFonts w:cstheme="minorHAnsi"/>
        </w:rPr>
      </w:pPr>
      <w:r w:rsidRPr="005266CA">
        <w:rPr>
          <w:rFonts w:cstheme="minorHAnsi"/>
        </w:rPr>
        <w:t>AI promises to bolster the American economy, amplify the capabilities of creatives and catalyze advancements in science and the arts.</w:t>
      </w:r>
      <w:r w:rsidR="00CA75AB" w:rsidRPr="005266CA">
        <w:rPr>
          <w:rStyle w:val="FootnoteReference"/>
          <w:rFonts w:cstheme="minorHAnsi"/>
        </w:rPr>
        <w:footnoteReference w:id="1"/>
      </w:r>
      <w:r w:rsidRPr="005266CA">
        <w:rPr>
          <w:rFonts w:cstheme="minorHAnsi"/>
        </w:rPr>
        <w:t xml:space="preserve"> Recognizing that contemporary copyright doctrine has evolved to embrace a myriad of transformative technologies is crucial. </w:t>
      </w:r>
      <w:r w:rsidR="00CA75AB" w:rsidRPr="005266CA">
        <w:rPr>
          <w:rFonts w:cstheme="minorHAnsi"/>
        </w:rPr>
        <w:t>Existing c</w:t>
      </w:r>
      <w:r w:rsidR="005D1B79" w:rsidRPr="005266CA">
        <w:rPr>
          <w:rFonts w:cstheme="minorHAnsi"/>
        </w:rPr>
        <w:t>opyright law</w:t>
      </w:r>
      <w:r w:rsidRPr="005266CA">
        <w:rPr>
          <w:rFonts w:cstheme="minorHAnsi"/>
        </w:rPr>
        <w:t xml:space="preserve"> is adeptly poised to address the genuine concerns of creators.</w:t>
      </w:r>
      <w:r w:rsidR="005266CA">
        <w:rPr>
          <w:rFonts w:cstheme="minorHAnsi"/>
        </w:rPr>
        <w:t xml:space="preserve"> W</w:t>
      </w:r>
      <w:r w:rsidR="005D1B79" w:rsidRPr="005266CA">
        <w:rPr>
          <w:rFonts w:cstheme="minorHAnsi"/>
        </w:rPr>
        <w:t>ithin the existing legal framework,</w:t>
      </w:r>
      <w:r w:rsidR="005266CA" w:rsidRPr="005266CA">
        <w:rPr>
          <w:rFonts w:cstheme="minorHAnsi"/>
        </w:rPr>
        <w:t xml:space="preserve"> </w:t>
      </w:r>
      <w:r w:rsidR="005266CA">
        <w:rPr>
          <w:rFonts w:cstheme="minorHAnsi"/>
        </w:rPr>
        <w:t>t</w:t>
      </w:r>
      <w:r w:rsidR="005266CA" w:rsidRPr="005266CA">
        <w:rPr>
          <w:rFonts w:cstheme="minorHAnsi"/>
        </w:rPr>
        <w:t>he judiciary</w:t>
      </w:r>
      <w:r w:rsidR="005D1B79" w:rsidRPr="005266CA">
        <w:rPr>
          <w:rFonts w:cstheme="minorHAnsi"/>
        </w:rPr>
        <w:t xml:space="preserve"> </w:t>
      </w:r>
      <w:r w:rsidRPr="005266CA">
        <w:rPr>
          <w:rFonts w:cstheme="minorHAnsi"/>
        </w:rPr>
        <w:t>is ideally positioned to contextualize and apply these principles in the face of the multifaceted challenges presented by AI.</w:t>
      </w:r>
    </w:p>
    <w:p w14:paraId="0502491C" w14:textId="77777777" w:rsidR="00E07C4B" w:rsidRDefault="00E07C4B" w:rsidP="008D1D72">
      <w:pPr>
        <w:spacing w:after="0" w:line="480" w:lineRule="auto"/>
        <w:rPr>
          <w:rFonts w:cstheme="minorHAnsi"/>
        </w:rPr>
      </w:pPr>
    </w:p>
    <w:p w14:paraId="688B9449" w14:textId="683F4A8F" w:rsidR="00B95CAE" w:rsidRPr="005266CA" w:rsidRDefault="00B95CAE" w:rsidP="008D1D72">
      <w:pPr>
        <w:spacing w:after="0" w:line="480" w:lineRule="auto"/>
        <w:rPr>
          <w:rFonts w:cstheme="minorHAnsi"/>
        </w:rPr>
      </w:pPr>
      <w:r w:rsidRPr="005266CA">
        <w:rPr>
          <w:rFonts w:cstheme="minorHAnsi"/>
        </w:rPr>
        <w:t xml:space="preserve">AI has great potential </w:t>
      </w:r>
      <w:r w:rsidR="006D06A1">
        <w:rPr>
          <w:rFonts w:cstheme="minorHAnsi"/>
        </w:rPr>
        <w:t>to</w:t>
      </w:r>
      <w:r w:rsidR="006D06A1" w:rsidRPr="005266CA">
        <w:rPr>
          <w:rFonts w:cstheme="minorHAnsi"/>
        </w:rPr>
        <w:t xml:space="preserve"> solv</w:t>
      </w:r>
      <w:r w:rsidR="006D06A1">
        <w:rPr>
          <w:rFonts w:cstheme="minorHAnsi"/>
        </w:rPr>
        <w:t>e</w:t>
      </w:r>
      <w:r w:rsidR="006D06A1" w:rsidRPr="005266CA">
        <w:rPr>
          <w:rFonts w:cstheme="minorHAnsi"/>
        </w:rPr>
        <w:t xml:space="preserve"> </w:t>
      </w:r>
      <w:r w:rsidRPr="005266CA">
        <w:rPr>
          <w:rFonts w:cstheme="minorHAnsi"/>
        </w:rPr>
        <w:t>complex math calculations, detect cancer early</w:t>
      </w:r>
      <w:r w:rsidR="006D06A1">
        <w:rPr>
          <w:rFonts w:cstheme="minorHAnsi"/>
        </w:rPr>
        <w:t xml:space="preserve">, </w:t>
      </w:r>
      <w:r w:rsidR="006D06A1" w:rsidRPr="005266CA">
        <w:rPr>
          <w:rFonts w:cstheme="minorHAnsi"/>
        </w:rPr>
        <w:t>creat</w:t>
      </w:r>
      <w:r w:rsidR="006D06A1">
        <w:rPr>
          <w:rFonts w:cstheme="minorHAnsi"/>
        </w:rPr>
        <w:t xml:space="preserve">e </w:t>
      </w:r>
      <w:r w:rsidRPr="005266CA">
        <w:rPr>
          <w:rFonts w:cstheme="minorHAnsi"/>
        </w:rPr>
        <w:t>new art</w:t>
      </w:r>
      <w:r w:rsidR="006D06A1">
        <w:rPr>
          <w:rFonts w:cstheme="minorHAnsi"/>
        </w:rPr>
        <w:t xml:space="preserve"> and much more</w:t>
      </w:r>
      <w:r w:rsidRPr="005266CA">
        <w:rPr>
          <w:rFonts w:cstheme="minorHAnsi"/>
        </w:rPr>
        <w:t xml:space="preserve">. </w:t>
      </w:r>
      <w:r w:rsidR="005D1B79" w:rsidRPr="005266CA">
        <w:rPr>
          <w:rFonts w:cstheme="minorHAnsi"/>
        </w:rPr>
        <w:t>In light of the</w:t>
      </w:r>
      <w:r w:rsidR="006D06A1">
        <w:rPr>
          <w:rFonts w:cstheme="minorHAnsi"/>
        </w:rPr>
        <w:t>se</w:t>
      </w:r>
      <w:r w:rsidR="005D1B79" w:rsidRPr="005266CA">
        <w:rPr>
          <w:rFonts w:cstheme="minorHAnsi"/>
        </w:rPr>
        <w:t xml:space="preserve"> capabilities</w:t>
      </w:r>
      <w:r w:rsidR="00CA75AB" w:rsidRPr="005266CA">
        <w:rPr>
          <w:rFonts w:cstheme="minorHAnsi"/>
        </w:rPr>
        <w:t>, s</w:t>
      </w:r>
      <w:r w:rsidRPr="005266CA">
        <w:rPr>
          <w:rFonts w:cstheme="minorHAnsi"/>
        </w:rPr>
        <w:t>ome advocate for stricter copyright rules</w:t>
      </w:r>
      <w:r w:rsidR="006D06A1">
        <w:rPr>
          <w:rFonts w:cstheme="minorHAnsi"/>
        </w:rPr>
        <w:t xml:space="preserve"> that</w:t>
      </w:r>
      <w:r w:rsidRPr="005266CA">
        <w:rPr>
          <w:rFonts w:cstheme="minorHAnsi"/>
        </w:rPr>
        <w:t xml:space="preserve"> could hinder AI's potential and contradict the original purpose of copyright la</w:t>
      </w:r>
      <w:r w:rsidR="006D06A1">
        <w:rPr>
          <w:rFonts w:cstheme="minorHAnsi"/>
        </w:rPr>
        <w:t>w—</w:t>
      </w:r>
      <w:r w:rsidR="00CA75AB" w:rsidRPr="005266CA">
        <w:rPr>
          <w:rFonts w:cstheme="minorHAnsi"/>
        </w:rPr>
        <w:t>p</w:t>
      </w:r>
      <w:r w:rsidRPr="005266CA">
        <w:rPr>
          <w:rFonts w:cstheme="minorHAnsi"/>
        </w:rPr>
        <w:t xml:space="preserve">romoting </w:t>
      </w:r>
      <w:r w:rsidR="00CA75AB" w:rsidRPr="005266CA">
        <w:rPr>
          <w:rFonts w:cstheme="minorHAnsi"/>
        </w:rPr>
        <w:t>“</w:t>
      </w:r>
      <w:r w:rsidRPr="005266CA">
        <w:rPr>
          <w:rFonts w:cstheme="minorHAnsi"/>
        </w:rPr>
        <w:t>progress in science and</w:t>
      </w:r>
      <w:r w:rsidR="00CA75AB" w:rsidRPr="005266CA">
        <w:rPr>
          <w:rFonts w:cstheme="minorHAnsi"/>
        </w:rPr>
        <w:t xml:space="preserve"> useful</w:t>
      </w:r>
      <w:r w:rsidRPr="005266CA">
        <w:rPr>
          <w:rFonts w:cstheme="minorHAnsi"/>
        </w:rPr>
        <w:t xml:space="preserve"> arts</w:t>
      </w:r>
      <w:r w:rsidR="00CA75AB" w:rsidRPr="005266CA">
        <w:rPr>
          <w:rFonts w:cstheme="minorHAnsi"/>
        </w:rPr>
        <w:t>”</w:t>
      </w:r>
      <w:r w:rsidR="006D06A1">
        <w:rPr>
          <w:rFonts w:cstheme="minorHAnsi"/>
        </w:rPr>
        <w:t>—by</w:t>
      </w:r>
      <w:r w:rsidRPr="005266CA">
        <w:rPr>
          <w:rFonts w:cstheme="minorHAnsi"/>
        </w:rPr>
        <w:t xml:space="preserve"> restricting freedom of expression.</w:t>
      </w:r>
      <w:r w:rsidR="00CA75AB" w:rsidRPr="005266CA">
        <w:rPr>
          <w:rStyle w:val="FootnoteReference"/>
          <w:rFonts w:cstheme="minorHAnsi"/>
        </w:rPr>
        <w:footnoteReference w:id="2"/>
      </w:r>
      <w:r w:rsidRPr="005266CA">
        <w:rPr>
          <w:rFonts w:cstheme="minorHAnsi"/>
        </w:rPr>
        <w:t xml:space="preserve"> </w:t>
      </w:r>
      <w:r w:rsidR="006D06A1">
        <w:rPr>
          <w:rFonts w:cstheme="minorHAnsi"/>
        </w:rPr>
        <w:t>M</w:t>
      </w:r>
      <w:r w:rsidR="006D06A1" w:rsidRPr="005266CA">
        <w:rPr>
          <w:rFonts w:cstheme="minorHAnsi"/>
        </w:rPr>
        <w:t>aintain</w:t>
      </w:r>
      <w:r w:rsidR="006D06A1">
        <w:rPr>
          <w:rFonts w:cstheme="minorHAnsi"/>
        </w:rPr>
        <w:t>ing</w:t>
      </w:r>
      <w:r w:rsidR="006D06A1" w:rsidRPr="005266CA">
        <w:rPr>
          <w:rFonts w:cstheme="minorHAnsi"/>
        </w:rPr>
        <w:t xml:space="preserve"> a balanced copyright framework</w:t>
      </w:r>
      <w:r w:rsidR="006D06A1">
        <w:rPr>
          <w:rFonts w:cstheme="minorHAnsi"/>
        </w:rPr>
        <w:t xml:space="preserve"> is vital to keep </w:t>
      </w:r>
      <w:r w:rsidR="006D06A1" w:rsidRPr="005266CA">
        <w:rPr>
          <w:rFonts w:cstheme="minorHAnsi"/>
        </w:rPr>
        <w:t>the United States at the forefront of art and technology</w:t>
      </w:r>
      <w:r w:rsidRPr="005266CA">
        <w:rPr>
          <w:rFonts w:cstheme="minorHAnsi"/>
        </w:rPr>
        <w:t>.</w:t>
      </w:r>
    </w:p>
    <w:p w14:paraId="1CCB86E3" w14:textId="77777777" w:rsidR="006D06A1" w:rsidRDefault="006D06A1" w:rsidP="00E07C4B">
      <w:pPr>
        <w:spacing w:after="0" w:line="480" w:lineRule="auto"/>
        <w:rPr>
          <w:rFonts w:cstheme="minorHAnsi"/>
        </w:rPr>
      </w:pPr>
    </w:p>
    <w:p w14:paraId="79C54C28" w14:textId="4EA9BC5E" w:rsidR="00CA75AB" w:rsidRDefault="00B95CAE" w:rsidP="00E07C4B">
      <w:pPr>
        <w:spacing w:after="0" w:line="480" w:lineRule="auto"/>
        <w:rPr>
          <w:rFonts w:cstheme="minorHAnsi"/>
        </w:rPr>
      </w:pPr>
      <w:r w:rsidRPr="005266CA">
        <w:rPr>
          <w:rFonts w:cstheme="minorHAnsi"/>
        </w:rPr>
        <w:lastRenderedPageBreak/>
        <w:t xml:space="preserve">In the dynamic realm of AI, </w:t>
      </w:r>
      <w:r w:rsidR="00CA75AB" w:rsidRPr="005266CA">
        <w:rPr>
          <w:rFonts w:cstheme="minorHAnsi"/>
        </w:rPr>
        <w:t>increasing</w:t>
      </w:r>
      <w:r w:rsidRPr="005266CA">
        <w:rPr>
          <w:rFonts w:cstheme="minorHAnsi"/>
        </w:rPr>
        <w:t xml:space="preserve"> copyright regulations could undermine the technology</w:t>
      </w:r>
      <w:r w:rsidR="005266CA">
        <w:rPr>
          <w:rFonts w:cstheme="minorHAnsi"/>
        </w:rPr>
        <w:t>’</w:t>
      </w:r>
      <w:r w:rsidRPr="005266CA">
        <w:rPr>
          <w:rFonts w:cstheme="minorHAnsi"/>
        </w:rPr>
        <w:t>s prospective advantages</w:t>
      </w:r>
      <w:r w:rsidR="00410FD9" w:rsidRPr="00410FD9">
        <w:rPr>
          <w:rFonts w:cstheme="minorHAnsi"/>
        </w:rPr>
        <w:t xml:space="preserve"> </w:t>
      </w:r>
      <w:r w:rsidR="00410FD9" w:rsidRPr="005266CA">
        <w:rPr>
          <w:rFonts w:cstheme="minorHAnsi"/>
        </w:rPr>
        <w:t>significantly</w:t>
      </w:r>
      <w:r w:rsidRPr="005266CA">
        <w:rPr>
          <w:rFonts w:cstheme="minorHAnsi"/>
        </w:rPr>
        <w:t>. Tighter restrictions might impede AI</w:t>
      </w:r>
      <w:r w:rsidR="005266CA">
        <w:rPr>
          <w:rFonts w:cstheme="minorHAnsi"/>
        </w:rPr>
        <w:t>’</w:t>
      </w:r>
      <w:r w:rsidRPr="005266CA">
        <w:rPr>
          <w:rFonts w:cstheme="minorHAnsi"/>
        </w:rPr>
        <w:t>s growth by restricting access to necessary training data.</w:t>
      </w:r>
      <w:r w:rsidR="00CA75AB" w:rsidRPr="005266CA">
        <w:rPr>
          <w:rStyle w:val="FootnoteReference"/>
          <w:rFonts w:cstheme="minorHAnsi"/>
        </w:rPr>
        <w:footnoteReference w:id="3"/>
      </w:r>
      <w:r w:rsidRPr="005266CA">
        <w:rPr>
          <w:rFonts w:cstheme="minorHAnsi"/>
        </w:rPr>
        <w:t xml:space="preserve"> Such limitations risk diminishing AI</w:t>
      </w:r>
      <w:r w:rsidR="005266CA">
        <w:rPr>
          <w:rFonts w:cstheme="minorHAnsi"/>
        </w:rPr>
        <w:t>’</w:t>
      </w:r>
      <w:r w:rsidRPr="005266CA">
        <w:rPr>
          <w:rFonts w:cstheme="minorHAnsi"/>
        </w:rPr>
        <w:t>s capacity to address complex challenges, innovate across sectors and contribute to artistic endeavors. By constricting the data from which AI learns, we inadvertently limit the spectrum of expression and creativity it can manifest.</w:t>
      </w:r>
      <w:r w:rsidR="00A82893" w:rsidRPr="005266CA">
        <w:rPr>
          <w:rFonts w:cstheme="minorHAnsi"/>
        </w:rPr>
        <w:t xml:space="preserve"> Our comments are</w:t>
      </w:r>
      <w:r w:rsidRPr="005266CA">
        <w:rPr>
          <w:rFonts w:cstheme="minorHAnsi"/>
        </w:rPr>
        <w:t xml:space="preserve"> anchored in the belief that while safeguarding creators</w:t>
      </w:r>
      <w:r w:rsidR="005266CA">
        <w:rPr>
          <w:rFonts w:cstheme="minorHAnsi"/>
        </w:rPr>
        <w:t>’</w:t>
      </w:r>
      <w:r w:rsidRPr="005266CA">
        <w:rPr>
          <w:rFonts w:cstheme="minorHAnsi"/>
        </w:rPr>
        <w:t xml:space="preserve"> rights is paramount, it should</w:t>
      </w:r>
      <w:r w:rsidR="007744EF">
        <w:rPr>
          <w:rFonts w:cstheme="minorHAnsi"/>
        </w:rPr>
        <w:t xml:space="preserve"> not</w:t>
      </w:r>
      <w:r w:rsidRPr="005266CA">
        <w:rPr>
          <w:rFonts w:cstheme="minorHAnsi"/>
        </w:rPr>
        <w:t xml:space="preserve"> stifle innovation or encroach upon our foundational liberties.</w:t>
      </w:r>
      <w:r w:rsidR="00A82893" w:rsidRPr="005266CA">
        <w:rPr>
          <w:rFonts w:cstheme="minorHAnsi"/>
        </w:rPr>
        <w:t xml:space="preserve"> </w:t>
      </w:r>
      <w:r w:rsidR="00CA75AB" w:rsidRPr="005266CA">
        <w:rPr>
          <w:rFonts w:cstheme="minorHAnsi"/>
        </w:rPr>
        <w:t xml:space="preserve">While the request for comments is </w:t>
      </w:r>
      <w:r w:rsidR="00A82893" w:rsidRPr="005266CA">
        <w:rPr>
          <w:rFonts w:cstheme="minorHAnsi"/>
        </w:rPr>
        <w:t>extensive</w:t>
      </w:r>
      <w:r w:rsidR="00CA75AB" w:rsidRPr="005266CA">
        <w:rPr>
          <w:rFonts w:cstheme="minorHAnsi"/>
        </w:rPr>
        <w:t xml:space="preserve">, R Street has focused on the questions we believe to </w:t>
      </w:r>
      <w:r w:rsidR="00410FD9">
        <w:rPr>
          <w:rFonts w:cstheme="minorHAnsi"/>
        </w:rPr>
        <w:t xml:space="preserve">be most </w:t>
      </w:r>
      <w:r w:rsidR="00CA75AB" w:rsidRPr="005266CA">
        <w:rPr>
          <w:rFonts w:cstheme="minorHAnsi"/>
        </w:rPr>
        <w:t xml:space="preserve">significant with respect to our </w:t>
      </w:r>
      <w:r w:rsidR="00A82893" w:rsidRPr="005266CA">
        <w:rPr>
          <w:rFonts w:cstheme="minorHAnsi"/>
        </w:rPr>
        <w:t xml:space="preserve">work on copyright and AI. </w:t>
      </w:r>
    </w:p>
    <w:p w14:paraId="75B323B2" w14:textId="77777777" w:rsidR="00E07C4B" w:rsidRPr="005266CA" w:rsidRDefault="00E07C4B" w:rsidP="00E07C4B">
      <w:pPr>
        <w:spacing w:after="0" w:line="480" w:lineRule="auto"/>
        <w:rPr>
          <w:rFonts w:cstheme="minorHAnsi"/>
        </w:rPr>
      </w:pPr>
    </w:p>
    <w:p w14:paraId="0D841853" w14:textId="30736DD7" w:rsidR="00B95CAE" w:rsidRPr="005266CA" w:rsidRDefault="00B95CAE" w:rsidP="008D1D72">
      <w:pPr>
        <w:spacing w:line="480" w:lineRule="auto"/>
        <w:rPr>
          <w:rFonts w:cstheme="minorHAnsi"/>
          <w:b/>
          <w:bCs/>
          <w:i/>
          <w:iCs/>
        </w:rPr>
      </w:pPr>
      <w:r w:rsidRPr="005266CA">
        <w:rPr>
          <w:rFonts w:cstheme="minorHAnsi"/>
          <w:b/>
          <w:bCs/>
        </w:rPr>
        <w:t>Question 8</w:t>
      </w:r>
      <w:r w:rsidR="005D6E4C">
        <w:rPr>
          <w:rFonts w:cstheme="minorHAnsi"/>
          <w:b/>
          <w:bCs/>
        </w:rPr>
        <w:t>.</w:t>
      </w:r>
      <w:r w:rsidR="00A82893" w:rsidRPr="005266CA">
        <w:rPr>
          <w:rFonts w:cstheme="minorHAnsi"/>
          <w:b/>
          <w:bCs/>
        </w:rPr>
        <w:t xml:space="preserve"> “</w:t>
      </w:r>
      <w:r w:rsidR="00A82893" w:rsidRPr="005266CA">
        <w:rPr>
          <w:rFonts w:cstheme="minorHAnsi"/>
          <w:b/>
          <w:bCs/>
          <w:i/>
          <w:iCs/>
        </w:rPr>
        <w:t>Under what circumstances would the unauthorized use of copyrighted works to train AI models constitute fair use?”</w:t>
      </w:r>
    </w:p>
    <w:p w14:paraId="1FA5D51D" w14:textId="59A6F982" w:rsidR="00B95CAE" w:rsidRPr="005266CA" w:rsidRDefault="00B95CAE" w:rsidP="008D1D72">
      <w:pPr>
        <w:spacing w:after="0" w:line="480" w:lineRule="auto"/>
        <w:rPr>
          <w:rFonts w:cstheme="minorHAnsi"/>
        </w:rPr>
      </w:pPr>
      <w:r w:rsidRPr="005266CA">
        <w:rPr>
          <w:rFonts w:cstheme="minorHAnsi"/>
        </w:rPr>
        <w:t xml:space="preserve">The </w:t>
      </w:r>
      <w:r w:rsidR="00A82893" w:rsidRPr="005266CA">
        <w:rPr>
          <w:rFonts w:cstheme="minorHAnsi"/>
        </w:rPr>
        <w:t>c</w:t>
      </w:r>
      <w:r w:rsidRPr="005266CA">
        <w:rPr>
          <w:rFonts w:cstheme="minorHAnsi"/>
        </w:rPr>
        <w:t>opyright dichotomy between idea and expression is a foundational principle in copyright law.</w:t>
      </w:r>
      <w:r w:rsidR="00A82893" w:rsidRPr="005266CA">
        <w:rPr>
          <w:rStyle w:val="FootnoteReference"/>
          <w:rFonts w:cstheme="minorHAnsi"/>
        </w:rPr>
        <w:footnoteReference w:id="4"/>
      </w:r>
      <w:r w:rsidRPr="005266CA">
        <w:rPr>
          <w:rFonts w:cstheme="minorHAnsi"/>
        </w:rPr>
        <w:t xml:space="preserve"> This distinction </w:t>
      </w:r>
      <w:r w:rsidR="00A82893" w:rsidRPr="005266CA">
        <w:rPr>
          <w:rFonts w:cstheme="minorHAnsi"/>
        </w:rPr>
        <w:t>clarifies</w:t>
      </w:r>
      <w:r w:rsidRPr="005266CA">
        <w:rPr>
          <w:rFonts w:cstheme="minorHAnsi"/>
        </w:rPr>
        <w:t xml:space="preserve"> that while the unique way something is expressed (its expression) can be copyrighted, the general idea or concept behind it cannot be. When it comes to training AI models, this principle becomes pivotal. If an AI</w:t>
      </w:r>
      <w:r w:rsidR="00A82893" w:rsidRPr="005266CA">
        <w:rPr>
          <w:rFonts w:cstheme="minorHAnsi"/>
        </w:rPr>
        <w:t xml:space="preserve"> model</w:t>
      </w:r>
      <w:r w:rsidRPr="005266CA">
        <w:rPr>
          <w:rFonts w:cstheme="minorHAnsi"/>
        </w:rPr>
        <w:t xml:space="preserve"> is trained using copyrighted materials, determining the purpose</w:t>
      </w:r>
      <w:r w:rsidR="00A82893" w:rsidRPr="005266CA">
        <w:rPr>
          <w:rFonts w:cstheme="minorHAnsi"/>
        </w:rPr>
        <w:t xml:space="preserve"> of the use</w:t>
      </w:r>
      <w:r w:rsidRPr="005266CA">
        <w:rPr>
          <w:rFonts w:cstheme="minorHAnsi"/>
        </w:rPr>
        <w:t xml:space="preserve"> becomes crucial. If the intention is merely to understand the foundational concepts or ideas presented by a copyrighted work (</w:t>
      </w:r>
      <w:r w:rsidR="00E13449">
        <w:rPr>
          <w:rFonts w:cstheme="minorHAnsi"/>
        </w:rPr>
        <w:t>e.g.,</w:t>
      </w:r>
      <w:r w:rsidR="00E13449" w:rsidRPr="005266CA">
        <w:rPr>
          <w:rFonts w:cstheme="minorHAnsi"/>
        </w:rPr>
        <w:t xml:space="preserve"> </w:t>
      </w:r>
      <w:r w:rsidRPr="005266CA">
        <w:rPr>
          <w:rFonts w:cstheme="minorHAnsi"/>
        </w:rPr>
        <w:t>general themes, topics</w:t>
      </w:r>
      <w:r w:rsidR="00E13449">
        <w:rPr>
          <w:rFonts w:cstheme="minorHAnsi"/>
        </w:rPr>
        <w:t xml:space="preserve">, </w:t>
      </w:r>
      <w:r w:rsidRPr="005266CA">
        <w:rPr>
          <w:rFonts w:cstheme="minorHAnsi"/>
        </w:rPr>
        <w:t>knowledge), then it might be seen as fair use.</w:t>
      </w:r>
      <w:r w:rsidR="00A82893" w:rsidRPr="005266CA">
        <w:rPr>
          <w:rStyle w:val="FootnoteReference"/>
          <w:rFonts w:cstheme="minorHAnsi"/>
        </w:rPr>
        <w:footnoteReference w:id="5"/>
      </w:r>
      <w:r w:rsidRPr="005266CA">
        <w:rPr>
          <w:rFonts w:cstheme="minorHAnsi"/>
        </w:rPr>
        <w:t xml:space="preserve"> However, if the goal is to make the AI replicate or reproduce the specific </w:t>
      </w:r>
      <w:r w:rsidR="009C065B" w:rsidRPr="005266CA">
        <w:rPr>
          <w:rFonts w:cstheme="minorHAnsi"/>
        </w:rPr>
        <w:t>way</w:t>
      </w:r>
      <w:r w:rsidRPr="005266CA">
        <w:rPr>
          <w:rFonts w:cstheme="minorHAnsi"/>
        </w:rPr>
        <w:t xml:space="preserve"> those ideas are articulated</w:t>
      </w:r>
      <w:r w:rsidR="00A82893" w:rsidRPr="005266CA">
        <w:rPr>
          <w:rFonts w:cstheme="minorHAnsi"/>
        </w:rPr>
        <w:t xml:space="preserve"> or expressed</w:t>
      </w:r>
      <w:r w:rsidRPr="005266CA">
        <w:rPr>
          <w:rFonts w:cstheme="minorHAnsi"/>
        </w:rPr>
        <w:t xml:space="preserve"> in the copyrighted work, then it could be a </w:t>
      </w:r>
      <w:r w:rsidR="00E13449">
        <w:rPr>
          <w:rFonts w:cstheme="minorHAnsi"/>
        </w:rPr>
        <w:t xml:space="preserve">copyright </w:t>
      </w:r>
      <w:r w:rsidRPr="005266CA">
        <w:rPr>
          <w:rFonts w:cstheme="minorHAnsi"/>
        </w:rPr>
        <w:t xml:space="preserve">violation. For example, when a </w:t>
      </w:r>
      <w:r w:rsidR="005266CA">
        <w:rPr>
          <w:rFonts w:cstheme="minorHAnsi"/>
        </w:rPr>
        <w:t>m</w:t>
      </w:r>
      <w:r w:rsidRPr="005266CA">
        <w:rPr>
          <w:rFonts w:cstheme="minorHAnsi"/>
        </w:rPr>
        <w:t xml:space="preserve">achine </w:t>
      </w:r>
      <w:r w:rsidR="005266CA">
        <w:rPr>
          <w:rFonts w:cstheme="minorHAnsi"/>
        </w:rPr>
        <w:t>l</w:t>
      </w:r>
      <w:r w:rsidRPr="005266CA">
        <w:rPr>
          <w:rFonts w:cstheme="minorHAnsi"/>
        </w:rPr>
        <w:t xml:space="preserve">earning </w:t>
      </w:r>
      <w:r w:rsidR="005266CA" w:rsidRPr="005266CA">
        <w:rPr>
          <w:rFonts w:cstheme="minorHAnsi"/>
        </w:rPr>
        <w:t xml:space="preserve">(ML) </w:t>
      </w:r>
      <w:r w:rsidRPr="005266CA">
        <w:rPr>
          <w:rFonts w:cstheme="minorHAnsi"/>
        </w:rPr>
        <w:t xml:space="preserve">system processes images of stop signs, its primary objective is to </w:t>
      </w:r>
      <w:r w:rsidRPr="005266CA">
        <w:rPr>
          <w:rFonts w:cstheme="minorHAnsi"/>
        </w:rPr>
        <w:lastRenderedPageBreak/>
        <w:t>recognize the sign's universal features, not to replicate the unique artistic nuances of each photograph. Similarly, a natural language processing system analyzing written content aims to understand general linguistic structures and patterns rather than to reproduce or capitalize on the distinct expressive qualities of the prose.</w:t>
      </w:r>
      <w:r w:rsidR="00A82893" w:rsidRPr="005266CA">
        <w:rPr>
          <w:rStyle w:val="FootnoteReference"/>
          <w:rFonts w:cstheme="minorHAnsi"/>
        </w:rPr>
        <w:footnoteReference w:id="6"/>
      </w:r>
    </w:p>
    <w:p w14:paraId="2E3E568A" w14:textId="77777777" w:rsidR="00E07C4B" w:rsidRDefault="00E07C4B" w:rsidP="008D1D72">
      <w:pPr>
        <w:spacing w:after="0" w:line="480" w:lineRule="auto"/>
        <w:rPr>
          <w:rFonts w:cstheme="minorHAnsi"/>
        </w:rPr>
      </w:pPr>
    </w:p>
    <w:p w14:paraId="37ED6C6A" w14:textId="7179DF88" w:rsidR="00B95CAE" w:rsidRPr="005266CA" w:rsidRDefault="00B95CAE" w:rsidP="008D1D72">
      <w:pPr>
        <w:spacing w:after="0" w:line="480" w:lineRule="auto"/>
        <w:rPr>
          <w:rFonts w:cstheme="minorHAnsi"/>
        </w:rPr>
      </w:pPr>
      <w:r w:rsidRPr="005266CA">
        <w:rPr>
          <w:rFonts w:cstheme="minorHAnsi"/>
        </w:rPr>
        <w:t xml:space="preserve">The fair use doctrine should be interpreted in a manner that supports </w:t>
      </w:r>
      <w:r w:rsidR="00E13449" w:rsidRPr="005266CA">
        <w:rPr>
          <w:rFonts w:cstheme="minorHAnsi"/>
        </w:rPr>
        <w:t>AI technology</w:t>
      </w:r>
      <w:r w:rsidR="00E13449" w:rsidRPr="005266CA" w:rsidDel="00E13449">
        <w:rPr>
          <w:rFonts w:cstheme="minorHAnsi"/>
        </w:rPr>
        <w:t xml:space="preserve"> </w:t>
      </w:r>
      <w:r w:rsidRPr="005266CA">
        <w:rPr>
          <w:rFonts w:cstheme="minorHAnsi"/>
        </w:rPr>
        <w:t xml:space="preserve">advancement. Allowing ML systems to train on comprehensive datasets, even if they include copyrighted works, serves the broader societal interest. Such access ensures that AI systems are </w:t>
      </w:r>
      <w:r w:rsidR="005266CA">
        <w:rPr>
          <w:rFonts w:cstheme="minorHAnsi"/>
        </w:rPr>
        <w:t xml:space="preserve">safer, </w:t>
      </w:r>
      <w:r w:rsidRPr="005266CA">
        <w:rPr>
          <w:rFonts w:cstheme="minorHAnsi"/>
        </w:rPr>
        <w:t>more accurate and unbiased. Conversely, restricting AI training to smaller, proprietary datasets due to copyright constraints can result in suboptimal</w:t>
      </w:r>
      <w:r w:rsidR="00E13449">
        <w:rPr>
          <w:rFonts w:cstheme="minorHAnsi"/>
        </w:rPr>
        <w:t xml:space="preserve">, </w:t>
      </w:r>
      <w:r w:rsidRPr="005266CA">
        <w:rPr>
          <w:rFonts w:cstheme="minorHAnsi"/>
        </w:rPr>
        <w:t>potentially biased AI outputs.</w:t>
      </w:r>
    </w:p>
    <w:p w14:paraId="6BA677FC" w14:textId="77777777" w:rsidR="00E07C4B" w:rsidRDefault="00E07C4B" w:rsidP="00E07C4B">
      <w:pPr>
        <w:spacing w:after="0" w:line="480" w:lineRule="auto"/>
        <w:rPr>
          <w:rFonts w:cstheme="minorHAnsi"/>
        </w:rPr>
      </w:pPr>
    </w:p>
    <w:p w14:paraId="2A64DECC" w14:textId="3508D7D7" w:rsidR="00B95CAE" w:rsidRDefault="00B95CAE" w:rsidP="00E07C4B">
      <w:pPr>
        <w:spacing w:after="0" w:line="480" w:lineRule="auto"/>
        <w:rPr>
          <w:rFonts w:cstheme="minorHAnsi"/>
        </w:rPr>
      </w:pPr>
      <w:r w:rsidRPr="005266CA">
        <w:rPr>
          <w:rFonts w:cstheme="minorHAnsi"/>
        </w:rPr>
        <w:t xml:space="preserve">A pivotal consideration in this context is the concept of </w:t>
      </w:r>
      <w:r w:rsidR="005266CA">
        <w:rPr>
          <w:rFonts w:cstheme="minorHAnsi"/>
        </w:rPr>
        <w:t>“</w:t>
      </w:r>
      <w:r w:rsidRPr="005266CA">
        <w:rPr>
          <w:rFonts w:cstheme="minorHAnsi"/>
        </w:rPr>
        <w:t>fair learning.</w:t>
      </w:r>
      <w:r w:rsidR="005266CA">
        <w:rPr>
          <w:rFonts w:cstheme="minorHAnsi"/>
        </w:rPr>
        <w:t>”</w:t>
      </w:r>
      <w:r w:rsidRPr="005266CA">
        <w:rPr>
          <w:rFonts w:cstheme="minorHAnsi"/>
        </w:rPr>
        <w:t xml:space="preserve"> This principle posits that if an AI</w:t>
      </w:r>
      <w:r w:rsidR="005266CA">
        <w:rPr>
          <w:rFonts w:cstheme="minorHAnsi"/>
        </w:rPr>
        <w:t>’</w:t>
      </w:r>
      <w:r w:rsidRPr="005266CA">
        <w:rPr>
          <w:rFonts w:cstheme="minorHAnsi"/>
        </w:rPr>
        <w:t xml:space="preserve">s primary objective in accessing a work is to learn from its non-copyrightable elements rather than to appropriate its copyrightable aspects, </w:t>
      </w:r>
      <w:r w:rsidR="00E13449">
        <w:rPr>
          <w:rFonts w:cstheme="minorHAnsi"/>
        </w:rPr>
        <w:t xml:space="preserve">then </w:t>
      </w:r>
      <w:r w:rsidRPr="005266CA">
        <w:rPr>
          <w:rFonts w:cstheme="minorHAnsi"/>
        </w:rPr>
        <w:t>such use should be deemed inherently fair under the first factor of the fair use analysis.</w:t>
      </w:r>
    </w:p>
    <w:p w14:paraId="03623706" w14:textId="77777777" w:rsidR="00E07C4B" w:rsidRPr="005266CA" w:rsidRDefault="00E07C4B" w:rsidP="00E07C4B">
      <w:pPr>
        <w:spacing w:after="0" w:line="480" w:lineRule="auto"/>
        <w:rPr>
          <w:rFonts w:cstheme="minorHAnsi"/>
        </w:rPr>
      </w:pPr>
    </w:p>
    <w:p w14:paraId="7AC40C1A" w14:textId="5C98098F" w:rsidR="00B95CAE" w:rsidRPr="005266CA" w:rsidRDefault="00B95CAE" w:rsidP="008D1D72">
      <w:pPr>
        <w:spacing w:line="240" w:lineRule="auto"/>
        <w:rPr>
          <w:rFonts w:cstheme="minorHAnsi"/>
          <w:b/>
          <w:bCs/>
        </w:rPr>
      </w:pPr>
      <w:r w:rsidRPr="005266CA">
        <w:rPr>
          <w:rFonts w:cstheme="minorHAnsi"/>
          <w:b/>
          <w:bCs/>
        </w:rPr>
        <w:t>Question 8.5</w:t>
      </w:r>
      <w:r w:rsidR="005D6E4C">
        <w:rPr>
          <w:rFonts w:cstheme="minorHAnsi"/>
          <w:b/>
          <w:bCs/>
        </w:rPr>
        <w:t>.</w:t>
      </w:r>
      <w:r w:rsidR="001F727E" w:rsidRPr="005266CA">
        <w:rPr>
          <w:rFonts w:cstheme="minorHAnsi"/>
          <w:b/>
          <w:bCs/>
        </w:rPr>
        <w:t xml:space="preserve"> </w:t>
      </w:r>
      <w:r w:rsidR="001F727E" w:rsidRPr="005266CA">
        <w:rPr>
          <w:rFonts w:cstheme="minorHAnsi"/>
          <w:b/>
          <w:bCs/>
          <w:i/>
          <w:iCs/>
        </w:rPr>
        <w:t>“Under the fourth factor of the fair use analysis, how should the effect on the potential market for or value of a copyrighted work used to train an AI model be measured?”</w:t>
      </w:r>
    </w:p>
    <w:p w14:paraId="4E113309" w14:textId="6DCC7856" w:rsidR="00B95CAE" w:rsidRDefault="00B95CAE" w:rsidP="008D1D72">
      <w:pPr>
        <w:spacing w:after="0" w:line="480" w:lineRule="auto"/>
        <w:rPr>
          <w:rFonts w:cstheme="minorHAnsi"/>
        </w:rPr>
      </w:pPr>
      <w:r w:rsidRPr="005266CA">
        <w:rPr>
          <w:rFonts w:cstheme="minorHAnsi"/>
        </w:rPr>
        <w:t xml:space="preserve">In the realm of copyright law, the fourth factor of </w:t>
      </w:r>
      <w:r w:rsidR="005266CA">
        <w:rPr>
          <w:rFonts w:cstheme="minorHAnsi"/>
        </w:rPr>
        <w:t>“</w:t>
      </w:r>
      <w:r w:rsidRPr="005266CA">
        <w:rPr>
          <w:rFonts w:cstheme="minorHAnsi"/>
        </w:rPr>
        <w:t>fair use</w:t>
      </w:r>
      <w:r w:rsidR="005266CA">
        <w:rPr>
          <w:rFonts w:cstheme="minorHAnsi"/>
        </w:rPr>
        <w:t>”</w:t>
      </w:r>
      <w:r w:rsidRPr="005266CA">
        <w:rPr>
          <w:rFonts w:cstheme="minorHAnsi"/>
        </w:rPr>
        <w:t xml:space="preserve"> analysis examines the impact of a copyrighted material</w:t>
      </w:r>
      <w:r w:rsidR="005266CA">
        <w:rPr>
          <w:rFonts w:cstheme="minorHAnsi"/>
        </w:rPr>
        <w:t>’</w:t>
      </w:r>
      <w:r w:rsidRPr="005266CA">
        <w:rPr>
          <w:rFonts w:cstheme="minorHAnsi"/>
        </w:rPr>
        <w:t>s use on its potential market value.</w:t>
      </w:r>
      <w:r w:rsidR="001F727E" w:rsidRPr="005266CA">
        <w:rPr>
          <w:rStyle w:val="FootnoteReference"/>
          <w:rFonts w:cstheme="minorHAnsi"/>
        </w:rPr>
        <w:footnoteReference w:id="7"/>
      </w:r>
      <w:r w:rsidRPr="005266CA">
        <w:rPr>
          <w:rFonts w:cstheme="minorHAnsi"/>
        </w:rPr>
        <w:t xml:space="preserve"> When applying this factor to the training of AI models, </w:t>
      </w:r>
      <w:r w:rsidR="001F727E" w:rsidRPr="005266CA">
        <w:rPr>
          <w:rFonts w:cstheme="minorHAnsi"/>
        </w:rPr>
        <w:t>it is important to</w:t>
      </w:r>
      <w:r w:rsidRPr="005266CA">
        <w:rPr>
          <w:rFonts w:cstheme="minorHAnsi"/>
        </w:rPr>
        <w:t xml:space="preserve"> consider the original intent behind the creation of copyrighted works</w:t>
      </w:r>
      <w:r w:rsidR="005D6E4C">
        <w:rPr>
          <w:rFonts w:cstheme="minorHAnsi"/>
        </w:rPr>
        <w:t xml:space="preserve"> like</w:t>
      </w:r>
      <w:r w:rsidRPr="005266CA">
        <w:rPr>
          <w:rFonts w:cstheme="minorHAnsi"/>
        </w:rPr>
        <w:t xml:space="preserve"> books or photographs. Typically, authors or photographers do not create these works with the expectation of selling them for AI use. Therefore, training an AI</w:t>
      </w:r>
      <w:r w:rsidR="001F727E" w:rsidRPr="005266CA">
        <w:rPr>
          <w:rFonts w:cstheme="minorHAnsi"/>
        </w:rPr>
        <w:t xml:space="preserve"> model</w:t>
      </w:r>
      <w:r w:rsidRPr="005266CA">
        <w:rPr>
          <w:rFonts w:cstheme="minorHAnsi"/>
        </w:rPr>
        <w:t xml:space="preserve"> on such materials does</w:t>
      </w:r>
      <w:r w:rsidR="005D6E4C">
        <w:rPr>
          <w:rFonts w:cstheme="minorHAnsi"/>
        </w:rPr>
        <w:t xml:space="preserve"> no</w:t>
      </w:r>
      <w:r w:rsidRPr="005266CA">
        <w:rPr>
          <w:rFonts w:cstheme="minorHAnsi"/>
        </w:rPr>
        <w:t xml:space="preserve">t </w:t>
      </w:r>
      <w:r w:rsidRPr="005266CA">
        <w:rPr>
          <w:rFonts w:cstheme="minorHAnsi"/>
        </w:rPr>
        <w:lastRenderedPageBreak/>
        <w:t>inherently detract from the work</w:t>
      </w:r>
      <w:r w:rsidR="005D6E4C">
        <w:rPr>
          <w:rFonts w:cstheme="minorHAnsi"/>
        </w:rPr>
        <w:t>’</w:t>
      </w:r>
      <w:r w:rsidRPr="005266CA">
        <w:rPr>
          <w:rFonts w:cstheme="minorHAnsi"/>
        </w:rPr>
        <w:t xml:space="preserve">s intended market or its value </w:t>
      </w:r>
      <w:r w:rsidR="001F727E" w:rsidRPr="005266CA">
        <w:rPr>
          <w:rFonts w:cstheme="minorHAnsi"/>
        </w:rPr>
        <w:t>because</w:t>
      </w:r>
      <w:r w:rsidRPr="005266CA">
        <w:rPr>
          <w:rFonts w:cstheme="minorHAnsi"/>
        </w:rPr>
        <w:t xml:space="preserve"> AI </w:t>
      </w:r>
      <w:r w:rsidR="001F727E" w:rsidRPr="005266CA">
        <w:rPr>
          <w:rFonts w:cstheme="minorHAnsi"/>
        </w:rPr>
        <w:t xml:space="preserve">learning </w:t>
      </w:r>
      <w:r w:rsidR="00A51371" w:rsidRPr="005266CA">
        <w:rPr>
          <w:rFonts w:cstheme="minorHAnsi"/>
        </w:rPr>
        <w:t xml:space="preserve">models </w:t>
      </w:r>
      <w:r w:rsidRPr="005266CA">
        <w:rPr>
          <w:rFonts w:cstheme="minorHAnsi"/>
        </w:rPr>
        <w:t>w</w:t>
      </w:r>
      <w:r w:rsidR="00A51371" w:rsidRPr="005266CA">
        <w:rPr>
          <w:rFonts w:cstheme="minorHAnsi"/>
        </w:rPr>
        <w:t>ere</w:t>
      </w:r>
      <w:r w:rsidRPr="005266CA">
        <w:rPr>
          <w:rFonts w:cstheme="minorHAnsi"/>
        </w:rPr>
        <w:t xml:space="preserve"> never the target audience or consumer. In essence, the usage by AI does</w:t>
      </w:r>
      <w:r w:rsidR="005D6E4C">
        <w:rPr>
          <w:rFonts w:cstheme="minorHAnsi"/>
        </w:rPr>
        <w:t xml:space="preserve"> </w:t>
      </w:r>
      <w:r w:rsidRPr="005266CA">
        <w:rPr>
          <w:rFonts w:cstheme="minorHAnsi"/>
        </w:rPr>
        <w:t>n</w:t>
      </w:r>
      <w:r w:rsidR="005D6E4C">
        <w:rPr>
          <w:rFonts w:cstheme="minorHAnsi"/>
        </w:rPr>
        <w:t>o</w:t>
      </w:r>
      <w:r w:rsidRPr="005266CA">
        <w:rPr>
          <w:rFonts w:cstheme="minorHAnsi"/>
        </w:rPr>
        <w:t>t replace the need for humans to purchase or access the original, nor does it directly compete with the core market intended by the copyright holder.</w:t>
      </w:r>
      <w:r w:rsidR="00A51371" w:rsidRPr="005266CA">
        <w:rPr>
          <w:rStyle w:val="FootnoteReference"/>
          <w:rFonts w:cstheme="minorHAnsi"/>
        </w:rPr>
        <w:footnoteReference w:id="8"/>
      </w:r>
      <w:r w:rsidRPr="005266CA">
        <w:rPr>
          <w:rFonts w:cstheme="minorHAnsi"/>
        </w:rPr>
        <w:t xml:space="preserve"> As such, even if the use aligns with the educational ethos of </w:t>
      </w:r>
      <w:r w:rsidR="005D6E4C">
        <w:rPr>
          <w:rFonts w:cstheme="minorHAnsi"/>
        </w:rPr>
        <w:t>“</w:t>
      </w:r>
      <w:r w:rsidRPr="005266CA">
        <w:rPr>
          <w:rFonts w:cstheme="minorHAnsi"/>
        </w:rPr>
        <w:t>fair learning,</w:t>
      </w:r>
      <w:r w:rsidR="005D6E4C">
        <w:rPr>
          <w:rFonts w:cstheme="minorHAnsi"/>
        </w:rPr>
        <w:t>”</w:t>
      </w:r>
      <w:r w:rsidRPr="005266CA">
        <w:rPr>
          <w:rFonts w:cstheme="minorHAnsi"/>
        </w:rPr>
        <w:t xml:space="preserve"> it</w:t>
      </w:r>
      <w:r w:rsidR="00681E74">
        <w:rPr>
          <w:rFonts w:cstheme="minorHAnsi"/>
        </w:rPr>
        <w:t xml:space="preserve"> i</w:t>
      </w:r>
      <w:r w:rsidRPr="005266CA">
        <w:rPr>
          <w:rFonts w:cstheme="minorHAnsi"/>
        </w:rPr>
        <w:t>s essential to recognize that AI</w:t>
      </w:r>
      <w:r w:rsidR="005D6E4C">
        <w:rPr>
          <w:rFonts w:cstheme="minorHAnsi"/>
        </w:rPr>
        <w:t>’</w:t>
      </w:r>
      <w:r w:rsidRPr="005266CA">
        <w:rPr>
          <w:rFonts w:cstheme="minorHAnsi"/>
        </w:rPr>
        <w:t xml:space="preserve">s utilization </w:t>
      </w:r>
      <w:r w:rsidR="005D6E4C">
        <w:rPr>
          <w:rFonts w:cstheme="minorHAnsi"/>
        </w:rPr>
        <w:t>is unlikely to</w:t>
      </w:r>
      <w:r w:rsidRPr="005266CA">
        <w:rPr>
          <w:rFonts w:cstheme="minorHAnsi"/>
        </w:rPr>
        <w:t xml:space="preserve"> undermine the creator</w:t>
      </w:r>
      <w:r w:rsidR="005D6E4C">
        <w:rPr>
          <w:rFonts w:cstheme="minorHAnsi"/>
        </w:rPr>
        <w:t>’</w:t>
      </w:r>
      <w:r w:rsidRPr="005266CA">
        <w:rPr>
          <w:rFonts w:cstheme="minorHAnsi"/>
        </w:rPr>
        <w:t>s ability to benefit from their work in its intended market.</w:t>
      </w:r>
    </w:p>
    <w:p w14:paraId="72890456" w14:textId="77777777" w:rsidR="00E07C4B" w:rsidRPr="005266CA" w:rsidRDefault="00E07C4B" w:rsidP="008D1D72">
      <w:pPr>
        <w:spacing w:after="0" w:line="480" w:lineRule="auto"/>
        <w:rPr>
          <w:rFonts w:cstheme="minorHAnsi"/>
        </w:rPr>
      </w:pPr>
    </w:p>
    <w:p w14:paraId="04DFC833" w14:textId="6D4CA56E" w:rsidR="00B95CAE" w:rsidRPr="005266CA" w:rsidRDefault="00B95CAE" w:rsidP="008D1D72">
      <w:pPr>
        <w:spacing w:line="240" w:lineRule="auto"/>
        <w:rPr>
          <w:rFonts w:cstheme="minorHAnsi"/>
          <w:b/>
          <w:bCs/>
        </w:rPr>
      </w:pPr>
      <w:r w:rsidRPr="005266CA">
        <w:rPr>
          <w:rFonts w:cstheme="minorHAnsi"/>
          <w:b/>
          <w:bCs/>
        </w:rPr>
        <w:t>Question 10 and Its Sub Questions</w:t>
      </w:r>
      <w:r w:rsidR="005D6E4C">
        <w:rPr>
          <w:rFonts w:cstheme="minorHAnsi"/>
          <w:b/>
          <w:bCs/>
        </w:rPr>
        <w:t>.</w:t>
      </w:r>
      <w:r w:rsidR="00A51371" w:rsidRPr="005266CA">
        <w:rPr>
          <w:rFonts w:cstheme="minorHAnsi"/>
          <w:b/>
          <w:bCs/>
        </w:rPr>
        <w:t xml:space="preserve"> </w:t>
      </w:r>
      <w:r w:rsidR="00A51371" w:rsidRPr="005266CA">
        <w:rPr>
          <w:rFonts w:cstheme="minorHAnsi"/>
          <w:b/>
          <w:bCs/>
          <w:i/>
          <w:iCs/>
        </w:rPr>
        <w:t>“If copyright owners’ consent is required to train generative AI models, how can or should licenses be obtained?”</w:t>
      </w:r>
    </w:p>
    <w:p w14:paraId="180FFD89" w14:textId="1B999825" w:rsidR="00B95CAE" w:rsidRPr="005266CA" w:rsidRDefault="00B95CAE" w:rsidP="008D1D72">
      <w:pPr>
        <w:spacing w:after="0" w:line="480" w:lineRule="auto"/>
        <w:rPr>
          <w:rFonts w:cstheme="minorHAnsi"/>
        </w:rPr>
      </w:pPr>
      <w:r w:rsidRPr="005266CA">
        <w:rPr>
          <w:rFonts w:cstheme="minorHAnsi"/>
        </w:rPr>
        <w:t>The process of acquiring individual licenses for the vast amount of data required for AI training is not only burdensome</w:t>
      </w:r>
      <w:r w:rsidR="007A7ED6">
        <w:rPr>
          <w:rFonts w:cstheme="minorHAnsi"/>
        </w:rPr>
        <w:t>,</w:t>
      </w:r>
      <w:r w:rsidRPr="005266CA">
        <w:rPr>
          <w:rFonts w:cstheme="minorHAnsi"/>
        </w:rPr>
        <w:t xml:space="preserve"> but also potentially unachievable. Navigating licensing agreements for each piece of data can give rise to various challenges, including disputes over rights and the logistical nightmare of ensuring compliance for extensive datasets.</w:t>
      </w:r>
      <w:r w:rsidR="00BA7268" w:rsidRPr="005266CA">
        <w:rPr>
          <w:rStyle w:val="FootnoteReference"/>
          <w:rFonts w:cstheme="minorHAnsi"/>
        </w:rPr>
        <w:footnoteReference w:id="9"/>
      </w:r>
    </w:p>
    <w:p w14:paraId="0E630898" w14:textId="77777777" w:rsidR="0095475E" w:rsidRDefault="0095475E" w:rsidP="008D1D72">
      <w:pPr>
        <w:spacing w:after="0" w:line="480" w:lineRule="auto"/>
        <w:rPr>
          <w:rFonts w:cstheme="minorHAnsi"/>
        </w:rPr>
      </w:pPr>
    </w:p>
    <w:p w14:paraId="387E1C4E" w14:textId="4F65C5D3" w:rsidR="00B95CAE" w:rsidRPr="005266CA" w:rsidRDefault="00B95CAE" w:rsidP="008D1D72">
      <w:pPr>
        <w:spacing w:after="0" w:line="480" w:lineRule="auto"/>
        <w:rPr>
          <w:rFonts w:cstheme="minorHAnsi"/>
        </w:rPr>
      </w:pPr>
      <w:r w:rsidRPr="005266CA">
        <w:rPr>
          <w:rFonts w:cstheme="minorHAnsi"/>
        </w:rPr>
        <w:t>Moreover, the costs associated with obtaining these licenses could make AI projects excessively expensive,</w:t>
      </w:r>
      <w:r w:rsidR="007A7ED6">
        <w:rPr>
          <w:rFonts w:cstheme="minorHAnsi"/>
        </w:rPr>
        <w:t xml:space="preserve"> thus</w:t>
      </w:r>
      <w:r w:rsidRPr="005266CA">
        <w:rPr>
          <w:rFonts w:cstheme="minorHAnsi"/>
        </w:rPr>
        <w:t xml:space="preserve"> impeding innovation and hindering </w:t>
      </w:r>
      <w:r w:rsidR="007A7ED6">
        <w:rPr>
          <w:rFonts w:cstheme="minorHAnsi"/>
        </w:rPr>
        <w:t>industry</w:t>
      </w:r>
      <w:r w:rsidR="007A7ED6" w:rsidRPr="005266CA">
        <w:rPr>
          <w:rFonts w:cstheme="minorHAnsi"/>
        </w:rPr>
        <w:t xml:space="preserve"> </w:t>
      </w:r>
      <w:r w:rsidRPr="005266CA">
        <w:rPr>
          <w:rFonts w:cstheme="minorHAnsi"/>
        </w:rPr>
        <w:t>growth. This approach may render many AI-driven projects unattainable, particularly for smaller entities or researchers with limited resources.</w:t>
      </w:r>
    </w:p>
    <w:p w14:paraId="72CBBEF9" w14:textId="77777777" w:rsidR="00E07C4B" w:rsidRDefault="00E07C4B" w:rsidP="008D1D72">
      <w:pPr>
        <w:spacing w:after="0" w:line="480" w:lineRule="auto"/>
        <w:rPr>
          <w:rFonts w:cstheme="minorHAnsi"/>
        </w:rPr>
      </w:pPr>
    </w:p>
    <w:p w14:paraId="6E7AACED" w14:textId="1C019EC3" w:rsidR="00B95CAE" w:rsidRPr="005266CA" w:rsidRDefault="00B95CAE" w:rsidP="008D1D72">
      <w:pPr>
        <w:spacing w:after="0" w:line="480" w:lineRule="auto"/>
        <w:rPr>
          <w:rFonts w:cstheme="minorHAnsi"/>
        </w:rPr>
      </w:pPr>
      <w:r w:rsidRPr="005266CA">
        <w:rPr>
          <w:rFonts w:cstheme="minorHAnsi"/>
        </w:rPr>
        <w:t>Although direct voluntary licensing may appear feasible in certain creative sectors, implementing it across all sectors presents significant challenges.</w:t>
      </w:r>
      <w:r w:rsidR="0095475E">
        <w:rPr>
          <w:rFonts w:cstheme="minorHAnsi"/>
        </w:rPr>
        <w:t xml:space="preserve"> </w:t>
      </w:r>
      <w:r w:rsidR="0095475E" w:rsidRPr="005266CA">
        <w:rPr>
          <w:rFonts w:cstheme="minorHAnsi"/>
        </w:rPr>
        <w:t xml:space="preserve">For example, while structures </w:t>
      </w:r>
      <w:r w:rsidR="0095475E">
        <w:rPr>
          <w:rFonts w:cstheme="minorHAnsi"/>
        </w:rPr>
        <w:t xml:space="preserve">exist </w:t>
      </w:r>
      <w:r w:rsidR="0095475E" w:rsidRPr="005266CA">
        <w:rPr>
          <w:rFonts w:cstheme="minorHAnsi"/>
        </w:rPr>
        <w:t xml:space="preserve">to protect works as unified entities in sectors like music, the complexities of obtaining licenses for each individual piece of content can give rise to numerous challenges. It would be impractical for a company to negotiate </w:t>
      </w:r>
      <w:r w:rsidR="0095475E" w:rsidRPr="005266CA">
        <w:rPr>
          <w:rFonts w:cstheme="minorHAnsi"/>
        </w:rPr>
        <w:lastRenderedPageBreak/>
        <w:t>licenses with all copyright owners due to the large number of works.</w:t>
      </w:r>
      <w:r w:rsidR="0095475E">
        <w:rPr>
          <w:rFonts w:cstheme="minorHAnsi"/>
        </w:rPr>
        <w:t xml:space="preserve"> </w:t>
      </w:r>
      <w:r w:rsidRPr="005266CA">
        <w:rPr>
          <w:rFonts w:cstheme="minorHAnsi"/>
        </w:rPr>
        <w:t xml:space="preserve">When contemplating the future of work, particularly in AI and data utilization, such a licensing approach could render many projects unachievable. </w:t>
      </w:r>
      <w:r w:rsidR="0095475E">
        <w:rPr>
          <w:rFonts w:cstheme="minorHAnsi"/>
        </w:rPr>
        <w:t>C</w:t>
      </w:r>
      <w:r w:rsidRPr="005266CA">
        <w:rPr>
          <w:rFonts w:cstheme="minorHAnsi"/>
        </w:rPr>
        <w:t xml:space="preserve">onsidering the vast amount of data required for AI training, obtaining licenses for every piece of copyrighted content can be burdensome and potentially unattainable. </w:t>
      </w:r>
    </w:p>
    <w:p w14:paraId="362E597A" w14:textId="77777777" w:rsidR="00E07C4B" w:rsidRDefault="00E07C4B" w:rsidP="001E7289">
      <w:pPr>
        <w:spacing w:after="0" w:line="480" w:lineRule="auto"/>
        <w:rPr>
          <w:rFonts w:cstheme="minorHAnsi"/>
        </w:rPr>
      </w:pPr>
    </w:p>
    <w:p w14:paraId="3A98FE50" w14:textId="28A10259" w:rsidR="00E07C4B" w:rsidRPr="005266CA" w:rsidRDefault="00B95CAE" w:rsidP="00E07C4B">
      <w:pPr>
        <w:spacing w:after="0" w:line="480" w:lineRule="auto"/>
        <w:rPr>
          <w:rFonts w:cstheme="minorHAnsi"/>
        </w:rPr>
      </w:pPr>
      <w:r w:rsidRPr="005266CA">
        <w:rPr>
          <w:rFonts w:cstheme="minorHAnsi"/>
        </w:rPr>
        <w:t>While a compulsory licensing regime may appear to address the challenges posed by voluntary licensing, it is essential to consider the broader implications. Although there are existing compulsory licenses in certain areas of copyright, the evidence does not necessarily support the notion that these licenses promote creativity or fair use.</w:t>
      </w:r>
      <w:r w:rsidR="0019447A" w:rsidRPr="005266CA">
        <w:rPr>
          <w:rStyle w:val="FootnoteReference"/>
          <w:rFonts w:cstheme="minorHAnsi"/>
        </w:rPr>
        <w:footnoteReference w:id="10"/>
      </w:r>
      <w:r w:rsidRPr="005266CA">
        <w:rPr>
          <w:rFonts w:cstheme="minorHAnsi"/>
        </w:rPr>
        <w:t xml:space="preserve"> Establishing a compulsory licensing regime is </w:t>
      </w:r>
      <w:r w:rsidR="007A7ED6" w:rsidRPr="005266CA">
        <w:rPr>
          <w:rFonts w:cstheme="minorHAnsi"/>
        </w:rPr>
        <w:t>n</w:t>
      </w:r>
      <w:r w:rsidR="007A7ED6">
        <w:rPr>
          <w:rFonts w:cstheme="minorHAnsi"/>
        </w:rPr>
        <w:t>either</w:t>
      </w:r>
      <w:r w:rsidR="007A7ED6" w:rsidRPr="005266CA">
        <w:rPr>
          <w:rFonts w:cstheme="minorHAnsi"/>
        </w:rPr>
        <w:t xml:space="preserve"> </w:t>
      </w:r>
      <w:r w:rsidRPr="005266CA">
        <w:rPr>
          <w:rFonts w:cstheme="minorHAnsi"/>
        </w:rPr>
        <w:t>desirable</w:t>
      </w:r>
      <w:r w:rsidR="0019447A" w:rsidRPr="005266CA">
        <w:rPr>
          <w:rFonts w:cstheme="minorHAnsi"/>
        </w:rPr>
        <w:t xml:space="preserve"> nor effective in promoting creative act</w:t>
      </w:r>
      <w:r w:rsidR="00DF4FB9" w:rsidRPr="005266CA">
        <w:rPr>
          <w:rFonts w:cstheme="minorHAnsi"/>
        </w:rPr>
        <w:t>i</w:t>
      </w:r>
      <w:r w:rsidR="0019447A" w:rsidRPr="005266CA">
        <w:rPr>
          <w:rFonts w:cstheme="minorHAnsi"/>
        </w:rPr>
        <w:t>vity</w:t>
      </w:r>
      <w:r w:rsidRPr="005266CA">
        <w:rPr>
          <w:rFonts w:cstheme="minorHAnsi"/>
        </w:rPr>
        <w:t>.</w:t>
      </w:r>
      <w:r w:rsidR="00C91FEA">
        <w:rPr>
          <w:rFonts w:cstheme="minorHAnsi"/>
        </w:rPr>
        <w:br/>
      </w:r>
    </w:p>
    <w:p w14:paraId="1C4AE5AE" w14:textId="574994C4" w:rsidR="00B95CAE" w:rsidRPr="005266CA" w:rsidRDefault="00B95CAE" w:rsidP="008D1D72">
      <w:pPr>
        <w:spacing w:line="240" w:lineRule="auto"/>
        <w:rPr>
          <w:rFonts w:cstheme="minorHAnsi"/>
          <w:b/>
          <w:bCs/>
        </w:rPr>
      </w:pPr>
      <w:r w:rsidRPr="005266CA">
        <w:rPr>
          <w:rFonts w:cstheme="minorHAnsi"/>
          <w:b/>
          <w:bCs/>
        </w:rPr>
        <w:t>Question 13</w:t>
      </w:r>
      <w:r w:rsidR="005D6E4C">
        <w:rPr>
          <w:rFonts w:cstheme="minorHAnsi"/>
          <w:b/>
          <w:bCs/>
        </w:rPr>
        <w:t>.</w:t>
      </w:r>
      <w:r w:rsidR="00163874" w:rsidRPr="005266CA">
        <w:rPr>
          <w:rFonts w:cstheme="minorHAnsi"/>
          <w:b/>
          <w:bCs/>
        </w:rPr>
        <w:t xml:space="preserve"> “</w:t>
      </w:r>
      <w:r w:rsidR="0019447A" w:rsidRPr="005266CA">
        <w:rPr>
          <w:rFonts w:cstheme="minorHAnsi"/>
          <w:b/>
          <w:bCs/>
          <w:i/>
          <w:iCs/>
        </w:rPr>
        <w:t>What would be the economic impacts of a licensing requirement on the development and adoption of generative AI systems?</w:t>
      </w:r>
      <w:r w:rsidR="00163874" w:rsidRPr="005266CA">
        <w:rPr>
          <w:rFonts w:cstheme="minorHAnsi"/>
          <w:b/>
          <w:bCs/>
          <w:i/>
          <w:iCs/>
        </w:rPr>
        <w:t>”</w:t>
      </w:r>
    </w:p>
    <w:p w14:paraId="005A082D" w14:textId="5D82D83F" w:rsidR="00B95CAE" w:rsidRPr="005266CA" w:rsidRDefault="00B95CAE" w:rsidP="001E7289">
      <w:pPr>
        <w:spacing w:line="480" w:lineRule="auto"/>
        <w:rPr>
          <w:rFonts w:cstheme="minorHAnsi"/>
        </w:rPr>
      </w:pPr>
      <w:r w:rsidRPr="005266CA">
        <w:rPr>
          <w:rFonts w:cstheme="minorHAnsi"/>
        </w:rPr>
        <w:t>Introducing a licensing requirement for the development and adoption of generative AI systems would have profound economic implications</w:t>
      </w:r>
      <w:r w:rsidR="005D6E4C">
        <w:rPr>
          <w:rFonts w:cstheme="minorHAnsi"/>
        </w:rPr>
        <w:t>.</w:t>
      </w:r>
    </w:p>
    <w:p w14:paraId="18F85029" w14:textId="2C9FDF0E" w:rsidR="00B95CAE" w:rsidRPr="005266CA" w:rsidRDefault="00B95CAE" w:rsidP="008D1D72">
      <w:pPr>
        <w:pStyle w:val="ListParagraph"/>
        <w:numPr>
          <w:ilvl w:val="0"/>
          <w:numId w:val="1"/>
        </w:numPr>
        <w:spacing w:line="480" w:lineRule="auto"/>
        <w:rPr>
          <w:rFonts w:cstheme="minorHAnsi"/>
        </w:rPr>
      </w:pPr>
      <w:r w:rsidRPr="005266CA">
        <w:rPr>
          <w:rFonts w:cstheme="minorHAnsi"/>
          <w:b/>
          <w:bCs/>
        </w:rPr>
        <w:t>Barrier to Entry</w:t>
      </w:r>
      <w:r w:rsidRPr="005266CA">
        <w:rPr>
          <w:rFonts w:cstheme="minorHAnsi"/>
        </w:rPr>
        <w:t>: Given the vast number of works an AI training dataset might need to use</w:t>
      </w:r>
      <w:r w:rsidR="00E42419">
        <w:rPr>
          <w:rFonts w:cstheme="minorHAnsi"/>
        </w:rPr>
        <w:t>—</w:t>
      </w:r>
      <w:r w:rsidRPr="005266CA">
        <w:rPr>
          <w:rFonts w:cstheme="minorHAnsi"/>
        </w:rPr>
        <w:t xml:space="preserve">and the fact that thousands or millions of individuals </w:t>
      </w:r>
      <w:r w:rsidR="00E42419">
        <w:rPr>
          <w:rFonts w:cstheme="minorHAnsi"/>
        </w:rPr>
        <w:t xml:space="preserve">might </w:t>
      </w:r>
      <w:r w:rsidRPr="005266CA">
        <w:rPr>
          <w:rFonts w:cstheme="minorHAnsi"/>
        </w:rPr>
        <w:t>own those works</w:t>
      </w:r>
      <w:r w:rsidR="00E42419">
        <w:rPr>
          <w:rFonts w:cstheme="minorHAnsi"/>
        </w:rPr>
        <w:t>—</w:t>
      </w:r>
      <w:r w:rsidRPr="005266CA">
        <w:rPr>
          <w:rFonts w:cstheme="minorHAnsi"/>
        </w:rPr>
        <w:t>obtaining licenses for all underlying content becomes a significant challenge. This could act as a barrier to entry for smaller companies or startups that lack the resources to negotiate and secure such licenses.</w:t>
      </w:r>
    </w:p>
    <w:p w14:paraId="0927F603" w14:textId="0838E748" w:rsidR="00B95CAE" w:rsidRPr="005266CA" w:rsidRDefault="00B95CAE" w:rsidP="008D1D72">
      <w:pPr>
        <w:pStyle w:val="ListParagraph"/>
        <w:numPr>
          <w:ilvl w:val="0"/>
          <w:numId w:val="1"/>
        </w:numPr>
        <w:spacing w:line="480" w:lineRule="auto"/>
        <w:rPr>
          <w:rFonts w:cstheme="minorHAnsi"/>
        </w:rPr>
      </w:pPr>
      <w:r w:rsidRPr="005266CA">
        <w:rPr>
          <w:rFonts w:cstheme="minorHAnsi"/>
          <w:b/>
          <w:bCs/>
        </w:rPr>
        <w:t>Increased Costs</w:t>
      </w:r>
      <w:r w:rsidRPr="005266CA">
        <w:rPr>
          <w:rFonts w:cstheme="minorHAnsi"/>
        </w:rPr>
        <w:t>: The process of identifying, negotiating and securing licenses for every individual piece of content in a dataset would be resource-intensive. These increased costs could be passed on to consumers or could deter companies from pursuing certain AI-driven projects altogether.</w:t>
      </w:r>
    </w:p>
    <w:p w14:paraId="5D158D03" w14:textId="77777777" w:rsidR="00B95CAE" w:rsidRPr="005266CA" w:rsidRDefault="00B95CAE" w:rsidP="008D1D72">
      <w:pPr>
        <w:pStyle w:val="ListParagraph"/>
        <w:numPr>
          <w:ilvl w:val="0"/>
          <w:numId w:val="1"/>
        </w:numPr>
        <w:spacing w:line="480" w:lineRule="auto"/>
        <w:rPr>
          <w:rFonts w:cstheme="minorHAnsi"/>
        </w:rPr>
      </w:pPr>
      <w:r w:rsidRPr="005266CA">
        <w:rPr>
          <w:rFonts w:cstheme="minorHAnsi"/>
          <w:b/>
          <w:bCs/>
        </w:rPr>
        <w:lastRenderedPageBreak/>
        <w:t>Stifling Innovation</w:t>
      </w:r>
      <w:r w:rsidRPr="005266CA">
        <w:rPr>
          <w:rFonts w:cstheme="minorHAnsi"/>
        </w:rPr>
        <w:t>: The sheer complexity and cost associated with obtaining licenses might discourage innovation. Companies might opt for safer, less ambitious projects to avoid potential copyright pitfalls, thereby limiting the advancement of AI technologies.</w:t>
      </w:r>
    </w:p>
    <w:p w14:paraId="1ECF99C5" w14:textId="19F176DC" w:rsidR="00B95CAE" w:rsidRPr="005266CA" w:rsidRDefault="00B95CAE" w:rsidP="008D1D72">
      <w:pPr>
        <w:pStyle w:val="ListParagraph"/>
        <w:numPr>
          <w:ilvl w:val="0"/>
          <w:numId w:val="1"/>
        </w:numPr>
        <w:spacing w:line="480" w:lineRule="auto"/>
        <w:rPr>
          <w:rFonts w:cstheme="minorHAnsi"/>
        </w:rPr>
      </w:pPr>
      <w:r w:rsidRPr="005266CA">
        <w:rPr>
          <w:rFonts w:cstheme="minorHAnsi"/>
          <w:b/>
          <w:bCs/>
        </w:rPr>
        <w:t>Monopol</w:t>
      </w:r>
      <w:r w:rsidR="00040C99" w:rsidRPr="005266CA">
        <w:rPr>
          <w:rFonts w:cstheme="minorHAnsi"/>
          <w:b/>
          <w:bCs/>
        </w:rPr>
        <w:t>y</w:t>
      </w:r>
      <w:r w:rsidRPr="005266CA">
        <w:rPr>
          <w:rFonts w:cstheme="minorHAnsi"/>
          <w:b/>
          <w:bCs/>
        </w:rPr>
        <w:t xml:space="preserve"> Concerns</w:t>
      </w:r>
      <w:r w:rsidRPr="005266CA">
        <w:rPr>
          <w:rFonts w:cstheme="minorHAnsi"/>
        </w:rPr>
        <w:t xml:space="preserve">: Only large entities, like tech giants, that have the resources to navigate the licensing landscape or have already amassed vast amounts of data might be able to compete effectively in the AI space. This could lead to a monopolistic environment where only a few players dominate, </w:t>
      </w:r>
      <w:r w:rsidR="00E42419">
        <w:rPr>
          <w:rFonts w:cstheme="minorHAnsi"/>
        </w:rPr>
        <w:t xml:space="preserve">thereby </w:t>
      </w:r>
      <w:r w:rsidRPr="005266CA">
        <w:rPr>
          <w:rFonts w:cstheme="minorHAnsi"/>
        </w:rPr>
        <w:t>reducing competition and potentially stifling innovation.</w:t>
      </w:r>
    </w:p>
    <w:p w14:paraId="1D4AD2EA" w14:textId="4640F02C" w:rsidR="00B95CAE" w:rsidRPr="005266CA" w:rsidRDefault="00B95CAE" w:rsidP="008D1D72">
      <w:pPr>
        <w:pStyle w:val="ListParagraph"/>
        <w:numPr>
          <w:ilvl w:val="0"/>
          <w:numId w:val="1"/>
        </w:numPr>
        <w:spacing w:line="480" w:lineRule="auto"/>
        <w:rPr>
          <w:rFonts w:cstheme="minorHAnsi"/>
        </w:rPr>
      </w:pPr>
      <w:r w:rsidRPr="005266CA">
        <w:rPr>
          <w:rFonts w:cstheme="minorHAnsi"/>
          <w:b/>
          <w:bCs/>
        </w:rPr>
        <w:t>Economic Incentives for Litigation</w:t>
      </w:r>
      <w:r w:rsidRPr="005266CA">
        <w:rPr>
          <w:rFonts w:cstheme="minorHAnsi"/>
        </w:rPr>
        <w:t>: Given the structure of copyright remedies, even small-value infringements can lead to lawsuits due to the potential for statutory damages. This could encourage opportunistic lawsuits, further increasing costs for AI developers.</w:t>
      </w:r>
    </w:p>
    <w:p w14:paraId="5A8A2543" w14:textId="3AB22A56" w:rsidR="00B95CAE" w:rsidRPr="005266CA" w:rsidRDefault="00B95CAE" w:rsidP="008D1D72">
      <w:pPr>
        <w:pStyle w:val="ListParagraph"/>
        <w:numPr>
          <w:ilvl w:val="0"/>
          <w:numId w:val="1"/>
        </w:numPr>
        <w:spacing w:line="480" w:lineRule="auto"/>
        <w:rPr>
          <w:rFonts w:cstheme="minorHAnsi"/>
        </w:rPr>
      </w:pPr>
      <w:r w:rsidRPr="005266CA">
        <w:rPr>
          <w:rFonts w:cstheme="minorHAnsi"/>
          <w:b/>
          <w:bCs/>
        </w:rPr>
        <w:t>Potential Negative Outcomes</w:t>
      </w:r>
      <w:r w:rsidRPr="005266CA">
        <w:rPr>
          <w:rFonts w:cstheme="minorHAnsi"/>
        </w:rPr>
        <w:t>: While broader access to data can help mitigate some of the negative outcomes associated with AI</w:t>
      </w:r>
      <w:r w:rsidR="00E42419">
        <w:rPr>
          <w:rFonts w:cstheme="minorHAnsi"/>
        </w:rPr>
        <w:t xml:space="preserve"> (e.g.,</w:t>
      </w:r>
      <w:r w:rsidRPr="005266CA">
        <w:rPr>
          <w:rFonts w:cstheme="minorHAnsi"/>
        </w:rPr>
        <w:t xml:space="preserve"> biases</w:t>
      </w:r>
      <w:r w:rsidR="00E42419">
        <w:rPr>
          <w:rFonts w:cstheme="minorHAnsi"/>
        </w:rPr>
        <w:t>),</w:t>
      </w:r>
      <w:r w:rsidRPr="005266CA">
        <w:rPr>
          <w:rFonts w:cstheme="minorHAnsi"/>
        </w:rPr>
        <w:t xml:space="preserve"> restricting access through licensing could exacerbate these issues. For instance, limited data access might hinder the ability of AI systems to be trained on diverse datasets</w:t>
      </w:r>
      <w:r w:rsidR="00E42419">
        <w:rPr>
          <w:rFonts w:cstheme="minorHAnsi"/>
        </w:rPr>
        <w:t xml:space="preserve"> and</w:t>
      </w:r>
      <w:r w:rsidR="00E42419" w:rsidRPr="005266CA">
        <w:rPr>
          <w:rFonts w:cstheme="minorHAnsi"/>
        </w:rPr>
        <w:t xml:space="preserve"> </w:t>
      </w:r>
      <w:r w:rsidRPr="005266CA">
        <w:rPr>
          <w:rFonts w:cstheme="minorHAnsi"/>
        </w:rPr>
        <w:t>lead to biased outcomes.</w:t>
      </w:r>
    </w:p>
    <w:p w14:paraId="00C45568" w14:textId="3D8A1F29" w:rsidR="00B95CAE" w:rsidRDefault="00B95CAE" w:rsidP="00E07C4B">
      <w:pPr>
        <w:pStyle w:val="ListParagraph"/>
        <w:numPr>
          <w:ilvl w:val="0"/>
          <w:numId w:val="1"/>
        </w:numPr>
        <w:spacing w:after="0" w:line="480" w:lineRule="auto"/>
        <w:rPr>
          <w:rFonts w:cstheme="minorHAnsi"/>
        </w:rPr>
      </w:pPr>
      <w:r w:rsidRPr="005266CA">
        <w:rPr>
          <w:rFonts w:cstheme="minorHAnsi"/>
          <w:b/>
          <w:bCs/>
        </w:rPr>
        <w:t>Impact on Broader Economy</w:t>
      </w:r>
      <w:r w:rsidRPr="005266CA">
        <w:rPr>
          <w:rFonts w:cstheme="minorHAnsi"/>
        </w:rPr>
        <w:t>: The ripple effects of these challenges could extend beyond the AI industry. Reduced innovation in AI could slow advancements in sectors</w:t>
      </w:r>
      <w:r w:rsidR="00040C99" w:rsidRPr="005266CA">
        <w:rPr>
          <w:rFonts w:cstheme="minorHAnsi"/>
        </w:rPr>
        <w:t xml:space="preserve"> across the economy</w:t>
      </w:r>
      <w:r w:rsidRPr="005266CA">
        <w:rPr>
          <w:rFonts w:cstheme="minorHAnsi"/>
        </w:rPr>
        <w:t xml:space="preserve"> that rely on AI, such as health</w:t>
      </w:r>
      <w:r w:rsidR="005D6E4C">
        <w:rPr>
          <w:rFonts w:cstheme="minorHAnsi"/>
        </w:rPr>
        <w:t xml:space="preserve"> </w:t>
      </w:r>
      <w:r w:rsidRPr="005266CA">
        <w:rPr>
          <w:rFonts w:cstheme="minorHAnsi"/>
        </w:rPr>
        <w:t>care, finance and transportation.</w:t>
      </w:r>
    </w:p>
    <w:p w14:paraId="71B211F8" w14:textId="77777777" w:rsidR="00E07C4B" w:rsidRPr="005266CA" w:rsidRDefault="00E07C4B" w:rsidP="00E07C4B">
      <w:pPr>
        <w:pStyle w:val="ListParagraph"/>
        <w:spacing w:after="0" w:line="480" w:lineRule="auto"/>
        <w:rPr>
          <w:rFonts w:cstheme="minorHAnsi"/>
        </w:rPr>
      </w:pPr>
    </w:p>
    <w:p w14:paraId="070D3700" w14:textId="0503FF40" w:rsidR="00B95CAE" w:rsidRPr="005266CA" w:rsidRDefault="00B95CAE" w:rsidP="008D1D72">
      <w:pPr>
        <w:spacing w:line="240" w:lineRule="auto"/>
        <w:rPr>
          <w:rFonts w:cstheme="minorHAnsi"/>
          <w:b/>
          <w:bCs/>
        </w:rPr>
      </w:pPr>
      <w:r w:rsidRPr="005266CA">
        <w:rPr>
          <w:rFonts w:cstheme="minorHAnsi"/>
          <w:b/>
          <w:bCs/>
        </w:rPr>
        <w:t>Question 18</w:t>
      </w:r>
      <w:r w:rsidR="005D6E4C">
        <w:rPr>
          <w:rFonts w:cstheme="minorHAnsi"/>
          <w:b/>
          <w:bCs/>
        </w:rPr>
        <w:t>.</w:t>
      </w:r>
      <w:r w:rsidR="00040C99" w:rsidRPr="005266CA">
        <w:rPr>
          <w:rFonts w:cstheme="minorHAnsi"/>
          <w:b/>
          <w:bCs/>
        </w:rPr>
        <w:t xml:space="preserve"> </w:t>
      </w:r>
      <w:r w:rsidR="00163874" w:rsidRPr="005266CA">
        <w:rPr>
          <w:rFonts w:cstheme="minorHAnsi"/>
          <w:b/>
          <w:bCs/>
        </w:rPr>
        <w:t>“</w:t>
      </w:r>
      <w:r w:rsidR="00040C99" w:rsidRPr="005266CA">
        <w:rPr>
          <w:rFonts w:cstheme="minorHAnsi"/>
          <w:b/>
          <w:bCs/>
          <w:i/>
          <w:iCs/>
        </w:rPr>
        <w:t>Under copyright law, are there circumstances when a human using a generative AI system should be considered the ‘‘author’’ of material produced by the system?</w:t>
      </w:r>
      <w:r w:rsidR="00163874" w:rsidRPr="005266CA">
        <w:rPr>
          <w:rFonts w:cstheme="minorHAnsi"/>
          <w:b/>
          <w:bCs/>
          <w:i/>
          <w:iCs/>
        </w:rPr>
        <w:t>”</w:t>
      </w:r>
    </w:p>
    <w:p w14:paraId="2103A1AB" w14:textId="77777777" w:rsidR="00B95CAE" w:rsidRPr="005266CA" w:rsidRDefault="00B95CAE" w:rsidP="001E7289">
      <w:pPr>
        <w:spacing w:line="480" w:lineRule="auto"/>
        <w:rPr>
          <w:rFonts w:cstheme="minorHAnsi"/>
        </w:rPr>
      </w:pPr>
      <w:r w:rsidRPr="005266CA">
        <w:rPr>
          <w:rFonts w:cstheme="minorHAnsi"/>
        </w:rPr>
        <w:t>As AI continues to evolve and integrate more deeply into our creative and professional processes, the lines between human-led creations and those generated by AI blur. Recognizing and understanding these different scenarios can provide clarity on how to approach this intricate issue.</w:t>
      </w:r>
    </w:p>
    <w:p w14:paraId="235DD19C" w14:textId="2CC7D852" w:rsidR="00B95CAE" w:rsidRPr="005266CA" w:rsidRDefault="00B95CAE" w:rsidP="008D1D72">
      <w:pPr>
        <w:pStyle w:val="ListParagraph"/>
        <w:numPr>
          <w:ilvl w:val="0"/>
          <w:numId w:val="2"/>
        </w:numPr>
        <w:spacing w:line="480" w:lineRule="auto"/>
        <w:rPr>
          <w:rFonts w:cstheme="minorHAnsi"/>
        </w:rPr>
      </w:pPr>
      <w:r w:rsidRPr="005266CA">
        <w:rPr>
          <w:rFonts w:cstheme="minorHAnsi"/>
          <w:b/>
          <w:bCs/>
        </w:rPr>
        <w:lastRenderedPageBreak/>
        <w:t>The Role of the Software Programmer</w:t>
      </w:r>
      <w:r w:rsidRPr="005266CA">
        <w:rPr>
          <w:rFonts w:cstheme="minorHAnsi"/>
        </w:rPr>
        <w:t>: The original designer or programmer of an AI system provides it with foundational algorithms, logic and structures.</w:t>
      </w:r>
      <w:r w:rsidR="00040C99" w:rsidRPr="005266CA">
        <w:rPr>
          <w:rStyle w:val="FootnoteReference"/>
          <w:rFonts w:cstheme="minorHAnsi"/>
        </w:rPr>
        <w:footnoteReference w:id="11"/>
      </w:r>
      <w:r w:rsidRPr="005266CA">
        <w:rPr>
          <w:rFonts w:cstheme="minorHAnsi"/>
        </w:rPr>
        <w:t xml:space="preserve"> If the final output predominantly aligns with this initial framework without significant external influence, it can be argued that the programmer, having set the AI</w:t>
      </w:r>
      <w:r w:rsidR="005D6E4C">
        <w:rPr>
          <w:rFonts w:cstheme="minorHAnsi"/>
        </w:rPr>
        <w:t>’</w:t>
      </w:r>
      <w:r w:rsidRPr="005266CA">
        <w:rPr>
          <w:rFonts w:cstheme="minorHAnsi"/>
        </w:rPr>
        <w:t>s course, should be considered the author. Think of it as setting the initial conditions for a complex chain reaction</w:t>
      </w:r>
      <w:r w:rsidR="00941AB0">
        <w:rPr>
          <w:rFonts w:cstheme="minorHAnsi"/>
        </w:rPr>
        <w:t>—</w:t>
      </w:r>
      <w:r w:rsidRPr="005266CA">
        <w:rPr>
          <w:rFonts w:cstheme="minorHAnsi"/>
        </w:rPr>
        <w:t>even if the subsequent events are unpredictable, they all stem from those initial conditions.</w:t>
      </w:r>
    </w:p>
    <w:p w14:paraId="613F1D82" w14:textId="479726C0" w:rsidR="00B95CAE" w:rsidRPr="005266CA" w:rsidRDefault="00B95CAE" w:rsidP="008D1D72">
      <w:pPr>
        <w:pStyle w:val="ListParagraph"/>
        <w:numPr>
          <w:ilvl w:val="0"/>
          <w:numId w:val="2"/>
        </w:numPr>
        <w:spacing w:line="480" w:lineRule="auto"/>
        <w:rPr>
          <w:rFonts w:cstheme="minorHAnsi"/>
        </w:rPr>
      </w:pPr>
      <w:r w:rsidRPr="005266CA">
        <w:rPr>
          <w:rFonts w:cstheme="minorHAnsi"/>
          <w:b/>
          <w:bCs/>
        </w:rPr>
        <w:t>Direct Influence by the User</w:t>
      </w:r>
      <w:r w:rsidRPr="005266CA">
        <w:rPr>
          <w:rFonts w:cstheme="minorHAnsi"/>
        </w:rPr>
        <w:t xml:space="preserve">: In </w:t>
      </w:r>
      <w:r w:rsidR="00040C99" w:rsidRPr="005266CA">
        <w:rPr>
          <w:rFonts w:cstheme="minorHAnsi"/>
        </w:rPr>
        <w:t>many</w:t>
      </w:r>
      <w:r w:rsidRPr="005266CA">
        <w:rPr>
          <w:rFonts w:cstheme="minorHAnsi"/>
        </w:rPr>
        <w:t xml:space="preserve"> scenarios, the end</w:t>
      </w:r>
      <w:r w:rsidR="005D6E4C">
        <w:rPr>
          <w:rFonts w:cstheme="minorHAnsi"/>
        </w:rPr>
        <w:t xml:space="preserve"> </w:t>
      </w:r>
      <w:r w:rsidRPr="005266CA">
        <w:rPr>
          <w:rFonts w:cstheme="minorHAnsi"/>
        </w:rPr>
        <w:t>user or operator of an AI system plays a pivotal role in shaping its output. This can be achieved by selecting specific training datasets or by guiding the AI through a series of iterative commands or prompts. Here, the AI system is more akin to a musical instrument</w:t>
      </w:r>
      <w:r w:rsidR="00941AB0">
        <w:rPr>
          <w:rFonts w:cstheme="minorHAnsi"/>
        </w:rPr>
        <w:t>—</w:t>
      </w:r>
      <w:r w:rsidRPr="005266CA">
        <w:rPr>
          <w:rFonts w:cstheme="minorHAnsi"/>
        </w:rPr>
        <w:t>while it has the potential to create, the direction, tone and final output depend heavily on the user. Thus, when the user</w:t>
      </w:r>
      <w:r w:rsidR="005D6E4C">
        <w:rPr>
          <w:rFonts w:cstheme="minorHAnsi"/>
        </w:rPr>
        <w:t>’</w:t>
      </w:r>
      <w:r w:rsidRPr="005266CA">
        <w:rPr>
          <w:rFonts w:cstheme="minorHAnsi"/>
        </w:rPr>
        <w:t>s influence is significant, the</w:t>
      </w:r>
      <w:r w:rsidR="00040C99" w:rsidRPr="005266CA">
        <w:rPr>
          <w:rFonts w:cstheme="minorHAnsi"/>
        </w:rPr>
        <w:t xml:space="preserve"> user</w:t>
      </w:r>
      <w:r w:rsidRPr="005266CA">
        <w:rPr>
          <w:rFonts w:cstheme="minorHAnsi"/>
        </w:rPr>
        <w:t xml:space="preserve"> can be considered the primary author.</w:t>
      </w:r>
    </w:p>
    <w:p w14:paraId="4D5BDF87" w14:textId="654D4BA5" w:rsidR="00B95CAE" w:rsidRPr="005266CA" w:rsidRDefault="00B95CAE" w:rsidP="008D1D72">
      <w:pPr>
        <w:pStyle w:val="ListParagraph"/>
        <w:numPr>
          <w:ilvl w:val="0"/>
          <w:numId w:val="2"/>
        </w:numPr>
        <w:spacing w:line="480" w:lineRule="auto"/>
        <w:rPr>
          <w:rFonts w:cstheme="minorHAnsi"/>
        </w:rPr>
      </w:pPr>
      <w:r w:rsidRPr="005266CA">
        <w:rPr>
          <w:rFonts w:cstheme="minorHAnsi"/>
          <w:b/>
          <w:bCs/>
        </w:rPr>
        <w:t>Collaborative Creation</w:t>
      </w:r>
      <w:r w:rsidRPr="005266CA">
        <w:rPr>
          <w:rFonts w:cstheme="minorHAnsi"/>
        </w:rPr>
        <w:t>: Often, the final output is neither solely a result of the AI</w:t>
      </w:r>
      <w:r w:rsidR="005D6E4C">
        <w:rPr>
          <w:rFonts w:cstheme="minorHAnsi"/>
        </w:rPr>
        <w:t>’</w:t>
      </w:r>
      <w:r w:rsidRPr="005266CA">
        <w:rPr>
          <w:rFonts w:cstheme="minorHAnsi"/>
        </w:rPr>
        <w:t>s initial programming nor the user</w:t>
      </w:r>
      <w:r w:rsidR="005D6E4C">
        <w:rPr>
          <w:rFonts w:cstheme="minorHAnsi"/>
        </w:rPr>
        <w:t>’</w:t>
      </w:r>
      <w:r w:rsidRPr="005266CA">
        <w:rPr>
          <w:rFonts w:cstheme="minorHAnsi"/>
        </w:rPr>
        <w:t>s guidance. It</w:t>
      </w:r>
      <w:r w:rsidR="005D6E4C">
        <w:rPr>
          <w:rFonts w:cstheme="minorHAnsi"/>
        </w:rPr>
        <w:t xml:space="preserve"> i</w:t>
      </w:r>
      <w:r w:rsidRPr="005266CA">
        <w:rPr>
          <w:rFonts w:cstheme="minorHAnsi"/>
        </w:rPr>
        <w:t xml:space="preserve">s a symbiotic relationship </w:t>
      </w:r>
      <w:r w:rsidR="005D6E4C">
        <w:rPr>
          <w:rFonts w:cstheme="minorHAnsi"/>
        </w:rPr>
        <w:t xml:space="preserve">in which </w:t>
      </w:r>
      <w:r w:rsidRPr="005266CA">
        <w:rPr>
          <w:rFonts w:cstheme="minorHAnsi"/>
        </w:rPr>
        <w:t>the AI</w:t>
      </w:r>
      <w:r w:rsidR="005D6E4C">
        <w:rPr>
          <w:rFonts w:cstheme="minorHAnsi"/>
        </w:rPr>
        <w:t>’</w:t>
      </w:r>
      <w:r w:rsidRPr="005266CA">
        <w:rPr>
          <w:rFonts w:cstheme="minorHAnsi"/>
        </w:rPr>
        <w:t>s design and the user</w:t>
      </w:r>
      <w:r w:rsidR="005D6E4C">
        <w:rPr>
          <w:rFonts w:cstheme="minorHAnsi"/>
        </w:rPr>
        <w:t>’</w:t>
      </w:r>
      <w:r w:rsidRPr="005266CA">
        <w:rPr>
          <w:rFonts w:cstheme="minorHAnsi"/>
        </w:rPr>
        <w:t>s real-time inputs collaboratively shape the end product. This can be seen as a partnership or collaboration between the AI</w:t>
      </w:r>
      <w:r w:rsidR="005D6E4C">
        <w:rPr>
          <w:rFonts w:cstheme="minorHAnsi"/>
        </w:rPr>
        <w:t>’</w:t>
      </w:r>
      <w:r w:rsidRPr="005266CA">
        <w:rPr>
          <w:rFonts w:cstheme="minorHAnsi"/>
        </w:rPr>
        <w:t>s inherent capabilities and the user</w:t>
      </w:r>
      <w:r w:rsidR="005D6E4C">
        <w:rPr>
          <w:rFonts w:cstheme="minorHAnsi"/>
        </w:rPr>
        <w:t>’</w:t>
      </w:r>
      <w:r w:rsidRPr="005266CA">
        <w:rPr>
          <w:rFonts w:cstheme="minorHAnsi"/>
        </w:rPr>
        <w:t>s creative intent, resulting in both parties potentially being regarded as joint authors.</w:t>
      </w:r>
    </w:p>
    <w:p w14:paraId="589B115D" w14:textId="4643F22A" w:rsidR="00B95CAE" w:rsidRDefault="00B95CAE" w:rsidP="00E07C4B">
      <w:pPr>
        <w:pStyle w:val="ListParagraph"/>
        <w:numPr>
          <w:ilvl w:val="0"/>
          <w:numId w:val="2"/>
        </w:numPr>
        <w:spacing w:after="0" w:line="480" w:lineRule="auto"/>
        <w:rPr>
          <w:rFonts w:cstheme="minorHAnsi"/>
        </w:rPr>
      </w:pPr>
      <w:r w:rsidRPr="005266CA">
        <w:rPr>
          <w:rFonts w:cstheme="minorHAnsi"/>
          <w:b/>
          <w:bCs/>
        </w:rPr>
        <w:t>AI Operates Autonomously</w:t>
      </w:r>
      <w:r w:rsidRPr="005266CA">
        <w:rPr>
          <w:rFonts w:cstheme="minorHAnsi"/>
        </w:rPr>
        <w:t>: Conversely, there are times when AI, armed with its algorithms and learned behaviors, produces content with little to no human intervention.</w:t>
      </w:r>
      <w:r w:rsidR="00040C99" w:rsidRPr="005266CA">
        <w:rPr>
          <w:rStyle w:val="FootnoteReference"/>
          <w:rFonts w:cstheme="minorHAnsi"/>
        </w:rPr>
        <w:footnoteReference w:id="12"/>
      </w:r>
      <w:r w:rsidRPr="005266CA">
        <w:rPr>
          <w:rFonts w:cstheme="minorHAnsi"/>
        </w:rPr>
        <w:t xml:space="preserve"> In these cases, the output can be so unpredictable and detached from human input that claiming human authorship becomes challenging. </w:t>
      </w:r>
    </w:p>
    <w:p w14:paraId="37AE0F9F" w14:textId="77777777" w:rsidR="00E07C4B" w:rsidRPr="005266CA" w:rsidRDefault="00E07C4B" w:rsidP="00E07C4B">
      <w:pPr>
        <w:pStyle w:val="ListParagraph"/>
        <w:spacing w:after="0" w:line="480" w:lineRule="auto"/>
        <w:rPr>
          <w:rFonts w:cstheme="minorHAnsi"/>
        </w:rPr>
      </w:pPr>
    </w:p>
    <w:p w14:paraId="4FF5F606" w14:textId="407BED33" w:rsidR="00B95CAE" w:rsidRDefault="00B95CAE" w:rsidP="00E07C4B">
      <w:pPr>
        <w:spacing w:after="0" w:line="480" w:lineRule="auto"/>
        <w:rPr>
          <w:rFonts w:cstheme="minorHAnsi"/>
        </w:rPr>
      </w:pPr>
      <w:r w:rsidRPr="005266CA">
        <w:rPr>
          <w:rFonts w:cstheme="minorHAnsi"/>
        </w:rPr>
        <w:t>In the first three scenarios</w:t>
      </w:r>
      <w:r w:rsidR="004C125E">
        <w:rPr>
          <w:rFonts w:cstheme="minorHAnsi"/>
        </w:rPr>
        <w:t>,</w:t>
      </w:r>
      <w:r w:rsidRPr="005266CA">
        <w:rPr>
          <w:rFonts w:cstheme="minorHAnsi"/>
        </w:rPr>
        <w:t xml:space="preserve"> we can consider </w:t>
      </w:r>
      <w:r w:rsidR="004C125E">
        <w:rPr>
          <w:rFonts w:cstheme="minorHAnsi"/>
        </w:rPr>
        <w:t xml:space="preserve">a </w:t>
      </w:r>
      <w:r w:rsidRPr="005266CA">
        <w:rPr>
          <w:rFonts w:cstheme="minorHAnsi"/>
        </w:rPr>
        <w:t xml:space="preserve">human as </w:t>
      </w:r>
      <w:r w:rsidR="004C125E">
        <w:rPr>
          <w:rFonts w:cstheme="minorHAnsi"/>
        </w:rPr>
        <w:t>the</w:t>
      </w:r>
      <w:r w:rsidR="004C125E" w:rsidRPr="005266CA">
        <w:rPr>
          <w:rFonts w:cstheme="minorHAnsi"/>
        </w:rPr>
        <w:t xml:space="preserve"> </w:t>
      </w:r>
      <w:r w:rsidRPr="005266CA">
        <w:rPr>
          <w:rFonts w:cstheme="minorHAnsi"/>
        </w:rPr>
        <w:t xml:space="preserve">author of </w:t>
      </w:r>
      <w:r w:rsidR="004C125E">
        <w:rPr>
          <w:rFonts w:cstheme="minorHAnsi"/>
        </w:rPr>
        <w:t>an</w:t>
      </w:r>
      <w:r w:rsidR="004C125E" w:rsidRPr="005266CA">
        <w:rPr>
          <w:rFonts w:cstheme="minorHAnsi"/>
        </w:rPr>
        <w:t xml:space="preserve"> </w:t>
      </w:r>
      <w:r w:rsidRPr="005266CA">
        <w:rPr>
          <w:rFonts w:cstheme="minorHAnsi"/>
        </w:rPr>
        <w:t xml:space="preserve">outcome work. There are instances </w:t>
      </w:r>
      <w:r w:rsidR="004C125E">
        <w:rPr>
          <w:rFonts w:cstheme="minorHAnsi"/>
        </w:rPr>
        <w:t>in which</w:t>
      </w:r>
      <w:r w:rsidR="004C125E" w:rsidRPr="005266CA">
        <w:rPr>
          <w:rFonts w:cstheme="minorHAnsi"/>
        </w:rPr>
        <w:t xml:space="preserve"> </w:t>
      </w:r>
      <w:r w:rsidRPr="005266CA">
        <w:rPr>
          <w:rFonts w:cstheme="minorHAnsi"/>
        </w:rPr>
        <w:t xml:space="preserve">AI serves purely as a tool, much like a canvas and brush for a painter. </w:t>
      </w:r>
      <w:r w:rsidR="004C125E">
        <w:rPr>
          <w:rFonts w:cstheme="minorHAnsi"/>
        </w:rPr>
        <w:t>In these cases, t</w:t>
      </w:r>
      <w:r w:rsidRPr="005266CA">
        <w:rPr>
          <w:rFonts w:cstheme="minorHAnsi"/>
        </w:rPr>
        <w:t>he AI</w:t>
      </w:r>
      <w:r w:rsidR="004C125E">
        <w:rPr>
          <w:rFonts w:cstheme="minorHAnsi"/>
        </w:rPr>
        <w:t xml:space="preserve"> </w:t>
      </w:r>
      <w:r w:rsidRPr="005266CA">
        <w:rPr>
          <w:rFonts w:cstheme="minorHAnsi"/>
        </w:rPr>
        <w:t>merely aids in translating the human</w:t>
      </w:r>
      <w:r w:rsidR="005D6E4C">
        <w:rPr>
          <w:rFonts w:cstheme="minorHAnsi"/>
        </w:rPr>
        <w:t>’</w:t>
      </w:r>
      <w:r w:rsidRPr="005266CA">
        <w:rPr>
          <w:rFonts w:cstheme="minorHAnsi"/>
        </w:rPr>
        <w:t>s specific vision into reality without adding its unique flair or direction. Even if the AI speeds up the process or simplifies complex tasks, the creative essence and primary direction come from the human. Thus, in such scenarios, the human remains the sole author.</w:t>
      </w:r>
    </w:p>
    <w:p w14:paraId="76D5D4C7" w14:textId="77777777" w:rsidR="00E07C4B" w:rsidRPr="005266CA" w:rsidRDefault="00E07C4B" w:rsidP="00E07C4B">
      <w:pPr>
        <w:spacing w:after="0" w:line="480" w:lineRule="auto"/>
        <w:rPr>
          <w:rFonts w:cstheme="minorHAnsi"/>
        </w:rPr>
      </w:pPr>
    </w:p>
    <w:p w14:paraId="4A9438C6" w14:textId="4D589F52" w:rsidR="00040C99" w:rsidRDefault="00040C99" w:rsidP="00E07C4B">
      <w:pPr>
        <w:spacing w:after="0" w:line="480" w:lineRule="auto"/>
        <w:rPr>
          <w:rFonts w:cstheme="minorHAnsi"/>
        </w:rPr>
      </w:pPr>
      <w:r w:rsidRPr="005266CA">
        <w:rPr>
          <w:rFonts w:cstheme="minorHAnsi"/>
        </w:rPr>
        <w:t xml:space="preserve">In the final scenario, with AI operating autonomously, the concept of human authorship does not apply. Similarly, the use of copyright law to spur innovation does not apply in this case, making </w:t>
      </w:r>
      <w:r w:rsidR="00163874" w:rsidRPr="005266CA">
        <w:rPr>
          <w:rFonts w:cstheme="minorHAnsi"/>
        </w:rPr>
        <w:t>it difficult to justify a role for copyright law in such an instance. Indeed, it may be that such works fall within the public domain as stipulated by existing copyright law.</w:t>
      </w:r>
    </w:p>
    <w:p w14:paraId="5BE4F29D" w14:textId="77777777" w:rsidR="00E07C4B" w:rsidRPr="005266CA" w:rsidRDefault="00E07C4B" w:rsidP="00E07C4B">
      <w:pPr>
        <w:spacing w:after="0" w:line="480" w:lineRule="auto"/>
        <w:rPr>
          <w:rFonts w:cstheme="minorHAnsi"/>
        </w:rPr>
      </w:pPr>
    </w:p>
    <w:p w14:paraId="29EC2AD5" w14:textId="7F19AFB9" w:rsidR="00B95CAE" w:rsidRPr="005266CA" w:rsidRDefault="00B95CAE" w:rsidP="008D1D72">
      <w:pPr>
        <w:spacing w:line="240" w:lineRule="auto"/>
        <w:rPr>
          <w:rFonts w:cstheme="minorHAnsi"/>
          <w:b/>
          <w:bCs/>
        </w:rPr>
      </w:pPr>
      <w:r w:rsidRPr="005266CA">
        <w:rPr>
          <w:rFonts w:cstheme="minorHAnsi"/>
          <w:b/>
          <w:bCs/>
        </w:rPr>
        <w:t>Question 19</w:t>
      </w:r>
      <w:r w:rsidR="00163874" w:rsidRPr="005266CA">
        <w:rPr>
          <w:rFonts w:cstheme="minorHAnsi"/>
          <w:b/>
          <w:bCs/>
        </w:rPr>
        <w:t xml:space="preserve">. </w:t>
      </w:r>
      <w:r w:rsidR="00163874" w:rsidRPr="005266CA">
        <w:rPr>
          <w:rFonts w:cstheme="minorHAnsi"/>
          <w:b/>
          <w:bCs/>
          <w:i/>
          <w:iCs/>
        </w:rPr>
        <w:t>“Are any revisions to the Copyright Act necessary to clarify the human authorship requirement or to provide additional standards to determine when content including AI-generated material is subject to copyright protection?”</w:t>
      </w:r>
    </w:p>
    <w:p w14:paraId="6434015F" w14:textId="34FF6EDB" w:rsidR="00B95CAE" w:rsidRDefault="00B95CAE" w:rsidP="00E07C4B">
      <w:pPr>
        <w:spacing w:after="0" w:line="480" w:lineRule="auto"/>
        <w:rPr>
          <w:rFonts w:cstheme="minorHAnsi"/>
        </w:rPr>
      </w:pPr>
      <w:r w:rsidRPr="005266CA">
        <w:rPr>
          <w:rFonts w:cstheme="minorHAnsi"/>
        </w:rPr>
        <w:t xml:space="preserve">There is no pressing need for revisions to the Copyright Act to address AI-generated content. The current framework is equipped to handle the challenges posed by AI and </w:t>
      </w:r>
      <w:r w:rsidR="00AA1424">
        <w:rPr>
          <w:rFonts w:cstheme="minorHAnsi"/>
        </w:rPr>
        <w:t>ML</w:t>
      </w:r>
      <w:r w:rsidRPr="005266CA">
        <w:rPr>
          <w:rFonts w:cstheme="minorHAnsi"/>
        </w:rPr>
        <w:t>. As previously discussed, when there</w:t>
      </w:r>
      <w:r w:rsidR="005D6E4C">
        <w:rPr>
          <w:rFonts w:cstheme="minorHAnsi"/>
        </w:rPr>
        <w:t xml:space="preserve"> i</w:t>
      </w:r>
      <w:r w:rsidRPr="005266CA">
        <w:rPr>
          <w:rFonts w:cstheme="minorHAnsi"/>
        </w:rPr>
        <w:t>s significant human intervention</w:t>
      </w:r>
      <w:r w:rsidR="009A7EBE">
        <w:rPr>
          <w:rFonts w:cstheme="minorHAnsi"/>
        </w:rPr>
        <w:t xml:space="preserve"> </w:t>
      </w:r>
      <w:r w:rsidRPr="005266CA">
        <w:rPr>
          <w:rFonts w:cstheme="minorHAnsi"/>
        </w:rPr>
        <w:t xml:space="preserve">and the output from the </w:t>
      </w:r>
      <w:r w:rsidR="00506F1C">
        <w:rPr>
          <w:rFonts w:cstheme="minorHAnsi"/>
        </w:rPr>
        <w:t>ML</w:t>
      </w:r>
      <w:r w:rsidRPr="005266CA">
        <w:rPr>
          <w:rFonts w:cstheme="minorHAnsi"/>
        </w:rPr>
        <w:t xml:space="preserve"> system aligns with the human's intended creative vision, it can be protected under existing copyright provisions. Historically, humans have employed various technological tools to aid in their creative processes, and AI can be viewed as a continuation of this trend. Just as the use of these tools did</w:t>
      </w:r>
      <w:r w:rsidR="005D6E4C">
        <w:rPr>
          <w:rFonts w:cstheme="minorHAnsi"/>
        </w:rPr>
        <w:t xml:space="preserve"> no</w:t>
      </w:r>
      <w:r w:rsidRPr="005266CA">
        <w:rPr>
          <w:rFonts w:cstheme="minorHAnsi"/>
        </w:rPr>
        <w:t>t necessitate a change in copyright laws, the advent of AI does</w:t>
      </w:r>
      <w:r w:rsidR="005D6E4C">
        <w:rPr>
          <w:rFonts w:cstheme="minorHAnsi"/>
        </w:rPr>
        <w:t xml:space="preserve"> no</w:t>
      </w:r>
      <w:r w:rsidRPr="005266CA">
        <w:rPr>
          <w:rFonts w:cstheme="minorHAnsi"/>
        </w:rPr>
        <w:t>t inherently demand a revision. The key lies in discerning genuine human creative contributions from purely machine-generated outputs.</w:t>
      </w:r>
    </w:p>
    <w:p w14:paraId="263003C8" w14:textId="77777777" w:rsidR="00E07C4B" w:rsidRPr="005266CA" w:rsidRDefault="00E07C4B" w:rsidP="00E07C4B">
      <w:pPr>
        <w:spacing w:after="0" w:line="480" w:lineRule="auto"/>
        <w:rPr>
          <w:rFonts w:cstheme="minorHAnsi"/>
        </w:rPr>
      </w:pPr>
    </w:p>
    <w:p w14:paraId="3A258B1B" w14:textId="0563E650" w:rsidR="00B95CAE" w:rsidRPr="005266CA" w:rsidRDefault="00B95CAE" w:rsidP="008D1D72">
      <w:pPr>
        <w:spacing w:line="240" w:lineRule="auto"/>
        <w:rPr>
          <w:rFonts w:cstheme="minorHAnsi"/>
          <w:b/>
          <w:bCs/>
        </w:rPr>
      </w:pPr>
      <w:r w:rsidRPr="005266CA">
        <w:rPr>
          <w:rFonts w:cstheme="minorHAnsi"/>
          <w:b/>
          <w:bCs/>
        </w:rPr>
        <w:lastRenderedPageBreak/>
        <w:t>Question 20</w:t>
      </w:r>
      <w:r w:rsidR="00163874" w:rsidRPr="005266CA">
        <w:rPr>
          <w:rFonts w:cstheme="minorHAnsi"/>
          <w:b/>
          <w:bCs/>
        </w:rPr>
        <w:t xml:space="preserve">. </w:t>
      </w:r>
      <w:r w:rsidR="003270A5" w:rsidRPr="005266CA">
        <w:rPr>
          <w:rFonts w:cstheme="minorHAnsi"/>
          <w:b/>
          <w:bCs/>
          <w:i/>
          <w:iCs/>
        </w:rPr>
        <w:t>“</w:t>
      </w:r>
      <w:r w:rsidR="00163874" w:rsidRPr="005266CA">
        <w:rPr>
          <w:rFonts w:cstheme="minorHAnsi"/>
          <w:b/>
          <w:bCs/>
          <w:i/>
          <w:iCs/>
        </w:rPr>
        <w:t>Is legal protection for AI-generated material desirable as a policy matter? Is</w:t>
      </w:r>
      <w:r w:rsidR="003270A5" w:rsidRPr="005266CA">
        <w:rPr>
          <w:rFonts w:cstheme="minorHAnsi"/>
          <w:b/>
          <w:bCs/>
          <w:i/>
          <w:iCs/>
        </w:rPr>
        <w:t xml:space="preserve"> </w:t>
      </w:r>
      <w:r w:rsidR="00163874" w:rsidRPr="005266CA">
        <w:rPr>
          <w:rFonts w:cstheme="minorHAnsi"/>
          <w:b/>
          <w:bCs/>
          <w:i/>
          <w:iCs/>
        </w:rPr>
        <w:t>legal protection for AI-generated</w:t>
      </w:r>
      <w:r w:rsidR="003270A5" w:rsidRPr="005266CA">
        <w:rPr>
          <w:rFonts w:cstheme="minorHAnsi"/>
          <w:b/>
          <w:bCs/>
          <w:i/>
          <w:iCs/>
        </w:rPr>
        <w:t xml:space="preserve"> </w:t>
      </w:r>
      <w:r w:rsidR="00163874" w:rsidRPr="005266CA">
        <w:rPr>
          <w:rFonts w:cstheme="minorHAnsi"/>
          <w:b/>
          <w:bCs/>
          <w:i/>
          <w:iCs/>
        </w:rPr>
        <w:t>material necessary to encourage</w:t>
      </w:r>
      <w:r w:rsidR="003270A5" w:rsidRPr="005266CA">
        <w:rPr>
          <w:rFonts w:cstheme="minorHAnsi"/>
          <w:b/>
          <w:bCs/>
          <w:i/>
          <w:iCs/>
        </w:rPr>
        <w:t xml:space="preserve"> </w:t>
      </w:r>
      <w:r w:rsidR="00163874" w:rsidRPr="005266CA">
        <w:rPr>
          <w:rFonts w:cstheme="minorHAnsi"/>
          <w:b/>
          <w:bCs/>
          <w:i/>
          <w:iCs/>
        </w:rPr>
        <w:t>development of generative AI</w:t>
      </w:r>
      <w:r w:rsidR="003270A5" w:rsidRPr="005266CA">
        <w:rPr>
          <w:rFonts w:cstheme="minorHAnsi"/>
          <w:b/>
          <w:bCs/>
          <w:i/>
          <w:iCs/>
        </w:rPr>
        <w:t xml:space="preserve"> </w:t>
      </w:r>
      <w:r w:rsidR="00163874" w:rsidRPr="005266CA">
        <w:rPr>
          <w:rFonts w:cstheme="minorHAnsi"/>
          <w:b/>
          <w:bCs/>
          <w:i/>
          <w:iCs/>
        </w:rPr>
        <w:t>technologies and systems?</w:t>
      </w:r>
      <w:r w:rsidR="003270A5" w:rsidRPr="005266CA">
        <w:rPr>
          <w:rFonts w:cstheme="minorHAnsi"/>
          <w:b/>
          <w:bCs/>
          <w:i/>
          <w:iCs/>
        </w:rPr>
        <w:t>”</w:t>
      </w:r>
    </w:p>
    <w:p w14:paraId="4D564C5F" w14:textId="5FBB775C" w:rsidR="00B95CAE" w:rsidRDefault="00B95CAE" w:rsidP="00E07C4B">
      <w:pPr>
        <w:spacing w:after="0" w:line="480" w:lineRule="auto"/>
        <w:rPr>
          <w:rFonts w:cstheme="minorHAnsi"/>
        </w:rPr>
      </w:pPr>
      <w:r w:rsidRPr="005266CA">
        <w:rPr>
          <w:rFonts w:cstheme="minorHAnsi"/>
        </w:rPr>
        <w:t>From our discussions, it is evident that while legal protection for creative works is essential, extending this protection to AI-generated material requires careful consideration. The primary concern is reconciling copyright protection with the broader principle of freedom of expression. While copyright aims to protect original works, it should</w:t>
      </w:r>
      <w:r w:rsidR="005D6E4C">
        <w:rPr>
          <w:rFonts w:cstheme="minorHAnsi"/>
        </w:rPr>
        <w:t xml:space="preserve"> no</w:t>
      </w:r>
      <w:r w:rsidRPr="005266CA">
        <w:rPr>
          <w:rFonts w:cstheme="minorHAnsi"/>
        </w:rPr>
        <w:t>t stifle the free flow of ideas</w:t>
      </w:r>
      <w:r w:rsidR="005D6E4C">
        <w:rPr>
          <w:rFonts w:cstheme="minorHAnsi"/>
        </w:rPr>
        <w:t>—</w:t>
      </w:r>
      <w:r w:rsidRPr="005266CA">
        <w:rPr>
          <w:rFonts w:cstheme="minorHAnsi"/>
        </w:rPr>
        <w:t xml:space="preserve">especially in the realm of AI and </w:t>
      </w:r>
      <w:r w:rsidR="007779E8">
        <w:rPr>
          <w:rFonts w:cstheme="minorHAnsi"/>
        </w:rPr>
        <w:t>ML</w:t>
      </w:r>
      <w:r w:rsidRPr="005266CA">
        <w:rPr>
          <w:rFonts w:cstheme="minorHAnsi"/>
        </w:rPr>
        <w:t>. Existing copyright prot</w:t>
      </w:r>
      <w:r w:rsidR="003270A5" w:rsidRPr="005266CA">
        <w:rPr>
          <w:rFonts w:cstheme="minorHAnsi"/>
        </w:rPr>
        <w:t>ection</w:t>
      </w:r>
      <w:r w:rsidRPr="005266CA">
        <w:rPr>
          <w:rFonts w:cstheme="minorHAnsi"/>
        </w:rPr>
        <w:t xml:space="preserve"> for computer code does offer some incentives for the development of generative AI technologies.</w:t>
      </w:r>
      <w:r w:rsidR="003270A5" w:rsidRPr="005266CA">
        <w:rPr>
          <w:rStyle w:val="FootnoteReference"/>
          <w:rFonts w:cstheme="minorHAnsi"/>
        </w:rPr>
        <w:footnoteReference w:id="13"/>
      </w:r>
      <w:r w:rsidRPr="005266CA">
        <w:rPr>
          <w:rFonts w:cstheme="minorHAnsi"/>
        </w:rPr>
        <w:t xml:space="preserve"> However, the focus should be on ensuring that these protections do</w:t>
      </w:r>
      <w:r w:rsidR="00895C6B">
        <w:rPr>
          <w:rFonts w:cstheme="minorHAnsi"/>
        </w:rPr>
        <w:t xml:space="preserve"> not</w:t>
      </w:r>
      <w:r w:rsidRPr="005266CA">
        <w:rPr>
          <w:rFonts w:cstheme="minorHAnsi"/>
        </w:rPr>
        <w:t xml:space="preserve"> hinder the broader goals of innovation, education</w:t>
      </w:r>
      <w:r w:rsidR="00826498">
        <w:rPr>
          <w:rFonts w:cstheme="minorHAnsi"/>
        </w:rPr>
        <w:t>,</w:t>
      </w:r>
      <w:r w:rsidRPr="005266CA">
        <w:rPr>
          <w:rFonts w:cstheme="minorHAnsi"/>
        </w:rPr>
        <w:t xml:space="preserve"> and promoting science and art. </w:t>
      </w:r>
      <w:r w:rsidR="00826498">
        <w:rPr>
          <w:rFonts w:cstheme="minorHAnsi"/>
        </w:rPr>
        <w:t xml:space="preserve">In essence, </w:t>
      </w:r>
      <w:r w:rsidRPr="005266CA">
        <w:rPr>
          <w:rFonts w:cstheme="minorHAnsi"/>
        </w:rPr>
        <w:t xml:space="preserve">AI and </w:t>
      </w:r>
      <w:r w:rsidR="001648EB">
        <w:rPr>
          <w:rFonts w:cstheme="minorHAnsi"/>
        </w:rPr>
        <w:t>ML</w:t>
      </w:r>
      <w:r w:rsidRPr="005266CA">
        <w:rPr>
          <w:rFonts w:cstheme="minorHAnsi"/>
        </w:rPr>
        <w:t xml:space="preserve"> utilize the </w:t>
      </w:r>
      <w:r w:rsidR="005D6E4C">
        <w:rPr>
          <w:rFonts w:cstheme="minorHAnsi"/>
        </w:rPr>
        <w:t>“</w:t>
      </w:r>
      <w:r w:rsidRPr="005266CA">
        <w:rPr>
          <w:rFonts w:cstheme="minorHAnsi"/>
        </w:rPr>
        <w:t>idea</w:t>
      </w:r>
      <w:r w:rsidR="005D6E4C">
        <w:rPr>
          <w:rFonts w:cstheme="minorHAnsi"/>
        </w:rPr>
        <w:t>”</w:t>
      </w:r>
      <w:r w:rsidRPr="005266CA">
        <w:rPr>
          <w:rFonts w:cstheme="minorHAnsi"/>
        </w:rPr>
        <w:t xml:space="preserve"> behind a work rather than replicating its unique </w:t>
      </w:r>
      <w:r w:rsidR="005D6E4C">
        <w:rPr>
          <w:rFonts w:cstheme="minorHAnsi"/>
        </w:rPr>
        <w:t>“</w:t>
      </w:r>
      <w:r w:rsidRPr="005266CA">
        <w:rPr>
          <w:rFonts w:cstheme="minorHAnsi"/>
        </w:rPr>
        <w:t>expression,</w:t>
      </w:r>
      <w:r w:rsidR="005D6E4C">
        <w:rPr>
          <w:rFonts w:cstheme="minorHAnsi"/>
        </w:rPr>
        <w:t>”</w:t>
      </w:r>
      <w:r w:rsidRPr="005266CA">
        <w:rPr>
          <w:rFonts w:cstheme="minorHAnsi"/>
        </w:rPr>
        <w:t xml:space="preserve"> which is what copyright traditionally protects.</w:t>
      </w:r>
    </w:p>
    <w:p w14:paraId="779375AF" w14:textId="77777777" w:rsidR="00E07C4B" w:rsidRPr="005266CA" w:rsidRDefault="00E07C4B" w:rsidP="00E07C4B">
      <w:pPr>
        <w:spacing w:after="0" w:line="480" w:lineRule="auto"/>
        <w:rPr>
          <w:rFonts w:cstheme="minorHAnsi"/>
        </w:rPr>
      </w:pPr>
    </w:p>
    <w:p w14:paraId="02BCAFE2" w14:textId="6E01A215" w:rsidR="00B95CAE" w:rsidRPr="005266CA" w:rsidRDefault="00B95CAE" w:rsidP="008D1D72">
      <w:pPr>
        <w:spacing w:line="240" w:lineRule="auto"/>
        <w:rPr>
          <w:rFonts w:cstheme="minorHAnsi"/>
          <w:b/>
          <w:bCs/>
        </w:rPr>
      </w:pPr>
      <w:r w:rsidRPr="005266CA">
        <w:rPr>
          <w:rFonts w:cstheme="minorHAnsi"/>
          <w:b/>
          <w:bCs/>
        </w:rPr>
        <w:t>Question 20.1</w:t>
      </w:r>
      <w:r w:rsidR="005D6E4C">
        <w:rPr>
          <w:rFonts w:cstheme="minorHAnsi"/>
          <w:b/>
          <w:bCs/>
        </w:rPr>
        <w:t>.</w:t>
      </w:r>
      <w:r w:rsidR="00482910" w:rsidRPr="005266CA">
        <w:rPr>
          <w:rFonts w:cstheme="minorHAnsi"/>
          <w:b/>
          <w:bCs/>
        </w:rPr>
        <w:t xml:space="preserve"> </w:t>
      </w:r>
      <w:r w:rsidR="00482910" w:rsidRPr="005D6E4C">
        <w:rPr>
          <w:rFonts w:cstheme="minorHAnsi"/>
          <w:b/>
          <w:bCs/>
          <w:i/>
        </w:rPr>
        <w:t>“</w:t>
      </w:r>
      <w:r w:rsidR="003270A5" w:rsidRPr="005D6E4C">
        <w:rPr>
          <w:rFonts w:cstheme="minorHAnsi"/>
          <w:b/>
          <w:bCs/>
          <w:i/>
        </w:rPr>
        <w:t>If you believe protection is desirable, should it be a form of</w:t>
      </w:r>
      <w:r w:rsidR="00482910" w:rsidRPr="005D6E4C">
        <w:rPr>
          <w:rFonts w:cstheme="minorHAnsi"/>
          <w:b/>
          <w:bCs/>
          <w:i/>
        </w:rPr>
        <w:t xml:space="preserve"> </w:t>
      </w:r>
      <w:r w:rsidR="003270A5" w:rsidRPr="005D6E4C">
        <w:rPr>
          <w:rFonts w:cstheme="minorHAnsi"/>
          <w:b/>
          <w:bCs/>
          <w:i/>
        </w:rPr>
        <w:t>copyright or a separate sui generis right?</w:t>
      </w:r>
      <w:r w:rsidR="00482910" w:rsidRPr="005D6E4C">
        <w:rPr>
          <w:rFonts w:cstheme="minorHAnsi"/>
          <w:b/>
          <w:bCs/>
          <w:i/>
        </w:rPr>
        <w:t>”</w:t>
      </w:r>
    </w:p>
    <w:p w14:paraId="1BB41CA3" w14:textId="181ABA56" w:rsidR="00B95CAE" w:rsidRDefault="00482910" w:rsidP="00E07C4B">
      <w:pPr>
        <w:spacing w:after="0" w:line="480" w:lineRule="auto"/>
        <w:rPr>
          <w:rFonts w:cstheme="minorHAnsi"/>
        </w:rPr>
      </w:pPr>
      <w:r w:rsidRPr="005266CA">
        <w:rPr>
          <w:rFonts w:cstheme="minorHAnsi"/>
        </w:rPr>
        <w:t>T</w:t>
      </w:r>
      <w:r w:rsidR="00B95CAE" w:rsidRPr="005266CA">
        <w:rPr>
          <w:rFonts w:cstheme="minorHAnsi"/>
        </w:rPr>
        <w:t>he current copyright act is sufficiently equipped to handle the challenges posed by AI-generated content. Introducing</w:t>
      </w:r>
      <w:r w:rsidRPr="005266CA">
        <w:rPr>
          <w:rFonts w:cstheme="minorHAnsi"/>
        </w:rPr>
        <w:t xml:space="preserve"> a</w:t>
      </w:r>
      <w:r w:rsidR="00B95CAE" w:rsidRPr="005266CA">
        <w:rPr>
          <w:rFonts w:cstheme="minorHAnsi"/>
        </w:rPr>
        <w:t xml:space="preserve"> separate sui generis right </w:t>
      </w:r>
      <w:r w:rsidRPr="005266CA">
        <w:rPr>
          <w:rFonts w:cstheme="minorHAnsi"/>
        </w:rPr>
        <w:t>would</w:t>
      </w:r>
      <w:r w:rsidR="00B95CAE" w:rsidRPr="005266CA">
        <w:rPr>
          <w:rFonts w:cstheme="minorHAnsi"/>
        </w:rPr>
        <w:t xml:space="preserve"> </w:t>
      </w:r>
      <w:r w:rsidR="00F33371">
        <w:rPr>
          <w:rFonts w:cstheme="minorHAnsi"/>
        </w:rPr>
        <w:t xml:space="preserve">only </w:t>
      </w:r>
      <w:r w:rsidR="00B95CAE" w:rsidRPr="005266CA">
        <w:rPr>
          <w:rFonts w:cstheme="minorHAnsi"/>
        </w:rPr>
        <w:t xml:space="preserve">complicate the landscape further. The existing framework of the </w:t>
      </w:r>
      <w:r w:rsidRPr="005266CA">
        <w:rPr>
          <w:rFonts w:cstheme="minorHAnsi"/>
        </w:rPr>
        <w:t>C</w:t>
      </w:r>
      <w:r w:rsidR="00B95CAE" w:rsidRPr="005266CA">
        <w:rPr>
          <w:rFonts w:cstheme="minorHAnsi"/>
        </w:rPr>
        <w:t xml:space="preserve">opyright </w:t>
      </w:r>
      <w:r w:rsidRPr="005266CA">
        <w:rPr>
          <w:rFonts w:cstheme="minorHAnsi"/>
        </w:rPr>
        <w:t>A</w:t>
      </w:r>
      <w:r w:rsidR="00B95CAE" w:rsidRPr="005266CA">
        <w:rPr>
          <w:rFonts w:cstheme="minorHAnsi"/>
        </w:rPr>
        <w:t>ct</w:t>
      </w:r>
      <w:r w:rsidR="00826498">
        <w:rPr>
          <w:rFonts w:cstheme="minorHAnsi"/>
        </w:rPr>
        <w:t>—</w:t>
      </w:r>
      <w:r w:rsidR="00B95CAE" w:rsidRPr="005266CA">
        <w:rPr>
          <w:rFonts w:cstheme="minorHAnsi"/>
        </w:rPr>
        <w:t>if interpreted and applied judiciously</w:t>
      </w:r>
      <w:r w:rsidR="00826498">
        <w:rPr>
          <w:rFonts w:cstheme="minorHAnsi"/>
        </w:rPr>
        <w:t>—</w:t>
      </w:r>
      <w:r w:rsidR="00B95CAE" w:rsidRPr="005266CA">
        <w:rPr>
          <w:rFonts w:cstheme="minorHAnsi"/>
        </w:rPr>
        <w:t>can address the nuances of AI creations. While it</w:t>
      </w:r>
      <w:r w:rsidR="00F33371">
        <w:rPr>
          <w:rFonts w:cstheme="minorHAnsi"/>
        </w:rPr>
        <w:t xml:space="preserve"> i</w:t>
      </w:r>
      <w:r w:rsidR="00B95CAE" w:rsidRPr="005266CA">
        <w:rPr>
          <w:rFonts w:cstheme="minorHAnsi"/>
        </w:rPr>
        <w:t>s essential to protect creators and innovators, it</w:t>
      </w:r>
      <w:r w:rsidRPr="005266CA">
        <w:rPr>
          <w:rFonts w:cstheme="minorHAnsi"/>
        </w:rPr>
        <w:t xml:space="preserve"> i</w:t>
      </w:r>
      <w:r w:rsidR="00B95CAE" w:rsidRPr="005266CA">
        <w:rPr>
          <w:rFonts w:cstheme="minorHAnsi"/>
        </w:rPr>
        <w:t xml:space="preserve">s equally crucial to uphold the broader goals of freedom of expression, education and innovation. </w:t>
      </w:r>
      <w:r w:rsidR="00F33371">
        <w:rPr>
          <w:rFonts w:cstheme="minorHAnsi"/>
        </w:rPr>
        <w:t>W</w:t>
      </w:r>
      <w:r w:rsidR="00B95CAE" w:rsidRPr="005266CA">
        <w:rPr>
          <w:rFonts w:cstheme="minorHAnsi"/>
        </w:rPr>
        <w:t xml:space="preserve">hen approached with this balanced perspective, </w:t>
      </w:r>
      <w:r w:rsidR="00F33371">
        <w:rPr>
          <w:rFonts w:cstheme="minorHAnsi"/>
        </w:rPr>
        <w:t xml:space="preserve">the current copyright act </w:t>
      </w:r>
      <w:r w:rsidR="00B95CAE" w:rsidRPr="005266CA">
        <w:rPr>
          <w:rFonts w:cstheme="minorHAnsi"/>
        </w:rPr>
        <w:t>can serve these dual purposes without additional rights or protections.</w:t>
      </w:r>
    </w:p>
    <w:p w14:paraId="6F4B2844" w14:textId="77777777" w:rsidR="00E07C4B" w:rsidRPr="005266CA" w:rsidRDefault="00E07C4B" w:rsidP="00E07C4B">
      <w:pPr>
        <w:spacing w:after="0" w:line="480" w:lineRule="auto"/>
        <w:rPr>
          <w:rFonts w:cstheme="minorHAnsi"/>
        </w:rPr>
      </w:pPr>
    </w:p>
    <w:p w14:paraId="67BB6125" w14:textId="5A73A1A0" w:rsidR="00B95CAE" w:rsidRPr="005266CA" w:rsidRDefault="00B95CAE" w:rsidP="008D1D72">
      <w:pPr>
        <w:spacing w:line="240" w:lineRule="auto"/>
        <w:rPr>
          <w:rFonts w:cstheme="minorHAnsi"/>
          <w:b/>
          <w:bCs/>
        </w:rPr>
      </w:pPr>
      <w:r w:rsidRPr="005266CA">
        <w:rPr>
          <w:rFonts w:cstheme="minorHAnsi"/>
          <w:b/>
          <w:bCs/>
        </w:rPr>
        <w:t>Question 21</w:t>
      </w:r>
      <w:r w:rsidR="003270A5" w:rsidRPr="005266CA">
        <w:rPr>
          <w:rFonts w:cstheme="minorHAnsi"/>
          <w:b/>
          <w:bCs/>
        </w:rPr>
        <w:t xml:space="preserve">. </w:t>
      </w:r>
      <w:r w:rsidR="003270A5" w:rsidRPr="00F33371">
        <w:rPr>
          <w:rFonts w:cstheme="minorHAnsi"/>
          <w:b/>
          <w:bCs/>
          <w:i/>
        </w:rPr>
        <w:t>“Does the Copyright Clause in the U.S. Constitution permit copyright protection for AI-generated material?”</w:t>
      </w:r>
    </w:p>
    <w:p w14:paraId="1A8AC7AC" w14:textId="4FB341CC" w:rsidR="00B95CAE" w:rsidRDefault="00B95CAE" w:rsidP="00E07C4B">
      <w:pPr>
        <w:spacing w:after="0" w:line="480" w:lineRule="auto"/>
        <w:rPr>
          <w:rFonts w:cstheme="minorHAnsi"/>
        </w:rPr>
      </w:pPr>
      <w:r w:rsidRPr="005266CA">
        <w:rPr>
          <w:rFonts w:cstheme="minorHAnsi"/>
        </w:rPr>
        <w:lastRenderedPageBreak/>
        <w:t xml:space="preserve">The Copyright Clause in the U.S. Constitution aims to </w:t>
      </w:r>
      <w:r w:rsidR="00F33371">
        <w:rPr>
          <w:rFonts w:cstheme="minorHAnsi"/>
        </w:rPr>
        <w:t>“</w:t>
      </w:r>
      <w:r w:rsidRPr="005266CA">
        <w:rPr>
          <w:rFonts w:cstheme="minorHAnsi"/>
        </w:rPr>
        <w:t>promote the progress of science and useful arts.</w:t>
      </w:r>
      <w:r w:rsidR="00F33371">
        <w:rPr>
          <w:rFonts w:cstheme="minorHAnsi"/>
        </w:rPr>
        <w:t>”</w:t>
      </w:r>
      <w:r w:rsidRPr="005266CA">
        <w:rPr>
          <w:rFonts w:cstheme="minorHAnsi"/>
        </w:rPr>
        <w:t xml:space="preserve"> While it does</w:t>
      </w:r>
      <w:r w:rsidR="00F92792">
        <w:rPr>
          <w:rFonts w:cstheme="minorHAnsi"/>
        </w:rPr>
        <w:t xml:space="preserve"> not</w:t>
      </w:r>
      <w:r w:rsidRPr="005266CA">
        <w:rPr>
          <w:rFonts w:cstheme="minorHAnsi"/>
        </w:rPr>
        <w:t xml:space="preserve"> explicitly address AI-generated material, the spirit of the clause is to foster creativity and innovation. Protecting AI-generated content could arguably align with this goal, but only if done judiciously. As emphasized throughout our </w:t>
      </w:r>
      <w:r w:rsidR="00482910" w:rsidRPr="005266CA">
        <w:rPr>
          <w:rFonts w:cstheme="minorHAnsi"/>
        </w:rPr>
        <w:t>comments</w:t>
      </w:r>
      <w:r w:rsidRPr="005266CA">
        <w:rPr>
          <w:rFonts w:cstheme="minorHAnsi"/>
        </w:rPr>
        <w:t>, while protection is essential, it</w:t>
      </w:r>
      <w:r w:rsidR="00482910" w:rsidRPr="005266CA">
        <w:rPr>
          <w:rFonts w:cstheme="minorHAnsi"/>
        </w:rPr>
        <w:t xml:space="preserve"> i</w:t>
      </w:r>
      <w:r w:rsidRPr="005266CA">
        <w:rPr>
          <w:rFonts w:cstheme="minorHAnsi"/>
        </w:rPr>
        <w:t xml:space="preserve">s equally crucial to ensure that works remain accessible for future AI and </w:t>
      </w:r>
      <w:r w:rsidR="002A5027">
        <w:rPr>
          <w:rFonts w:cstheme="minorHAnsi"/>
        </w:rPr>
        <w:t>ML</w:t>
      </w:r>
      <w:r w:rsidRPr="005266CA">
        <w:rPr>
          <w:rFonts w:cstheme="minorHAnsi"/>
        </w:rPr>
        <w:t xml:space="preserve"> endeavors under the Fair Use doctrine. Such accessibility ensures that AI and </w:t>
      </w:r>
      <w:r w:rsidR="006854EF">
        <w:rPr>
          <w:rFonts w:cstheme="minorHAnsi"/>
        </w:rPr>
        <w:t>ML</w:t>
      </w:r>
      <w:r w:rsidRPr="005266CA">
        <w:rPr>
          <w:rFonts w:cstheme="minorHAnsi"/>
        </w:rPr>
        <w:t xml:space="preserve"> can continue to evolve without </w:t>
      </w:r>
      <w:r w:rsidR="00482910" w:rsidRPr="005266CA">
        <w:rPr>
          <w:rFonts w:cstheme="minorHAnsi"/>
        </w:rPr>
        <w:t>the threat of infringement</w:t>
      </w:r>
      <w:r w:rsidRPr="005266CA">
        <w:rPr>
          <w:rFonts w:cstheme="minorHAnsi"/>
        </w:rPr>
        <w:t xml:space="preserve">. By interpreting copyright narrowly, in line with Article 8 of the Constitution, we can strike a balance that upholds freedom, education and innovation. This approach respects the essence of the Copyright Clause while ensuring that AI and </w:t>
      </w:r>
      <w:r w:rsidR="001005A2">
        <w:rPr>
          <w:rFonts w:cstheme="minorHAnsi"/>
        </w:rPr>
        <w:t>ML</w:t>
      </w:r>
      <w:r w:rsidRPr="005266CA">
        <w:rPr>
          <w:rFonts w:cstheme="minorHAnsi"/>
        </w:rPr>
        <w:t xml:space="preserve"> can operate within a framework that recognizes their unique nature and potential.</w:t>
      </w:r>
    </w:p>
    <w:p w14:paraId="7CC0BC6B" w14:textId="77777777" w:rsidR="00E07C4B" w:rsidRPr="005266CA" w:rsidRDefault="00E07C4B" w:rsidP="00E07C4B">
      <w:pPr>
        <w:spacing w:after="0" w:line="480" w:lineRule="auto"/>
        <w:rPr>
          <w:rFonts w:cstheme="minorHAnsi"/>
        </w:rPr>
      </w:pPr>
    </w:p>
    <w:p w14:paraId="591AD54B" w14:textId="77777777" w:rsidR="00B95CAE" w:rsidRPr="005266CA" w:rsidRDefault="00B95CAE" w:rsidP="008D1D72">
      <w:pPr>
        <w:spacing w:line="480" w:lineRule="auto"/>
        <w:rPr>
          <w:rFonts w:cstheme="minorHAnsi"/>
          <w:b/>
          <w:bCs/>
        </w:rPr>
      </w:pPr>
      <w:r w:rsidRPr="005266CA">
        <w:rPr>
          <w:rFonts w:cstheme="minorHAnsi"/>
          <w:b/>
          <w:bCs/>
        </w:rPr>
        <w:t>Conclusion</w:t>
      </w:r>
    </w:p>
    <w:p w14:paraId="0C4ABB88" w14:textId="32C528CA" w:rsidR="00E07C4B" w:rsidRDefault="00B95CAE" w:rsidP="00E07C4B">
      <w:pPr>
        <w:spacing w:after="0" w:line="480" w:lineRule="auto"/>
        <w:rPr>
          <w:rFonts w:cstheme="minorHAnsi"/>
        </w:rPr>
      </w:pPr>
      <w:r w:rsidRPr="005266CA">
        <w:rPr>
          <w:rFonts w:cstheme="minorHAnsi"/>
        </w:rPr>
        <w:t xml:space="preserve">How can we navigate the complex and ever-changing intersection of copyright law and </w:t>
      </w:r>
      <w:r w:rsidR="00B51A8C">
        <w:rPr>
          <w:rFonts w:cstheme="minorHAnsi"/>
        </w:rPr>
        <w:t>AI</w:t>
      </w:r>
      <w:r w:rsidRPr="005266CA">
        <w:rPr>
          <w:rFonts w:cstheme="minorHAnsi"/>
        </w:rPr>
        <w:t xml:space="preserve"> in a way that protects creators, encourages innovation and upholds fundamental liberties </w:t>
      </w:r>
      <w:r w:rsidR="00F33371">
        <w:rPr>
          <w:rFonts w:cstheme="minorHAnsi"/>
        </w:rPr>
        <w:t>like</w:t>
      </w:r>
      <w:r w:rsidRPr="005266CA">
        <w:rPr>
          <w:rFonts w:cstheme="minorHAnsi"/>
        </w:rPr>
        <w:t xml:space="preserve"> freedom of expression? While the current copyright system can handle many AI-related challenges, it is </w:t>
      </w:r>
      <w:r w:rsidR="00D2428B">
        <w:rPr>
          <w:rFonts w:cstheme="minorHAnsi"/>
        </w:rPr>
        <w:t>necessary</w:t>
      </w:r>
      <w:r w:rsidR="00D2428B" w:rsidRPr="005266CA">
        <w:rPr>
          <w:rFonts w:cstheme="minorHAnsi"/>
        </w:rPr>
        <w:t xml:space="preserve"> </w:t>
      </w:r>
      <w:r w:rsidRPr="005266CA">
        <w:rPr>
          <w:rFonts w:cstheme="minorHAnsi"/>
        </w:rPr>
        <w:t>to approach this issue with a nuanced perspective to ensure that protections do not hinder the broader objectives of freedom of expression, education and innovation. We must find a middle ground that safeguards original works while allowing for the exchange of ideas. It is important to interpret the Copyright Clause in the U.S. Constitution, which aims to promote the progress of science and arts, in a manner that acknowledges the transformative potential of AI. However, we should always interpret copyright narrowly to minimize its impact on freedom of expression</w:t>
      </w:r>
      <w:r w:rsidR="00D2428B">
        <w:rPr>
          <w:rFonts w:cstheme="minorHAnsi"/>
        </w:rPr>
        <w:t>—a</w:t>
      </w:r>
      <w:r w:rsidRPr="005266CA">
        <w:rPr>
          <w:rFonts w:cstheme="minorHAnsi"/>
        </w:rPr>
        <w:t xml:space="preserve"> fundamental right </w:t>
      </w:r>
      <w:r w:rsidR="00D2428B">
        <w:rPr>
          <w:rFonts w:cstheme="minorHAnsi"/>
        </w:rPr>
        <w:t xml:space="preserve">that </w:t>
      </w:r>
      <w:r w:rsidRPr="005266CA">
        <w:rPr>
          <w:rFonts w:cstheme="minorHAnsi"/>
        </w:rPr>
        <w:t xml:space="preserve">predates any government and is superior to copyright. </w:t>
      </w:r>
    </w:p>
    <w:p w14:paraId="37A19E5E" w14:textId="77777777" w:rsidR="00E07C4B" w:rsidRDefault="00E07C4B" w:rsidP="00E07C4B">
      <w:pPr>
        <w:spacing w:after="0" w:line="480" w:lineRule="auto"/>
        <w:rPr>
          <w:rFonts w:cstheme="minorHAnsi"/>
        </w:rPr>
      </w:pPr>
    </w:p>
    <w:p w14:paraId="757586D8" w14:textId="01AD7DF8" w:rsidR="00B95CAE" w:rsidRPr="005266CA" w:rsidRDefault="00F33371" w:rsidP="001E7289">
      <w:pPr>
        <w:spacing w:line="480" w:lineRule="auto"/>
        <w:rPr>
          <w:rFonts w:cstheme="minorHAnsi"/>
        </w:rPr>
      </w:pPr>
      <w:r>
        <w:rPr>
          <w:rFonts w:cstheme="minorHAnsi"/>
        </w:rPr>
        <w:lastRenderedPageBreak/>
        <w:t>A</w:t>
      </w:r>
      <w:r w:rsidRPr="005266CA">
        <w:rPr>
          <w:rFonts w:cstheme="minorHAnsi"/>
        </w:rPr>
        <w:t>s stated in Article 8 of the U.S. Constitution</w:t>
      </w:r>
      <w:r>
        <w:rPr>
          <w:rFonts w:cstheme="minorHAnsi"/>
        </w:rPr>
        <w:t>,</w:t>
      </w:r>
      <w:r w:rsidRPr="005266CA">
        <w:rPr>
          <w:rFonts w:cstheme="minorHAnsi"/>
        </w:rPr>
        <w:t xml:space="preserve"> </w:t>
      </w:r>
      <w:r>
        <w:rPr>
          <w:rFonts w:cstheme="minorHAnsi"/>
        </w:rPr>
        <w:t>c</w:t>
      </w:r>
      <w:r w:rsidR="00B95CAE" w:rsidRPr="005266CA">
        <w:rPr>
          <w:rFonts w:cstheme="minorHAnsi"/>
        </w:rPr>
        <w:t xml:space="preserve">opyright exists to serve a specific goal, and expanding its scope would undermine both freedom of expression and the philosophy behind copyright itself. </w:t>
      </w:r>
      <w:r>
        <w:rPr>
          <w:rFonts w:cstheme="minorHAnsi"/>
        </w:rPr>
        <w:t>E</w:t>
      </w:r>
      <w:r w:rsidRPr="005266CA">
        <w:rPr>
          <w:rFonts w:cstheme="minorHAnsi"/>
        </w:rPr>
        <w:t>xpanding the fair use doctr</w:t>
      </w:r>
      <w:r>
        <w:rPr>
          <w:rFonts w:cstheme="minorHAnsi"/>
        </w:rPr>
        <w:t xml:space="preserve">ine can play a significant role in </w:t>
      </w:r>
      <w:r w:rsidR="00B95CAE" w:rsidRPr="005266CA">
        <w:rPr>
          <w:rFonts w:cstheme="minorHAnsi"/>
        </w:rPr>
        <w:t>mitigat</w:t>
      </w:r>
      <w:r>
        <w:rPr>
          <w:rFonts w:cstheme="minorHAnsi"/>
        </w:rPr>
        <w:t>ing</w:t>
      </w:r>
      <w:r w:rsidR="00B95CAE" w:rsidRPr="005266CA">
        <w:rPr>
          <w:rFonts w:cstheme="minorHAnsi"/>
        </w:rPr>
        <w:t xml:space="preserve"> the damage caused by copyright to freedom of expression</w:t>
      </w:r>
      <w:r>
        <w:rPr>
          <w:rFonts w:cstheme="minorHAnsi"/>
        </w:rPr>
        <w:t>—</w:t>
      </w:r>
      <w:r w:rsidR="00B95CAE" w:rsidRPr="005266CA">
        <w:rPr>
          <w:rFonts w:cstheme="minorHAnsi"/>
        </w:rPr>
        <w:t xml:space="preserve">especially in the context of AI and </w:t>
      </w:r>
      <w:r w:rsidR="00F21D29">
        <w:rPr>
          <w:rFonts w:cstheme="minorHAnsi"/>
        </w:rPr>
        <w:t>ML</w:t>
      </w:r>
      <w:r>
        <w:rPr>
          <w:rFonts w:cstheme="minorHAnsi"/>
        </w:rPr>
        <w:t>.</w:t>
      </w:r>
      <w:r w:rsidR="00B95CAE" w:rsidRPr="005266CA">
        <w:rPr>
          <w:rFonts w:cstheme="minorHAnsi"/>
        </w:rPr>
        <w:t xml:space="preserve"> </w:t>
      </w:r>
    </w:p>
    <w:p w14:paraId="19606167" w14:textId="775FC382" w:rsidR="00851515" w:rsidRDefault="00851515" w:rsidP="008D1D72">
      <w:pPr>
        <w:rPr>
          <w:rFonts w:cstheme="minorHAnsi"/>
        </w:rPr>
      </w:pPr>
    </w:p>
    <w:p w14:paraId="245D2609" w14:textId="030ADC1A" w:rsidR="00ED5AE3" w:rsidRDefault="00ED5AE3" w:rsidP="00ED5AE3">
      <w:pPr>
        <w:spacing w:after="0"/>
        <w:jc w:val="right"/>
      </w:pPr>
      <w:r>
        <w:t>Respectfully submitted,</w:t>
      </w:r>
      <w:r>
        <w:br/>
      </w:r>
    </w:p>
    <w:p w14:paraId="1DF3CC7A" w14:textId="3A4396AE" w:rsidR="00ED5AE3" w:rsidRPr="00ED5AE3" w:rsidRDefault="001B5B35" w:rsidP="0062778D">
      <w:pPr>
        <w:spacing w:after="0"/>
        <w:jc w:val="right"/>
        <w:rPr>
          <w:u w:val="single"/>
        </w:rPr>
      </w:pPr>
      <w:r>
        <w:rPr>
          <w:noProof/>
          <w:u w:val="single"/>
        </w:rPr>
        <w:drawing>
          <wp:inline distT="0" distB="0" distL="0" distR="0" wp14:anchorId="4DF8558C" wp14:editId="3429E307">
            <wp:extent cx="2109800" cy="996043"/>
            <wp:effectExtent l="0" t="0" r="5080" b="0"/>
            <wp:docPr id="1663455273"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55273" name="Picture 1" descr="A group of black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6548" cy="1003950"/>
                    </a:xfrm>
                    <a:prstGeom prst="rect">
                      <a:avLst/>
                    </a:prstGeom>
                  </pic:spPr>
                </pic:pic>
              </a:graphicData>
            </a:graphic>
          </wp:inline>
        </w:drawing>
      </w:r>
      <w:r w:rsidR="00ED5AE3">
        <w:rPr>
          <w:u w:val="single"/>
        </w:rPr>
        <w:br/>
      </w:r>
    </w:p>
    <w:p w14:paraId="455E3AF8" w14:textId="62C76559" w:rsidR="00ED5AE3" w:rsidRDefault="00ED5AE3" w:rsidP="00ED5AE3">
      <w:pPr>
        <w:spacing w:after="0"/>
        <w:jc w:val="right"/>
      </w:pPr>
      <w:r>
        <w:t xml:space="preserve">Wayne T. </w:t>
      </w:r>
      <w:proofErr w:type="spellStart"/>
      <w:r>
        <w:t>Brough</w:t>
      </w:r>
      <w:proofErr w:type="spellEnd"/>
    </w:p>
    <w:p w14:paraId="3A2BD184" w14:textId="43F9F2B7" w:rsidR="00ED5AE3" w:rsidRDefault="00ED5AE3" w:rsidP="00ED5AE3">
      <w:pPr>
        <w:spacing w:after="0"/>
        <w:jc w:val="right"/>
      </w:pPr>
      <w:r>
        <w:t>Policy Director, Technology and Innovation</w:t>
      </w:r>
      <w:r>
        <w:br/>
      </w:r>
    </w:p>
    <w:p w14:paraId="0BE7EBC7" w14:textId="77777777" w:rsidR="00ED5AE3" w:rsidRDefault="00ED5AE3" w:rsidP="00ED5AE3">
      <w:pPr>
        <w:spacing w:after="0"/>
        <w:jc w:val="right"/>
      </w:pPr>
      <w:r>
        <w:t>The R Street Institute</w:t>
      </w:r>
    </w:p>
    <w:p w14:paraId="748064C4" w14:textId="77777777" w:rsidR="00ED5AE3" w:rsidRDefault="00ED5AE3" w:rsidP="00ED5AE3">
      <w:pPr>
        <w:spacing w:after="0"/>
        <w:jc w:val="right"/>
      </w:pPr>
      <w:r>
        <w:t>1411 K Street NW, Suite 900</w:t>
      </w:r>
    </w:p>
    <w:p w14:paraId="68D483D0" w14:textId="0DD849D7" w:rsidR="00ED5AE3" w:rsidRDefault="00ED5AE3" w:rsidP="00ED5AE3">
      <w:pPr>
        <w:spacing w:after="0"/>
        <w:jc w:val="right"/>
      </w:pPr>
      <w:r>
        <w:t>Washington, D.C. 20005</w:t>
      </w:r>
    </w:p>
    <w:p w14:paraId="3BC648F1" w14:textId="16A66808" w:rsidR="00ED5AE3" w:rsidRDefault="00832A8D" w:rsidP="00ED5AE3">
      <w:pPr>
        <w:spacing w:after="0"/>
        <w:jc w:val="right"/>
      </w:pPr>
      <w:r w:rsidRPr="00832A8D">
        <w:t>202-525-5717</w:t>
      </w:r>
      <w:r>
        <w:br/>
      </w:r>
      <w:hyperlink r:id="rId9" w:history="1">
        <w:r w:rsidR="00ED5AE3" w:rsidRPr="00131C7B">
          <w:rPr>
            <w:rStyle w:val="Hyperlink"/>
          </w:rPr>
          <w:t>wbrough@rstreet.org</w:t>
        </w:r>
      </w:hyperlink>
      <w:r w:rsidR="00ED5AE3">
        <w:br/>
      </w:r>
    </w:p>
    <w:p w14:paraId="2FDC5667" w14:textId="4D83A5F2" w:rsidR="00ED5AE3" w:rsidRPr="005266CA" w:rsidRDefault="00ED5AE3" w:rsidP="00ED5AE3">
      <w:pPr>
        <w:spacing w:after="0"/>
        <w:jc w:val="right"/>
        <w:rPr>
          <w:rFonts w:cstheme="minorHAnsi"/>
        </w:rPr>
      </w:pPr>
      <w:bookmarkStart w:id="0" w:name="_GoBack"/>
      <w:bookmarkEnd w:id="0"/>
    </w:p>
    <w:sectPr w:rsidR="00ED5AE3" w:rsidRPr="005266CA" w:rsidSect="0095475E">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4F02A" w14:textId="77777777" w:rsidR="007F4FD8" w:rsidRDefault="007F4FD8" w:rsidP="00CA75AB">
      <w:pPr>
        <w:spacing w:after="0" w:line="240" w:lineRule="auto"/>
      </w:pPr>
      <w:r>
        <w:separator/>
      </w:r>
    </w:p>
  </w:endnote>
  <w:endnote w:type="continuationSeparator" w:id="0">
    <w:p w14:paraId="46967C72" w14:textId="77777777" w:rsidR="007F4FD8" w:rsidRDefault="007F4FD8" w:rsidP="00C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86470"/>
      <w:docPartObj>
        <w:docPartGallery w:val="Page Numbers (Bottom of Page)"/>
        <w:docPartUnique/>
      </w:docPartObj>
    </w:sdtPr>
    <w:sdtEndPr>
      <w:rPr>
        <w:noProof/>
      </w:rPr>
    </w:sdtEndPr>
    <w:sdtContent>
      <w:p w14:paraId="300F345C" w14:textId="62495340" w:rsidR="0095475E" w:rsidRDefault="0095475E">
        <w:pPr>
          <w:pStyle w:val="Footer"/>
          <w:jc w:val="center"/>
        </w:pPr>
        <w:r>
          <w:fldChar w:fldCharType="begin"/>
        </w:r>
        <w:r>
          <w:instrText xml:space="preserve"> PAGE   \* MERGEFORMAT </w:instrText>
        </w:r>
        <w:r>
          <w:fldChar w:fldCharType="separate"/>
        </w:r>
        <w:r w:rsidR="00832A8D">
          <w:rPr>
            <w:noProof/>
          </w:rPr>
          <w:t>10</w:t>
        </w:r>
        <w:r>
          <w:rPr>
            <w:noProof/>
          </w:rPr>
          <w:fldChar w:fldCharType="end"/>
        </w:r>
      </w:p>
    </w:sdtContent>
  </w:sdt>
  <w:p w14:paraId="4D237A08" w14:textId="77777777" w:rsidR="0095475E" w:rsidRDefault="00954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68238" w14:textId="77777777" w:rsidR="007F4FD8" w:rsidRDefault="007F4FD8" w:rsidP="00CA75AB">
      <w:pPr>
        <w:spacing w:after="0" w:line="240" w:lineRule="auto"/>
      </w:pPr>
      <w:r>
        <w:separator/>
      </w:r>
    </w:p>
  </w:footnote>
  <w:footnote w:type="continuationSeparator" w:id="0">
    <w:p w14:paraId="40C9326B" w14:textId="77777777" w:rsidR="007F4FD8" w:rsidRDefault="007F4FD8" w:rsidP="00CA75AB">
      <w:pPr>
        <w:spacing w:after="0" w:line="240" w:lineRule="auto"/>
      </w:pPr>
      <w:r>
        <w:continuationSeparator/>
      </w:r>
    </w:p>
  </w:footnote>
  <w:footnote w:id="1">
    <w:p w14:paraId="12267D88" w14:textId="0179FF5F" w:rsidR="00C90803" w:rsidRPr="001679CE" w:rsidRDefault="00CA75AB">
      <w:pPr>
        <w:pStyle w:val="FootnoteText"/>
        <w:rPr>
          <w:rFonts w:cstheme="minorHAnsi"/>
        </w:rPr>
      </w:pPr>
      <w:r w:rsidRPr="001679CE">
        <w:rPr>
          <w:rStyle w:val="FootnoteReference"/>
          <w:rFonts w:cstheme="minorHAnsi"/>
        </w:rPr>
        <w:footnoteRef/>
      </w:r>
      <w:r w:rsidRPr="001679CE">
        <w:rPr>
          <w:rFonts w:cstheme="minorHAnsi"/>
        </w:rPr>
        <w:t xml:space="preserve"> </w:t>
      </w:r>
      <w:r w:rsidR="00C90803" w:rsidRPr="001679CE">
        <w:rPr>
          <w:rFonts w:cstheme="minorHAnsi"/>
        </w:rPr>
        <w:t xml:space="preserve">Jacques </w:t>
      </w:r>
      <w:proofErr w:type="spellStart"/>
      <w:r w:rsidR="00582E6A">
        <w:rPr>
          <w:rFonts w:cstheme="minorHAnsi"/>
        </w:rPr>
        <w:t>Bughin</w:t>
      </w:r>
      <w:proofErr w:type="spellEnd"/>
      <w:r w:rsidR="00582E6A">
        <w:rPr>
          <w:rFonts w:cstheme="minorHAnsi"/>
        </w:rPr>
        <w:t xml:space="preserve"> </w:t>
      </w:r>
      <w:r w:rsidR="00AB4186" w:rsidRPr="001679CE">
        <w:rPr>
          <w:rFonts w:cstheme="minorHAnsi"/>
        </w:rPr>
        <w:t>et a</w:t>
      </w:r>
      <w:r w:rsidR="00EB3762" w:rsidRPr="001679CE">
        <w:rPr>
          <w:rFonts w:cstheme="minorHAnsi"/>
        </w:rPr>
        <w:t>l</w:t>
      </w:r>
      <w:r w:rsidR="00AB4186" w:rsidRPr="001679CE">
        <w:rPr>
          <w:rFonts w:cstheme="minorHAnsi"/>
        </w:rPr>
        <w:t>.,</w:t>
      </w:r>
      <w:r w:rsidR="00C90803" w:rsidRPr="001679CE">
        <w:rPr>
          <w:rFonts w:cstheme="minorHAnsi"/>
        </w:rPr>
        <w:t xml:space="preserve"> </w:t>
      </w:r>
      <w:r w:rsidR="00582E6A">
        <w:rPr>
          <w:rFonts w:cstheme="minorHAnsi"/>
        </w:rPr>
        <w:t>“</w:t>
      </w:r>
      <w:r w:rsidR="00C90803" w:rsidRPr="001679CE">
        <w:rPr>
          <w:rFonts w:cstheme="minorHAnsi"/>
        </w:rPr>
        <w:t>Skill shift: Automation and the future of the workforce</w:t>
      </w:r>
      <w:r w:rsidR="002B66CD" w:rsidRPr="001679CE">
        <w:rPr>
          <w:rFonts w:cstheme="minorHAnsi"/>
        </w:rPr>
        <w:t>,</w:t>
      </w:r>
      <w:r w:rsidR="00582E6A">
        <w:rPr>
          <w:rFonts w:cstheme="minorHAnsi"/>
        </w:rPr>
        <w:t>”</w:t>
      </w:r>
      <w:r w:rsidR="00C90803" w:rsidRPr="001679CE">
        <w:rPr>
          <w:rFonts w:cstheme="minorHAnsi"/>
        </w:rPr>
        <w:t xml:space="preserve"> McKinsey Global Institute</w:t>
      </w:r>
      <w:r w:rsidR="00EB3762" w:rsidRPr="001679CE">
        <w:rPr>
          <w:rFonts w:cstheme="minorHAnsi"/>
        </w:rPr>
        <w:t>, May</w:t>
      </w:r>
      <w:r w:rsidR="00C90803" w:rsidRPr="001679CE">
        <w:rPr>
          <w:rFonts w:cstheme="minorHAnsi"/>
        </w:rPr>
        <w:t xml:space="preserve"> </w:t>
      </w:r>
      <w:r w:rsidR="00FA636E">
        <w:rPr>
          <w:rFonts w:cstheme="minorHAnsi"/>
        </w:rPr>
        <w:t xml:space="preserve">23, </w:t>
      </w:r>
      <w:r w:rsidR="00C90803" w:rsidRPr="001679CE">
        <w:rPr>
          <w:rFonts w:cstheme="minorHAnsi"/>
        </w:rPr>
        <w:t>2018</w:t>
      </w:r>
      <w:r w:rsidR="00946B13" w:rsidRPr="001679CE">
        <w:rPr>
          <w:rFonts w:cstheme="minorHAnsi"/>
        </w:rPr>
        <w:t xml:space="preserve">, pp. </w:t>
      </w:r>
      <w:r w:rsidR="00C90803" w:rsidRPr="001679CE">
        <w:rPr>
          <w:rFonts w:cstheme="minorHAnsi"/>
        </w:rPr>
        <w:t>3-84.</w:t>
      </w:r>
      <w:r w:rsidR="00BE4DC4" w:rsidRPr="001679CE">
        <w:rPr>
          <w:rFonts w:cstheme="minorHAnsi"/>
        </w:rPr>
        <w:t xml:space="preserve"> https://www.mckinsey.com/featured-insights/future-of-work/skill-shift-automation-and-the-future-of-the-workforce</w:t>
      </w:r>
      <w:r w:rsidR="00582E6A">
        <w:rPr>
          <w:rFonts w:cstheme="minorHAnsi"/>
        </w:rPr>
        <w:t>.</w:t>
      </w:r>
    </w:p>
  </w:footnote>
  <w:footnote w:id="2">
    <w:p w14:paraId="061C6051" w14:textId="68A031FB" w:rsidR="009E1A45" w:rsidRPr="001679CE" w:rsidRDefault="00CA75AB" w:rsidP="009E1A45">
      <w:pPr>
        <w:pStyle w:val="FootnoteText"/>
        <w:rPr>
          <w:rFonts w:cstheme="minorHAnsi"/>
        </w:rPr>
      </w:pPr>
      <w:r w:rsidRPr="001679CE">
        <w:rPr>
          <w:rStyle w:val="FootnoteReference"/>
          <w:rFonts w:cstheme="minorHAnsi"/>
        </w:rPr>
        <w:footnoteRef/>
      </w:r>
      <w:r w:rsidRPr="001679CE">
        <w:rPr>
          <w:rFonts w:cstheme="minorHAnsi"/>
        </w:rPr>
        <w:t xml:space="preserve"> </w:t>
      </w:r>
      <w:r w:rsidR="006E624E" w:rsidRPr="001679CE">
        <w:rPr>
          <w:rFonts w:cstheme="minorHAnsi"/>
        </w:rPr>
        <w:t xml:space="preserve">Amanda </w:t>
      </w:r>
      <w:proofErr w:type="spellStart"/>
      <w:r w:rsidR="006E624E" w:rsidRPr="001679CE">
        <w:rPr>
          <w:rFonts w:cstheme="minorHAnsi"/>
        </w:rPr>
        <w:t>Beshears</w:t>
      </w:r>
      <w:proofErr w:type="spellEnd"/>
      <w:r w:rsidR="00136B44" w:rsidRPr="001679CE">
        <w:rPr>
          <w:rFonts w:cstheme="minorHAnsi"/>
        </w:rPr>
        <w:t xml:space="preserve"> Cook</w:t>
      </w:r>
      <w:r w:rsidR="00953D25" w:rsidRPr="001679CE">
        <w:rPr>
          <w:rFonts w:cstheme="minorHAnsi"/>
        </w:rPr>
        <w:t>,</w:t>
      </w:r>
      <w:r w:rsidR="006E624E" w:rsidRPr="001679CE">
        <w:rPr>
          <w:rFonts w:cstheme="minorHAnsi"/>
        </w:rPr>
        <w:t xml:space="preserve"> </w:t>
      </w:r>
      <w:r w:rsidR="00582E6A">
        <w:rPr>
          <w:rFonts w:cstheme="minorHAnsi"/>
        </w:rPr>
        <w:t>“</w:t>
      </w:r>
      <w:r w:rsidR="006E624E" w:rsidRPr="001679CE">
        <w:rPr>
          <w:rFonts w:cstheme="minorHAnsi"/>
        </w:rPr>
        <w:t>Copyright and Freedom of Expression: Saving Free Speech from Advancing Legislation</w:t>
      </w:r>
      <w:r w:rsidR="00386A99" w:rsidRPr="001679CE">
        <w:rPr>
          <w:rFonts w:cstheme="minorHAnsi"/>
        </w:rPr>
        <w:t>,</w:t>
      </w:r>
      <w:r w:rsidR="00582E6A">
        <w:rPr>
          <w:rFonts w:cstheme="minorHAnsi"/>
        </w:rPr>
        <w:t>”</w:t>
      </w:r>
      <w:r w:rsidR="006E624E" w:rsidRPr="001679CE">
        <w:rPr>
          <w:rFonts w:cstheme="minorHAnsi"/>
        </w:rPr>
        <w:t xml:space="preserve"> </w:t>
      </w:r>
      <w:r w:rsidR="006E624E" w:rsidRPr="001679CE">
        <w:rPr>
          <w:rFonts w:cstheme="minorHAnsi"/>
          <w:i/>
          <w:iCs/>
        </w:rPr>
        <w:t>Chi</w:t>
      </w:r>
      <w:r w:rsidR="00864A99" w:rsidRPr="001679CE">
        <w:rPr>
          <w:rFonts w:cstheme="minorHAnsi"/>
          <w:i/>
          <w:iCs/>
        </w:rPr>
        <w:t>cago</w:t>
      </w:r>
      <w:r w:rsidR="006E624E" w:rsidRPr="001679CE">
        <w:rPr>
          <w:rFonts w:cstheme="minorHAnsi"/>
          <w:i/>
          <w:iCs/>
        </w:rPr>
        <w:t>-Kent J</w:t>
      </w:r>
      <w:r w:rsidR="00864A99" w:rsidRPr="001679CE">
        <w:rPr>
          <w:rFonts w:cstheme="minorHAnsi"/>
          <w:i/>
          <w:iCs/>
        </w:rPr>
        <w:t>ournal of</w:t>
      </w:r>
      <w:r w:rsidR="006E624E" w:rsidRPr="001679CE">
        <w:rPr>
          <w:rFonts w:cstheme="minorHAnsi"/>
          <w:i/>
          <w:iCs/>
        </w:rPr>
        <w:t xml:space="preserve"> Intell</w:t>
      </w:r>
      <w:r w:rsidR="00864A99" w:rsidRPr="001679CE">
        <w:rPr>
          <w:rFonts w:cstheme="minorHAnsi"/>
          <w:i/>
          <w:iCs/>
        </w:rPr>
        <w:t>ectual</w:t>
      </w:r>
      <w:r w:rsidR="006E624E" w:rsidRPr="001679CE">
        <w:rPr>
          <w:rFonts w:cstheme="minorHAnsi"/>
          <w:i/>
          <w:iCs/>
        </w:rPr>
        <w:t xml:space="preserve"> Prop</w:t>
      </w:r>
      <w:r w:rsidR="00864A99" w:rsidRPr="001679CE">
        <w:rPr>
          <w:rFonts w:cstheme="minorHAnsi"/>
          <w:i/>
          <w:iCs/>
        </w:rPr>
        <w:t>erty</w:t>
      </w:r>
      <w:r w:rsidR="006E624E" w:rsidRPr="001679CE">
        <w:rPr>
          <w:rFonts w:cstheme="minorHAnsi"/>
        </w:rPr>
        <w:t xml:space="preserve"> 12</w:t>
      </w:r>
      <w:r w:rsidR="00582E6A">
        <w:rPr>
          <w:rFonts w:cstheme="minorHAnsi"/>
        </w:rPr>
        <w:t>:</w:t>
      </w:r>
      <w:r w:rsidR="00C1247A" w:rsidRPr="001679CE">
        <w:rPr>
          <w:rFonts w:cstheme="minorHAnsi"/>
        </w:rPr>
        <w:t>1</w:t>
      </w:r>
      <w:r w:rsidR="006E624E" w:rsidRPr="001679CE">
        <w:rPr>
          <w:rFonts w:cstheme="minorHAnsi"/>
        </w:rPr>
        <w:t xml:space="preserve"> (2013)</w:t>
      </w:r>
      <w:r w:rsidR="00B357C9">
        <w:rPr>
          <w:rFonts w:cstheme="minorHAnsi"/>
        </w:rPr>
        <w:t>;</w:t>
      </w:r>
      <w:r w:rsidR="00347AFB" w:rsidRPr="001679CE">
        <w:rPr>
          <w:rFonts w:cstheme="minorHAnsi"/>
        </w:rPr>
        <w:t xml:space="preserve"> </w:t>
      </w:r>
      <w:r w:rsidR="000D66F8" w:rsidRPr="00906E6F">
        <w:rPr>
          <w:rFonts w:cstheme="minorHAnsi"/>
          <w:i/>
        </w:rPr>
        <w:t>s</w:t>
      </w:r>
      <w:r w:rsidR="00F92091" w:rsidRPr="00906E6F">
        <w:rPr>
          <w:rFonts w:cstheme="minorHAnsi"/>
          <w:i/>
        </w:rPr>
        <w:t>ee also</w:t>
      </w:r>
      <w:r w:rsidR="00B66091" w:rsidRPr="001679CE">
        <w:rPr>
          <w:rFonts w:cstheme="minorHAnsi"/>
        </w:rPr>
        <w:t xml:space="preserve"> </w:t>
      </w:r>
      <w:r w:rsidR="00F92091" w:rsidRPr="001679CE">
        <w:rPr>
          <w:rFonts w:cstheme="minorHAnsi"/>
        </w:rPr>
        <w:t>Craig W.</w:t>
      </w:r>
      <w:r w:rsidR="00B66091" w:rsidRPr="001679CE">
        <w:rPr>
          <w:rFonts w:cstheme="minorHAnsi"/>
        </w:rPr>
        <w:t xml:space="preserve"> </w:t>
      </w:r>
      <w:proofErr w:type="spellStart"/>
      <w:r w:rsidR="00B66091" w:rsidRPr="001679CE">
        <w:rPr>
          <w:rFonts w:cstheme="minorHAnsi"/>
        </w:rPr>
        <w:t>Dallon</w:t>
      </w:r>
      <w:proofErr w:type="spellEnd"/>
      <w:r w:rsidR="00AC30DB" w:rsidRPr="001679CE">
        <w:rPr>
          <w:rFonts w:cstheme="minorHAnsi"/>
        </w:rPr>
        <w:t>,</w:t>
      </w:r>
      <w:r w:rsidR="00F92091" w:rsidRPr="001679CE">
        <w:rPr>
          <w:rFonts w:cstheme="minorHAnsi"/>
        </w:rPr>
        <w:t xml:space="preserve"> </w:t>
      </w:r>
      <w:r w:rsidR="00582E6A">
        <w:rPr>
          <w:rFonts w:cstheme="minorHAnsi"/>
        </w:rPr>
        <w:t>“</w:t>
      </w:r>
      <w:r w:rsidR="00F92091" w:rsidRPr="001679CE">
        <w:rPr>
          <w:rFonts w:cstheme="minorHAnsi"/>
        </w:rPr>
        <w:t>The Problem with Congress and Copyright Law: Forgetting the Past and Ignoring the Public Interest</w:t>
      </w:r>
      <w:r w:rsidR="00B66091" w:rsidRPr="001679CE">
        <w:rPr>
          <w:rFonts w:cstheme="minorHAnsi"/>
        </w:rPr>
        <w:t>,</w:t>
      </w:r>
      <w:r w:rsidR="00582E6A">
        <w:rPr>
          <w:rFonts w:cstheme="minorHAnsi"/>
        </w:rPr>
        <w:t>”</w:t>
      </w:r>
      <w:r w:rsidR="00F92091" w:rsidRPr="001679CE">
        <w:rPr>
          <w:rFonts w:cstheme="minorHAnsi"/>
        </w:rPr>
        <w:t xml:space="preserve"> </w:t>
      </w:r>
      <w:r w:rsidR="00F92091" w:rsidRPr="001679CE">
        <w:rPr>
          <w:rFonts w:cstheme="minorHAnsi"/>
          <w:i/>
          <w:iCs/>
        </w:rPr>
        <w:t>Santa Clara L</w:t>
      </w:r>
      <w:r w:rsidR="00893169" w:rsidRPr="001679CE">
        <w:rPr>
          <w:rFonts w:cstheme="minorHAnsi"/>
          <w:i/>
          <w:iCs/>
        </w:rPr>
        <w:t>aw</w:t>
      </w:r>
      <w:r w:rsidR="00F92091" w:rsidRPr="001679CE">
        <w:rPr>
          <w:rFonts w:cstheme="minorHAnsi"/>
          <w:i/>
          <w:iCs/>
        </w:rPr>
        <w:t xml:space="preserve"> Rev</w:t>
      </w:r>
      <w:r w:rsidR="00893169" w:rsidRPr="001679CE">
        <w:rPr>
          <w:rFonts w:cstheme="minorHAnsi"/>
          <w:i/>
          <w:iCs/>
        </w:rPr>
        <w:t>iew</w:t>
      </w:r>
      <w:r w:rsidR="00893169" w:rsidRPr="001679CE">
        <w:rPr>
          <w:rFonts w:cstheme="minorHAnsi"/>
        </w:rPr>
        <w:t xml:space="preserve"> </w:t>
      </w:r>
      <w:r w:rsidR="00F92091" w:rsidRPr="001679CE">
        <w:rPr>
          <w:rFonts w:cstheme="minorHAnsi"/>
        </w:rPr>
        <w:t>44</w:t>
      </w:r>
      <w:r w:rsidR="00582E6A">
        <w:rPr>
          <w:rFonts w:cstheme="minorHAnsi"/>
        </w:rPr>
        <w:t>:</w:t>
      </w:r>
      <w:r w:rsidR="00CE0972" w:rsidRPr="001679CE">
        <w:rPr>
          <w:rFonts w:cstheme="minorHAnsi"/>
        </w:rPr>
        <w:t>2</w:t>
      </w:r>
      <w:r w:rsidR="00F92091" w:rsidRPr="001679CE">
        <w:rPr>
          <w:rFonts w:cstheme="minorHAnsi"/>
        </w:rPr>
        <w:t xml:space="preserve"> (2003)</w:t>
      </w:r>
      <w:r w:rsidR="00CE0972" w:rsidRPr="001679CE">
        <w:rPr>
          <w:rFonts w:cstheme="minorHAnsi"/>
        </w:rPr>
        <w:t>, p</w:t>
      </w:r>
      <w:r w:rsidR="00EA5A51" w:rsidRPr="001679CE">
        <w:rPr>
          <w:rFonts w:cstheme="minorHAnsi"/>
        </w:rPr>
        <w:t>p</w:t>
      </w:r>
      <w:r w:rsidR="00CE0972" w:rsidRPr="001679CE">
        <w:rPr>
          <w:rFonts w:cstheme="minorHAnsi"/>
        </w:rPr>
        <w:t>.</w:t>
      </w:r>
      <w:r w:rsidR="00F92091" w:rsidRPr="001679CE">
        <w:rPr>
          <w:rFonts w:cstheme="minorHAnsi"/>
        </w:rPr>
        <w:t xml:space="preserve"> 365</w:t>
      </w:r>
      <w:r w:rsidR="00EA5A51" w:rsidRPr="001679CE">
        <w:rPr>
          <w:rFonts w:cstheme="minorHAnsi"/>
        </w:rPr>
        <w:t>-455.</w:t>
      </w:r>
    </w:p>
  </w:footnote>
  <w:footnote w:id="3">
    <w:p w14:paraId="441419D4" w14:textId="52D2C459" w:rsidR="00353F54" w:rsidRPr="00076102" w:rsidRDefault="00CA75AB">
      <w:pPr>
        <w:pStyle w:val="FootnoteText"/>
        <w:rPr>
          <w:rFonts w:ascii="Times New Roman" w:hAnsi="Times New Roman" w:cs="Times New Roman"/>
        </w:rPr>
      </w:pPr>
      <w:r w:rsidRPr="00076102">
        <w:rPr>
          <w:rStyle w:val="FootnoteReference"/>
          <w:rFonts w:cstheme="minorHAnsi"/>
        </w:rPr>
        <w:footnoteRef/>
      </w:r>
      <w:r w:rsidRPr="00076102">
        <w:rPr>
          <w:rFonts w:cstheme="minorHAnsi"/>
        </w:rPr>
        <w:t xml:space="preserve"> </w:t>
      </w:r>
      <w:r w:rsidR="00AA627F" w:rsidRPr="00076102">
        <w:rPr>
          <w:rFonts w:cstheme="minorHAnsi"/>
        </w:rPr>
        <w:t>Mark A.</w:t>
      </w:r>
      <w:r w:rsidR="00136B44" w:rsidRPr="00076102">
        <w:rPr>
          <w:rFonts w:cstheme="minorHAnsi"/>
        </w:rPr>
        <w:t xml:space="preserve"> </w:t>
      </w:r>
      <w:proofErr w:type="spellStart"/>
      <w:r w:rsidR="00136B44" w:rsidRPr="00076102">
        <w:rPr>
          <w:rFonts w:cstheme="minorHAnsi"/>
        </w:rPr>
        <w:t>Lemley</w:t>
      </w:r>
      <w:proofErr w:type="spellEnd"/>
      <w:r w:rsidR="00AA627F" w:rsidRPr="00076102">
        <w:rPr>
          <w:rFonts w:cstheme="minorHAnsi"/>
        </w:rPr>
        <w:t xml:space="preserve"> and Bryan Casey</w:t>
      </w:r>
      <w:r w:rsidR="002475CB" w:rsidRPr="00076102">
        <w:rPr>
          <w:rFonts w:cstheme="minorHAnsi"/>
        </w:rPr>
        <w:t>,</w:t>
      </w:r>
      <w:r w:rsidR="00AA627F" w:rsidRPr="00076102">
        <w:rPr>
          <w:rFonts w:cstheme="minorHAnsi"/>
        </w:rPr>
        <w:t xml:space="preserve"> </w:t>
      </w:r>
      <w:r w:rsidR="00582E6A" w:rsidRPr="00076102">
        <w:rPr>
          <w:rFonts w:cstheme="minorHAnsi"/>
        </w:rPr>
        <w:t>“</w:t>
      </w:r>
      <w:r w:rsidR="00AA627F" w:rsidRPr="00076102">
        <w:rPr>
          <w:rFonts w:cstheme="minorHAnsi"/>
        </w:rPr>
        <w:t>Fair learning</w:t>
      </w:r>
      <w:r w:rsidR="002475CB" w:rsidRPr="00076102">
        <w:rPr>
          <w:rFonts w:cstheme="minorHAnsi"/>
        </w:rPr>
        <w:t>,</w:t>
      </w:r>
      <w:r w:rsidR="00582E6A" w:rsidRPr="00076102">
        <w:rPr>
          <w:rFonts w:cstheme="minorHAnsi"/>
        </w:rPr>
        <w:t>”</w:t>
      </w:r>
      <w:r w:rsidR="00AA627F" w:rsidRPr="00076102">
        <w:rPr>
          <w:rFonts w:cstheme="minorHAnsi"/>
        </w:rPr>
        <w:t xml:space="preserve"> </w:t>
      </w:r>
      <w:r w:rsidR="00AA627F" w:rsidRPr="00076102">
        <w:rPr>
          <w:rFonts w:cstheme="minorHAnsi"/>
          <w:i/>
          <w:iCs/>
        </w:rPr>
        <w:t>Tex</w:t>
      </w:r>
      <w:r w:rsidR="002475CB" w:rsidRPr="00076102">
        <w:rPr>
          <w:rFonts w:cstheme="minorHAnsi"/>
          <w:i/>
          <w:iCs/>
        </w:rPr>
        <w:t>as</w:t>
      </w:r>
      <w:r w:rsidR="00AA627F" w:rsidRPr="00076102">
        <w:rPr>
          <w:rFonts w:cstheme="minorHAnsi"/>
          <w:i/>
          <w:iCs/>
        </w:rPr>
        <w:t xml:space="preserve"> L</w:t>
      </w:r>
      <w:r w:rsidR="002475CB" w:rsidRPr="00076102">
        <w:rPr>
          <w:rFonts w:cstheme="minorHAnsi"/>
          <w:i/>
          <w:iCs/>
        </w:rPr>
        <w:t>aw</w:t>
      </w:r>
      <w:r w:rsidR="00AA627F" w:rsidRPr="00076102">
        <w:rPr>
          <w:rFonts w:cstheme="minorHAnsi"/>
          <w:i/>
          <w:iCs/>
        </w:rPr>
        <w:t xml:space="preserve"> Rev</w:t>
      </w:r>
      <w:r w:rsidR="002475CB" w:rsidRPr="00076102">
        <w:rPr>
          <w:rFonts w:cstheme="minorHAnsi"/>
          <w:i/>
          <w:iCs/>
        </w:rPr>
        <w:t>iew</w:t>
      </w:r>
      <w:r w:rsidR="002475CB" w:rsidRPr="00076102">
        <w:rPr>
          <w:rFonts w:cstheme="minorHAnsi"/>
        </w:rPr>
        <w:t xml:space="preserve"> </w:t>
      </w:r>
      <w:r w:rsidR="00AA627F" w:rsidRPr="00076102">
        <w:rPr>
          <w:rFonts w:cstheme="minorHAnsi"/>
        </w:rPr>
        <w:t>99</w:t>
      </w:r>
      <w:r w:rsidR="00582E6A" w:rsidRPr="00076102">
        <w:rPr>
          <w:rFonts w:cstheme="minorHAnsi"/>
        </w:rPr>
        <w:t>:</w:t>
      </w:r>
      <w:r w:rsidR="00667EA1" w:rsidRPr="00076102">
        <w:rPr>
          <w:rFonts w:cstheme="minorHAnsi"/>
        </w:rPr>
        <w:t>4</w:t>
      </w:r>
      <w:r w:rsidR="00AA627F" w:rsidRPr="00076102">
        <w:rPr>
          <w:rFonts w:cstheme="minorHAnsi"/>
        </w:rPr>
        <w:t xml:space="preserve"> (2020)</w:t>
      </w:r>
      <w:r w:rsidR="00582E6A" w:rsidRPr="00076102">
        <w:rPr>
          <w:rFonts w:cstheme="minorHAnsi"/>
        </w:rPr>
        <w:t>, pp.</w:t>
      </w:r>
      <w:r w:rsidR="00AA627F" w:rsidRPr="00076102">
        <w:rPr>
          <w:rFonts w:cstheme="minorHAnsi"/>
        </w:rPr>
        <w:t xml:space="preserve"> 743</w:t>
      </w:r>
      <w:r w:rsidR="00667EA1" w:rsidRPr="00076102">
        <w:rPr>
          <w:rFonts w:cstheme="minorHAnsi"/>
        </w:rPr>
        <w:t>-</w:t>
      </w:r>
      <w:r w:rsidR="007F0908" w:rsidRPr="00076102">
        <w:rPr>
          <w:rFonts w:cstheme="minorHAnsi"/>
        </w:rPr>
        <w:t>785.</w:t>
      </w:r>
      <w:r w:rsidR="004721DF" w:rsidRPr="00076102">
        <w:rPr>
          <w:rFonts w:ascii="Times New Roman" w:hAnsi="Times New Roman" w:cs="Times New Roman"/>
        </w:rPr>
        <w:t xml:space="preserve"> </w:t>
      </w:r>
    </w:p>
  </w:footnote>
  <w:footnote w:id="4">
    <w:p w14:paraId="498D341A" w14:textId="5E5C464A" w:rsidR="00A54E8C" w:rsidRPr="00076102" w:rsidRDefault="00A82893" w:rsidP="00D01360">
      <w:pPr>
        <w:pStyle w:val="FootnoteText"/>
        <w:rPr>
          <w:rFonts w:cstheme="minorHAnsi"/>
        </w:rPr>
      </w:pPr>
      <w:r w:rsidRPr="00076102">
        <w:rPr>
          <w:rStyle w:val="FootnoteReference"/>
          <w:rFonts w:cstheme="minorHAnsi"/>
        </w:rPr>
        <w:footnoteRef/>
      </w:r>
      <w:r w:rsidRPr="00076102">
        <w:rPr>
          <w:rFonts w:cstheme="minorHAnsi"/>
        </w:rPr>
        <w:t xml:space="preserve"> </w:t>
      </w:r>
      <w:r w:rsidR="00F44B33" w:rsidRPr="00076102">
        <w:rPr>
          <w:rFonts w:cstheme="minorHAnsi"/>
        </w:rPr>
        <w:t xml:space="preserve">Embodied in </w:t>
      </w:r>
      <w:r w:rsidR="00DF3DAD" w:rsidRPr="00076102">
        <w:rPr>
          <w:rFonts w:cstheme="minorHAnsi"/>
        </w:rPr>
        <w:t>17 U.S.</w:t>
      </w:r>
      <w:r w:rsidR="00F44B33" w:rsidRPr="00076102">
        <w:rPr>
          <w:rFonts w:cstheme="minorHAnsi"/>
        </w:rPr>
        <w:t xml:space="preserve"> Code</w:t>
      </w:r>
      <w:r w:rsidR="00DF3DAD" w:rsidRPr="00076102">
        <w:rPr>
          <w:rFonts w:cstheme="minorHAnsi"/>
        </w:rPr>
        <w:t xml:space="preserve"> § 102(b)</w:t>
      </w:r>
      <w:r w:rsidR="00F44B33" w:rsidRPr="00076102">
        <w:rPr>
          <w:rFonts w:cstheme="minorHAnsi"/>
        </w:rPr>
        <w:t xml:space="preserve"> – Subject matter of copyright: In general</w:t>
      </w:r>
      <w:r w:rsidR="00B357C9" w:rsidRPr="00076102">
        <w:rPr>
          <w:rFonts w:cstheme="minorHAnsi"/>
        </w:rPr>
        <w:t>;</w:t>
      </w:r>
      <w:r w:rsidR="009A5E6B" w:rsidRPr="00076102">
        <w:rPr>
          <w:rFonts w:cstheme="minorHAnsi"/>
        </w:rPr>
        <w:t xml:space="preserve"> </w:t>
      </w:r>
      <w:r w:rsidR="000D66F8" w:rsidRPr="00076102">
        <w:rPr>
          <w:rFonts w:cstheme="minorHAnsi"/>
          <w:i/>
        </w:rPr>
        <w:t>s</w:t>
      </w:r>
      <w:r w:rsidR="00D4321E" w:rsidRPr="00076102">
        <w:rPr>
          <w:rFonts w:cstheme="minorHAnsi"/>
          <w:i/>
        </w:rPr>
        <w:t>ee also</w:t>
      </w:r>
      <w:r w:rsidR="0026093C" w:rsidRPr="00076102">
        <w:rPr>
          <w:rFonts w:cstheme="minorHAnsi"/>
        </w:rPr>
        <w:t xml:space="preserve"> </w:t>
      </w:r>
      <w:r w:rsidR="00033801" w:rsidRPr="00076102">
        <w:rPr>
          <w:rFonts w:cstheme="minorHAnsi"/>
        </w:rPr>
        <w:t>Edward</w:t>
      </w:r>
      <w:r w:rsidR="00136B44" w:rsidRPr="00076102">
        <w:rPr>
          <w:rFonts w:cstheme="minorHAnsi"/>
        </w:rPr>
        <w:t xml:space="preserve"> Samuel</w:t>
      </w:r>
      <w:r w:rsidR="009A5E6B" w:rsidRPr="00076102">
        <w:rPr>
          <w:rFonts w:cstheme="minorHAnsi"/>
        </w:rPr>
        <w:t>,</w:t>
      </w:r>
      <w:r w:rsidR="00033801" w:rsidRPr="00076102">
        <w:rPr>
          <w:rFonts w:cstheme="minorHAnsi"/>
        </w:rPr>
        <w:t xml:space="preserve"> </w:t>
      </w:r>
      <w:r w:rsidR="008D1D72" w:rsidRPr="00076102">
        <w:rPr>
          <w:rFonts w:cstheme="minorHAnsi"/>
        </w:rPr>
        <w:t>“</w:t>
      </w:r>
      <w:r w:rsidR="00033801" w:rsidRPr="00076102">
        <w:rPr>
          <w:rFonts w:cstheme="minorHAnsi"/>
        </w:rPr>
        <w:t xml:space="preserve">The </w:t>
      </w:r>
      <w:r w:rsidR="009A5E6B" w:rsidRPr="00076102">
        <w:rPr>
          <w:rFonts w:cstheme="minorHAnsi"/>
        </w:rPr>
        <w:t>I</w:t>
      </w:r>
      <w:r w:rsidR="00033801" w:rsidRPr="00076102">
        <w:rPr>
          <w:rFonts w:cstheme="minorHAnsi"/>
        </w:rPr>
        <w:t>dea-</w:t>
      </w:r>
      <w:r w:rsidR="009A5E6B" w:rsidRPr="00076102">
        <w:rPr>
          <w:rFonts w:cstheme="minorHAnsi"/>
        </w:rPr>
        <w:t>E</w:t>
      </w:r>
      <w:r w:rsidR="00033801" w:rsidRPr="00076102">
        <w:rPr>
          <w:rFonts w:cstheme="minorHAnsi"/>
        </w:rPr>
        <w:t xml:space="preserve">xpression </w:t>
      </w:r>
      <w:r w:rsidR="009A5E6B" w:rsidRPr="00076102">
        <w:rPr>
          <w:rFonts w:cstheme="minorHAnsi"/>
        </w:rPr>
        <w:t>D</w:t>
      </w:r>
      <w:r w:rsidR="00033801" w:rsidRPr="00076102">
        <w:rPr>
          <w:rFonts w:cstheme="minorHAnsi"/>
        </w:rPr>
        <w:t xml:space="preserve">ichotomy in </w:t>
      </w:r>
      <w:r w:rsidR="009A5E6B" w:rsidRPr="00076102">
        <w:rPr>
          <w:rFonts w:cstheme="minorHAnsi"/>
        </w:rPr>
        <w:t>C</w:t>
      </w:r>
      <w:r w:rsidR="00033801" w:rsidRPr="00076102">
        <w:rPr>
          <w:rFonts w:cstheme="minorHAnsi"/>
        </w:rPr>
        <w:t xml:space="preserve">opyright </w:t>
      </w:r>
      <w:r w:rsidR="009A5E6B" w:rsidRPr="00076102">
        <w:rPr>
          <w:rFonts w:cstheme="minorHAnsi"/>
        </w:rPr>
        <w:t>L</w:t>
      </w:r>
      <w:r w:rsidR="00033801" w:rsidRPr="00076102">
        <w:rPr>
          <w:rFonts w:cstheme="minorHAnsi"/>
        </w:rPr>
        <w:t>aw</w:t>
      </w:r>
      <w:r w:rsidR="002136EE" w:rsidRPr="00076102">
        <w:rPr>
          <w:rFonts w:cstheme="minorHAnsi"/>
        </w:rPr>
        <w:t>,</w:t>
      </w:r>
      <w:r w:rsidR="008D1D72" w:rsidRPr="00076102">
        <w:rPr>
          <w:rFonts w:cstheme="minorHAnsi"/>
        </w:rPr>
        <w:t>”</w:t>
      </w:r>
      <w:r w:rsidR="00033801" w:rsidRPr="00076102">
        <w:rPr>
          <w:rFonts w:cstheme="minorHAnsi"/>
        </w:rPr>
        <w:t xml:space="preserve"> </w:t>
      </w:r>
      <w:r w:rsidR="00033801" w:rsidRPr="00076102">
        <w:rPr>
          <w:rFonts w:cstheme="minorHAnsi"/>
          <w:i/>
        </w:rPr>
        <w:t>Tenn</w:t>
      </w:r>
      <w:r w:rsidR="002136EE" w:rsidRPr="00076102">
        <w:rPr>
          <w:rFonts w:cstheme="minorHAnsi"/>
          <w:i/>
        </w:rPr>
        <w:t>essee</w:t>
      </w:r>
      <w:r w:rsidR="00033801" w:rsidRPr="00076102">
        <w:rPr>
          <w:rFonts w:cstheme="minorHAnsi"/>
          <w:i/>
        </w:rPr>
        <w:t xml:space="preserve"> L</w:t>
      </w:r>
      <w:r w:rsidR="002136EE" w:rsidRPr="00076102">
        <w:rPr>
          <w:rFonts w:cstheme="minorHAnsi"/>
          <w:i/>
        </w:rPr>
        <w:t>aw</w:t>
      </w:r>
      <w:r w:rsidR="00033801" w:rsidRPr="00076102">
        <w:rPr>
          <w:rFonts w:cstheme="minorHAnsi"/>
          <w:i/>
        </w:rPr>
        <w:t xml:space="preserve"> Rev</w:t>
      </w:r>
      <w:r w:rsidR="002136EE" w:rsidRPr="00076102">
        <w:rPr>
          <w:rFonts w:cstheme="minorHAnsi"/>
          <w:i/>
        </w:rPr>
        <w:t>iew</w:t>
      </w:r>
      <w:r w:rsidR="002136EE" w:rsidRPr="00076102">
        <w:rPr>
          <w:rFonts w:cstheme="minorHAnsi"/>
        </w:rPr>
        <w:t xml:space="preserve"> 56 </w:t>
      </w:r>
      <w:r w:rsidR="00033801" w:rsidRPr="00076102">
        <w:rPr>
          <w:rFonts w:cstheme="minorHAnsi"/>
        </w:rPr>
        <w:t>(1988)</w:t>
      </w:r>
      <w:r w:rsidR="00F44B33" w:rsidRPr="00076102">
        <w:rPr>
          <w:rFonts w:cstheme="minorHAnsi"/>
        </w:rPr>
        <w:t>,</w:t>
      </w:r>
      <w:r w:rsidR="0025322B" w:rsidRPr="00076102">
        <w:rPr>
          <w:rFonts w:cstheme="minorHAnsi"/>
        </w:rPr>
        <w:t xml:space="preserve"> p. </w:t>
      </w:r>
      <w:r w:rsidR="00033801" w:rsidRPr="00076102">
        <w:rPr>
          <w:rFonts w:cstheme="minorHAnsi"/>
        </w:rPr>
        <w:t>321.</w:t>
      </w:r>
      <w:r w:rsidR="00AD6DE4" w:rsidRPr="00076102">
        <w:rPr>
          <w:rFonts w:cstheme="minorHAnsi"/>
        </w:rPr>
        <w:t xml:space="preserve"> </w:t>
      </w:r>
    </w:p>
  </w:footnote>
  <w:footnote w:id="5">
    <w:p w14:paraId="508EE39F" w14:textId="58EEECB1" w:rsidR="00FB5153" w:rsidRPr="00F44B33" w:rsidRDefault="00A82893" w:rsidP="00FB5153">
      <w:pPr>
        <w:pStyle w:val="FootnoteText"/>
        <w:rPr>
          <w:rFonts w:cstheme="minorHAnsi"/>
        </w:rPr>
      </w:pPr>
      <w:r w:rsidRPr="00076102">
        <w:rPr>
          <w:rStyle w:val="FootnoteReference"/>
          <w:rFonts w:cstheme="minorHAnsi"/>
        </w:rPr>
        <w:footnoteRef/>
      </w:r>
      <w:r w:rsidRPr="00076102">
        <w:rPr>
          <w:rFonts w:cstheme="minorHAnsi"/>
        </w:rPr>
        <w:t xml:space="preserve"> </w:t>
      </w:r>
      <w:r w:rsidR="003E04FF" w:rsidRPr="00076102">
        <w:rPr>
          <w:rFonts w:cstheme="minorHAnsi"/>
        </w:rPr>
        <w:t xml:space="preserve">CFR § 202.1 </w:t>
      </w:r>
      <w:r w:rsidR="00F44B33" w:rsidRPr="00076102">
        <w:rPr>
          <w:rFonts w:cstheme="minorHAnsi"/>
        </w:rPr>
        <w:t>–</w:t>
      </w:r>
      <w:r w:rsidR="003E04FF" w:rsidRPr="00076102">
        <w:rPr>
          <w:rFonts w:cstheme="minorHAnsi"/>
        </w:rPr>
        <w:t xml:space="preserve"> Material </w:t>
      </w:r>
      <w:r w:rsidR="0025322B" w:rsidRPr="00076102">
        <w:rPr>
          <w:rFonts w:cstheme="minorHAnsi"/>
        </w:rPr>
        <w:t>N</w:t>
      </w:r>
      <w:r w:rsidR="003E04FF" w:rsidRPr="00076102">
        <w:rPr>
          <w:rFonts w:cstheme="minorHAnsi"/>
        </w:rPr>
        <w:t xml:space="preserve">ot </w:t>
      </w:r>
      <w:r w:rsidR="0025322B" w:rsidRPr="00076102">
        <w:rPr>
          <w:rFonts w:cstheme="minorHAnsi"/>
        </w:rPr>
        <w:t>S</w:t>
      </w:r>
      <w:r w:rsidR="003E04FF" w:rsidRPr="00076102">
        <w:rPr>
          <w:rFonts w:cstheme="minorHAnsi"/>
        </w:rPr>
        <w:t xml:space="preserve">ubject to </w:t>
      </w:r>
      <w:r w:rsidR="0025322B" w:rsidRPr="00076102">
        <w:rPr>
          <w:rFonts w:cstheme="minorHAnsi"/>
        </w:rPr>
        <w:t>C</w:t>
      </w:r>
      <w:r w:rsidR="003E04FF" w:rsidRPr="00076102">
        <w:rPr>
          <w:rFonts w:cstheme="minorHAnsi"/>
        </w:rPr>
        <w:t>opyright</w:t>
      </w:r>
      <w:r w:rsidR="00B357C9" w:rsidRPr="00076102">
        <w:rPr>
          <w:rFonts w:cstheme="minorHAnsi"/>
        </w:rPr>
        <w:t>;</w:t>
      </w:r>
      <w:r w:rsidR="0025322B" w:rsidRPr="00076102">
        <w:rPr>
          <w:rFonts w:cstheme="minorHAnsi"/>
        </w:rPr>
        <w:t xml:space="preserve"> </w:t>
      </w:r>
      <w:r w:rsidR="000D66F8" w:rsidRPr="00076102">
        <w:rPr>
          <w:rFonts w:cstheme="minorHAnsi"/>
          <w:i/>
        </w:rPr>
        <w:t>s</w:t>
      </w:r>
      <w:r w:rsidR="00247EBB" w:rsidRPr="00076102">
        <w:rPr>
          <w:rFonts w:cstheme="minorHAnsi"/>
          <w:i/>
        </w:rPr>
        <w:t>ee also</w:t>
      </w:r>
      <w:r w:rsidR="0026093C" w:rsidRPr="00076102">
        <w:rPr>
          <w:rFonts w:cstheme="minorHAnsi"/>
        </w:rPr>
        <w:t xml:space="preserve"> </w:t>
      </w:r>
      <w:proofErr w:type="spellStart"/>
      <w:r w:rsidR="00136B44" w:rsidRPr="00076102">
        <w:rPr>
          <w:rFonts w:cstheme="minorHAnsi"/>
        </w:rPr>
        <w:t>Lemley</w:t>
      </w:r>
      <w:proofErr w:type="spellEnd"/>
      <w:r w:rsidR="00247EBB" w:rsidRPr="00076102">
        <w:rPr>
          <w:rFonts w:cstheme="minorHAnsi"/>
        </w:rPr>
        <w:t xml:space="preserve"> and Casey</w:t>
      </w:r>
      <w:r w:rsidR="00560760" w:rsidRPr="00076102">
        <w:rPr>
          <w:rFonts w:cstheme="minorHAnsi"/>
        </w:rPr>
        <w:t xml:space="preserve">, </w:t>
      </w:r>
      <w:r w:rsidR="00560760" w:rsidRPr="00076102">
        <w:rPr>
          <w:rFonts w:cstheme="minorHAnsi"/>
          <w:i/>
        </w:rPr>
        <w:t>supra</w:t>
      </w:r>
      <w:r w:rsidR="00770BA0" w:rsidRPr="00076102">
        <w:rPr>
          <w:rFonts w:cstheme="minorHAnsi"/>
        </w:rPr>
        <w:t>,</w:t>
      </w:r>
      <w:r w:rsidR="00560760" w:rsidRPr="00076102">
        <w:rPr>
          <w:rFonts w:cstheme="minorHAnsi"/>
        </w:rPr>
        <w:t xml:space="preserve"> </w:t>
      </w:r>
      <w:r w:rsidR="000D66F8" w:rsidRPr="00076102">
        <w:rPr>
          <w:rFonts w:cstheme="minorHAnsi"/>
        </w:rPr>
        <w:t>n</w:t>
      </w:r>
      <w:r w:rsidR="00560760" w:rsidRPr="00076102">
        <w:rPr>
          <w:rFonts w:cstheme="minorHAnsi"/>
        </w:rPr>
        <w:t xml:space="preserve">ote </w:t>
      </w:r>
      <w:r w:rsidR="00B7136A" w:rsidRPr="00076102">
        <w:rPr>
          <w:rFonts w:cstheme="minorHAnsi"/>
        </w:rPr>
        <w:t>3.</w:t>
      </w:r>
      <w:r w:rsidR="00247EBB" w:rsidRPr="00F44B33">
        <w:rPr>
          <w:rFonts w:cstheme="minorHAnsi"/>
        </w:rPr>
        <w:t xml:space="preserve"> </w:t>
      </w:r>
    </w:p>
  </w:footnote>
  <w:footnote w:id="6">
    <w:p w14:paraId="255047DD" w14:textId="5D8F3746" w:rsidR="0011029E" w:rsidRPr="00076102" w:rsidRDefault="00A82893">
      <w:pPr>
        <w:pStyle w:val="FootnoteText"/>
        <w:rPr>
          <w:rFonts w:ascii="Times New Roman" w:hAnsi="Times New Roman" w:cs="Times New Roman"/>
        </w:rPr>
      </w:pPr>
      <w:r w:rsidRPr="00076102">
        <w:rPr>
          <w:rStyle w:val="FootnoteReference"/>
          <w:rFonts w:cstheme="minorHAnsi"/>
        </w:rPr>
        <w:footnoteRef/>
      </w:r>
      <w:r w:rsidRPr="00076102">
        <w:rPr>
          <w:rFonts w:cstheme="minorHAnsi"/>
        </w:rPr>
        <w:t xml:space="preserve"> </w:t>
      </w:r>
      <w:proofErr w:type="spellStart"/>
      <w:r w:rsidR="008C1E32" w:rsidRPr="00076102">
        <w:rPr>
          <w:rFonts w:cstheme="minorHAnsi"/>
        </w:rPr>
        <w:t>Lemley</w:t>
      </w:r>
      <w:proofErr w:type="spellEnd"/>
      <w:r w:rsidR="008C1E32" w:rsidRPr="00076102">
        <w:rPr>
          <w:rFonts w:cstheme="minorHAnsi"/>
        </w:rPr>
        <w:t xml:space="preserve"> and Casey, </w:t>
      </w:r>
      <w:r w:rsidR="008C1E32" w:rsidRPr="00076102">
        <w:rPr>
          <w:rFonts w:cstheme="minorHAnsi"/>
          <w:i/>
        </w:rPr>
        <w:t>supra</w:t>
      </w:r>
      <w:r w:rsidR="000C2EE4" w:rsidRPr="00076102">
        <w:rPr>
          <w:rFonts w:cstheme="minorHAnsi"/>
        </w:rPr>
        <w:t xml:space="preserve">, </w:t>
      </w:r>
      <w:r w:rsidR="000D66F8" w:rsidRPr="00076102">
        <w:rPr>
          <w:rFonts w:cstheme="minorHAnsi"/>
        </w:rPr>
        <w:t>n</w:t>
      </w:r>
      <w:r w:rsidR="00770BA0" w:rsidRPr="00076102">
        <w:rPr>
          <w:rFonts w:cstheme="minorHAnsi"/>
        </w:rPr>
        <w:t xml:space="preserve">ote </w:t>
      </w:r>
      <w:r w:rsidR="000C2EE4" w:rsidRPr="00076102">
        <w:rPr>
          <w:rFonts w:cstheme="minorHAnsi"/>
        </w:rPr>
        <w:t xml:space="preserve">3, p. </w:t>
      </w:r>
      <w:r w:rsidR="00FE393B" w:rsidRPr="00076102">
        <w:rPr>
          <w:rFonts w:cstheme="minorHAnsi"/>
        </w:rPr>
        <w:t>749</w:t>
      </w:r>
      <w:r w:rsidR="00770BA0" w:rsidRPr="00076102">
        <w:rPr>
          <w:rFonts w:cstheme="minorHAnsi"/>
        </w:rPr>
        <w:t>.</w:t>
      </w:r>
    </w:p>
  </w:footnote>
  <w:footnote w:id="7">
    <w:p w14:paraId="32A9DB5B" w14:textId="6159776A" w:rsidR="00B0399A" w:rsidRPr="00374020" w:rsidRDefault="001F727E" w:rsidP="00500ACE">
      <w:pPr>
        <w:pStyle w:val="FootnoteText"/>
        <w:rPr>
          <w:rFonts w:cstheme="minorHAnsi"/>
        </w:rPr>
      </w:pPr>
      <w:r w:rsidRPr="00076102">
        <w:rPr>
          <w:rStyle w:val="FootnoteReference"/>
          <w:rFonts w:cstheme="minorHAnsi"/>
        </w:rPr>
        <w:footnoteRef/>
      </w:r>
      <w:r w:rsidRPr="00076102">
        <w:rPr>
          <w:rFonts w:cstheme="minorHAnsi"/>
        </w:rPr>
        <w:t xml:space="preserve"> </w:t>
      </w:r>
      <w:r w:rsidR="00830540" w:rsidRPr="00076102">
        <w:rPr>
          <w:rFonts w:cstheme="minorHAnsi"/>
        </w:rPr>
        <w:t xml:space="preserve">Pierre N. </w:t>
      </w:r>
      <w:r w:rsidR="000C2EE4" w:rsidRPr="00076102">
        <w:rPr>
          <w:rFonts w:cstheme="minorHAnsi"/>
        </w:rPr>
        <w:t>Level,</w:t>
      </w:r>
      <w:r w:rsidR="00136B44" w:rsidRPr="00076102">
        <w:rPr>
          <w:rFonts w:cstheme="minorHAnsi"/>
        </w:rPr>
        <w:t xml:space="preserve"> </w:t>
      </w:r>
      <w:r w:rsidR="00374020" w:rsidRPr="00076102">
        <w:rPr>
          <w:rFonts w:cstheme="minorHAnsi"/>
        </w:rPr>
        <w:t>“</w:t>
      </w:r>
      <w:r w:rsidR="00830540" w:rsidRPr="00076102">
        <w:rPr>
          <w:rFonts w:cstheme="minorHAnsi"/>
        </w:rPr>
        <w:t xml:space="preserve">Toward a </w:t>
      </w:r>
      <w:r w:rsidR="000C2EE4" w:rsidRPr="00076102">
        <w:rPr>
          <w:rFonts w:cstheme="minorHAnsi"/>
        </w:rPr>
        <w:t>F</w:t>
      </w:r>
      <w:r w:rsidR="00830540" w:rsidRPr="00076102">
        <w:rPr>
          <w:rFonts w:cstheme="minorHAnsi"/>
        </w:rPr>
        <w:t xml:space="preserve">air </w:t>
      </w:r>
      <w:r w:rsidR="000C2EE4" w:rsidRPr="00076102">
        <w:rPr>
          <w:rFonts w:cstheme="minorHAnsi"/>
        </w:rPr>
        <w:t>U</w:t>
      </w:r>
      <w:r w:rsidR="00830540" w:rsidRPr="00076102">
        <w:rPr>
          <w:rFonts w:cstheme="minorHAnsi"/>
        </w:rPr>
        <w:t xml:space="preserve">se </w:t>
      </w:r>
      <w:r w:rsidR="000C2EE4" w:rsidRPr="00076102">
        <w:rPr>
          <w:rFonts w:cstheme="minorHAnsi"/>
        </w:rPr>
        <w:t>S</w:t>
      </w:r>
      <w:r w:rsidR="00830540" w:rsidRPr="00076102">
        <w:rPr>
          <w:rFonts w:cstheme="minorHAnsi"/>
        </w:rPr>
        <w:t>tandard</w:t>
      </w:r>
      <w:r w:rsidR="000D66F8" w:rsidRPr="00076102">
        <w:rPr>
          <w:rFonts w:cstheme="minorHAnsi"/>
        </w:rPr>
        <w:t>,</w:t>
      </w:r>
      <w:r w:rsidR="00374020" w:rsidRPr="00076102">
        <w:rPr>
          <w:rFonts w:cstheme="minorHAnsi"/>
        </w:rPr>
        <w:t>”</w:t>
      </w:r>
      <w:r w:rsidR="00830540" w:rsidRPr="00374020">
        <w:rPr>
          <w:rFonts w:cstheme="minorHAnsi"/>
        </w:rPr>
        <w:t xml:space="preserve"> </w:t>
      </w:r>
      <w:r w:rsidR="00830540" w:rsidRPr="00374020">
        <w:rPr>
          <w:rFonts w:cstheme="minorHAnsi"/>
          <w:i/>
          <w:iCs/>
        </w:rPr>
        <w:t xml:space="preserve">Harvard </w:t>
      </w:r>
      <w:r w:rsidR="000C2EE4" w:rsidRPr="00374020">
        <w:rPr>
          <w:rFonts w:cstheme="minorHAnsi"/>
          <w:i/>
          <w:iCs/>
        </w:rPr>
        <w:t>L</w:t>
      </w:r>
      <w:r w:rsidR="00830540" w:rsidRPr="00374020">
        <w:rPr>
          <w:rFonts w:cstheme="minorHAnsi"/>
          <w:i/>
          <w:iCs/>
        </w:rPr>
        <w:t xml:space="preserve">aw </w:t>
      </w:r>
      <w:r w:rsidR="00F1404F" w:rsidRPr="00374020">
        <w:rPr>
          <w:rFonts w:cstheme="minorHAnsi"/>
          <w:i/>
          <w:iCs/>
        </w:rPr>
        <w:t>R</w:t>
      </w:r>
      <w:r w:rsidR="00830540" w:rsidRPr="00374020">
        <w:rPr>
          <w:rFonts w:cstheme="minorHAnsi"/>
          <w:i/>
          <w:iCs/>
        </w:rPr>
        <w:t>eview</w:t>
      </w:r>
      <w:r w:rsidR="00830540" w:rsidRPr="00374020">
        <w:rPr>
          <w:rFonts w:cstheme="minorHAnsi"/>
        </w:rPr>
        <w:t xml:space="preserve"> 103</w:t>
      </w:r>
      <w:r w:rsidR="00374020">
        <w:rPr>
          <w:rFonts w:cstheme="minorHAnsi"/>
        </w:rPr>
        <w:t>:</w:t>
      </w:r>
      <w:r w:rsidR="00830540" w:rsidRPr="00374020">
        <w:rPr>
          <w:rFonts w:cstheme="minorHAnsi"/>
        </w:rPr>
        <w:t>5 (1990)</w:t>
      </w:r>
      <w:r w:rsidR="00374020">
        <w:rPr>
          <w:rFonts w:cstheme="minorHAnsi"/>
        </w:rPr>
        <w:t xml:space="preserve">, </w:t>
      </w:r>
      <w:r w:rsidR="008571D8" w:rsidRPr="00374020">
        <w:rPr>
          <w:rFonts w:cstheme="minorHAnsi"/>
        </w:rPr>
        <w:t>p.</w:t>
      </w:r>
      <w:r w:rsidR="00830540" w:rsidRPr="00374020">
        <w:rPr>
          <w:rFonts w:cstheme="minorHAnsi"/>
        </w:rPr>
        <w:t xml:space="preserve"> 11</w:t>
      </w:r>
      <w:r w:rsidR="00500ACE" w:rsidRPr="00374020">
        <w:rPr>
          <w:rFonts w:cstheme="minorHAnsi"/>
        </w:rPr>
        <w:t>24</w:t>
      </w:r>
      <w:r w:rsidR="00830540" w:rsidRPr="00374020">
        <w:rPr>
          <w:rFonts w:cstheme="minorHAnsi"/>
        </w:rPr>
        <w:t>.</w:t>
      </w:r>
    </w:p>
  </w:footnote>
  <w:footnote w:id="8">
    <w:p w14:paraId="793B2222" w14:textId="75A796D6" w:rsidR="00500ACE" w:rsidRPr="00916056" w:rsidRDefault="00A51371">
      <w:pPr>
        <w:pStyle w:val="FootnoteText"/>
        <w:rPr>
          <w:rFonts w:ascii="Times New Roman" w:hAnsi="Times New Roman" w:cs="Times New Roman"/>
        </w:rPr>
      </w:pPr>
      <w:r w:rsidRPr="00076102">
        <w:rPr>
          <w:rStyle w:val="FootnoteReference"/>
          <w:rFonts w:cstheme="minorHAnsi"/>
        </w:rPr>
        <w:footnoteRef/>
      </w:r>
      <w:r w:rsidRPr="00076102">
        <w:rPr>
          <w:rFonts w:cstheme="minorHAnsi"/>
        </w:rPr>
        <w:t xml:space="preserve"> </w:t>
      </w:r>
      <w:proofErr w:type="spellStart"/>
      <w:r w:rsidR="00F7025C" w:rsidRPr="00076102">
        <w:rPr>
          <w:rFonts w:cstheme="minorHAnsi"/>
        </w:rPr>
        <w:t>Leml</w:t>
      </w:r>
      <w:r w:rsidR="002507AF" w:rsidRPr="00076102">
        <w:rPr>
          <w:rFonts w:cstheme="minorHAnsi"/>
        </w:rPr>
        <w:t>e</w:t>
      </w:r>
      <w:r w:rsidR="00F7025C" w:rsidRPr="00076102">
        <w:rPr>
          <w:rFonts w:cstheme="minorHAnsi"/>
        </w:rPr>
        <w:t>y</w:t>
      </w:r>
      <w:proofErr w:type="spellEnd"/>
      <w:r w:rsidR="00DE7B73" w:rsidRPr="00076102">
        <w:rPr>
          <w:rFonts w:cstheme="minorHAnsi"/>
        </w:rPr>
        <w:t xml:space="preserve"> and Casey</w:t>
      </w:r>
      <w:r w:rsidR="00F15B0F" w:rsidRPr="00076102">
        <w:rPr>
          <w:rFonts w:cstheme="minorHAnsi"/>
        </w:rPr>
        <w:t>,</w:t>
      </w:r>
      <w:r w:rsidR="00DE7B73" w:rsidRPr="00076102">
        <w:rPr>
          <w:rFonts w:cstheme="minorHAnsi"/>
        </w:rPr>
        <w:t xml:space="preserve"> </w:t>
      </w:r>
      <w:r w:rsidR="00DE7B73" w:rsidRPr="00076102">
        <w:rPr>
          <w:rFonts w:cstheme="minorHAnsi"/>
          <w:i/>
        </w:rPr>
        <w:t>supra</w:t>
      </w:r>
      <w:r w:rsidR="00DE7B73" w:rsidRPr="00076102">
        <w:rPr>
          <w:rFonts w:cstheme="minorHAnsi"/>
        </w:rPr>
        <w:t xml:space="preserve">, </w:t>
      </w:r>
      <w:r w:rsidR="000D66F8" w:rsidRPr="00076102">
        <w:rPr>
          <w:rFonts w:cstheme="minorHAnsi"/>
        </w:rPr>
        <w:t>n</w:t>
      </w:r>
      <w:r w:rsidR="00DE7B73" w:rsidRPr="00076102">
        <w:rPr>
          <w:rFonts w:cstheme="minorHAnsi"/>
        </w:rPr>
        <w:t>ote 3, p.</w:t>
      </w:r>
      <w:r w:rsidR="00F15B0F" w:rsidRPr="00076102">
        <w:rPr>
          <w:rFonts w:cstheme="minorHAnsi"/>
        </w:rPr>
        <w:t xml:space="preserve"> 776</w:t>
      </w:r>
      <w:r w:rsidR="000D66F8" w:rsidRPr="00076102">
        <w:rPr>
          <w:rFonts w:cstheme="minorHAnsi"/>
        </w:rPr>
        <w:t>;</w:t>
      </w:r>
      <w:r w:rsidR="00DE7B73" w:rsidRPr="00076102">
        <w:rPr>
          <w:rFonts w:cstheme="minorHAnsi"/>
        </w:rPr>
        <w:t xml:space="preserve"> </w:t>
      </w:r>
      <w:r w:rsidR="00500ACE" w:rsidRPr="00076102">
        <w:rPr>
          <w:rFonts w:cstheme="minorHAnsi"/>
          <w:i/>
        </w:rPr>
        <w:t>See also</w:t>
      </w:r>
      <w:r w:rsidR="00500ACE" w:rsidRPr="00076102">
        <w:rPr>
          <w:rFonts w:cstheme="minorHAnsi"/>
        </w:rPr>
        <w:t xml:space="preserve"> </w:t>
      </w:r>
      <w:r w:rsidR="00500ACE" w:rsidRPr="00076102">
        <w:rPr>
          <w:rFonts w:cstheme="minorHAnsi"/>
          <w:i/>
          <w:iCs/>
        </w:rPr>
        <w:t>Bill Graham Archives v. Dorling Kindersley Ltd</w:t>
      </w:r>
      <w:r w:rsidR="00500ACE" w:rsidRPr="00076102">
        <w:rPr>
          <w:rFonts w:cstheme="minorHAnsi"/>
        </w:rPr>
        <w:t>., 448 F.3d 605, 614</w:t>
      </w:r>
      <w:r w:rsidR="000D66F8" w:rsidRPr="00076102">
        <w:rPr>
          <w:rFonts w:cstheme="minorHAnsi"/>
        </w:rPr>
        <w:t>-</w:t>
      </w:r>
      <w:r w:rsidR="00500ACE" w:rsidRPr="00076102">
        <w:rPr>
          <w:rFonts w:cstheme="minorHAnsi"/>
        </w:rPr>
        <w:t>15 (2d Cir. 2006)</w:t>
      </w:r>
      <w:r w:rsidR="009C36FF" w:rsidRPr="00076102">
        <w:rPr>
          <w:rFonts w:cstheme="minorHAnsi"/>
        </w:rPr>
        <w:t>.</w:t>
      </w:r>
    </w:p>
  </w:footnote>
  <w:footnote w:id="9">
    <w:p w14:paraId="1A75BB19" w14:textId="62941492" w:rsidR="00B931F8" w:rsidRPr="00374020" w:rsidRDefault="00BA7268" w:rsidP="009C36FF">
      <w:pPr>
        <w:pStyle w:val="FootnoteText"/>
        <w:rPr>
          <w:rFonts w:cstheme="minorHAnsi"/>
        </w:rPr>
      </w:pPr>
      <w:r w:rsidRPr="00374020">
        <w:rPr>
          <w:rStyle w:val="FootnoteReference"/>
          <w:rFonts w:cstheme="minorHAnsi"/>
        </w:rPr>
        <w:footnoteRef/>
      </w:r>
      <w:r w:rsidRPr="00374020">
        <w:rPr>
          <w:rFonts w:cstheme="minorHAnsi"/>
        </w:rPr>
        <w:t xml:space="preserve"> </w:t>
      </w:r>
      <w:r w:rsidR="009C36FF" w:rsidRPr="00374020">
        <w:rPr>
          <w:rFonts w:cstheme="minorHAnsi"/>
          <w:i/>
          <w:iCs/>
        </w:rPr>
        <w:t xml:space="preserve">Id. </w:t>
      </w:r>
      <w:r w:rsidR="004B350B">
        <w:rPr>
          <w:rFonts w:cstheme="minorHAnsi"/>
          <w:iCs/>
        </w:rPr>
        <w:t xml:space="preserve">at </w:t>
      </w:r>
      <w:r w:rsidR="009C36FF" w:rsidRPr="00374020">
        <w:rPr>
          <w:rFonts w:cstheme="minorHAnsi"/>
          <w:iCs/>
        </w:rPr>
        <w:t>p.</w:t>
      </w:r>
      <w:r w:rsidR="009C36FF" w:rsidRPr="00374020">
        <w:rPr>
          <w:rFonts w:cstheme="minorHAnsi"/>
          <w:i/>
          <w:iCs/>
        </w:rPr>
        <w:t xml:space="preserve"> </w:t>
      </w:r>
      <w:r w:rsidR="00B931F8" w:rsidRPr="00374020">
        <w:rPr>
          <w:rFonts w:cstheme="minorHAnsi"/>
        </w:rPr>
        <w:t>770</w:t>
      </w:r>
      <w:r w:rsidR="00374020">
        <w:rPr>
          <w:rFonts w:cstheme="minorHAnsi"/>
        </w:rPr>
        <w:t>.</w:t>
      </w:r>
      <w:r w:rsidR="00B931F8" w:rsidRPr="00374020">
        <w:rPr>
          <w:rFonts w:cstheme="minorHAnsi"/>
        </w:rPr>
        <w:t xml:space="preserve"> </w:t>
      </w:r>
    </w:p>
  </w:footnote>
  <w:footnote w:id="10">
    <w:p w14:paraId="0C31E5CF" w14:textId="5B21E8E3" w:rsidR="004156B2" w:rsidRPr="00374020" w:rsidRDefault="0019447A">
      <w:pPr>
        <w:pStyle w:val="FootnoteText"/>
        <w:rPr>
          <w:rFonts w:cstheme="minorHAnsi"/>
        </w:rPr>
      </w:pPr>
      <w:r w:rsidRPr="00374020">
        <w:rPr>
          <w:rStyle w:val="FootnoteReference"/>
          <w:rFonts w:cstheme="minorHAnsi"/>
        </w:rPr>
        <w:footnoteRef/>
      </w:r>
      <w:r w:rsidRPr="00374020">
        <w:rPr>
          <w:rFonts w:cstheme="minorHAnsi"/>
        </w:rPr>
        <w:t xml:space="preserve"> </w:t>
      </w:r>
      <w:r w:rsidR="002E62E4" w:rsidRPr="00374020">
        <w:rPr>
          <w:rFonts w:cstheme="minorHAnsi"/>
        </w:rPr>
        <w:t>Jason S. Rooks, “Constitutionality of Judicially-Imposed Compulsory Licenses in Copyright Infringement Cases,”</w:t>
      </w:r>
      <w:r w:rsidR="00CE4A02" w:rsidRPr="00374020">
        <w:rPr>
          <w:rFonts w:cstheme="minorHAnsi"/>
        </w:rPr>
        <w:t xml:space="preserve"> </w:t>
      </w:r>
      <w:r w:rsidR="002E62E4" w:rsidRPr="00374020">
        <w:rPr>
          <w:rFonts w:cstheme="minorHAnsi"/>
          <w:i/>
          <w:iCs/>
        </w:rPr>
        <w:t>J</w:t>
      </w:r>
      <w:r w:rsidR="00CE4A02" w:rsidRPr="00374020">
        <w:rPr>
          <w:rFonts w:cstheme="minorHAnsi"/>
          <w:i/>
          <w:iCs/>
        </w:rPr>
        <w:t>ournal of Intellectual Property Law</w:t>
      </w:r>
      <w:r w:rsidR="00A277B9" w:rsidRPr="00374020">
        <w:rPr>
          <w:rFonts w:cstheme="minorHAnsi"/>
        </w:rPr>
        <w:t xml:space="preserve"> 3</w:t>
      </w:r>
      <w:r w:rsidR="00374020">
        <w:rPr>
          <w:rFonts w:cstheme="minorHAnsi"/>
        </w:rPr>
        <w:t>:1</w:t>
      </w:r>
      <w:r w:rsidR="00FC7A5C" w:rsidRPr="00374020">
        <w:rPr>
          <w:rFonts w:cstheme="minorHAnsi"/>
        </w:rPr>
        <w:t xml:space="preserve"> </w:t>
      </w:r>
      <w:r w:rsidR="002E62E4" w:rsidRPr="00374020">
        <w:rPr>
          <w:rFonts w:cstheme="minorHAnsi"/>
        </w:rPr>
        <w:t>(</w:t>
      </w:r>
      <w:r w:rsidR="00374020">
        <w:rPr>
          <w:rFonts w:cstheme="minorHAnsi"/>
        </w:rPr>
        <w:t xml:space="preserve">October </w:t>
      </w:r>
      <w:r w:rsidR="002E62E4" w:rsidRPr="00374020">
        <w:rPr>
          <w:rFonts w:cstheme="minorHAnsi"/>
        </w:rPr>
        <w:t>1995)</w:t>
      </w:r>
      <w:r w:rsidR="00374020">
        <w:rPr>
          <w:rFonts w:cstheme="minorHAnsi"/>
        </w:rPr>
        <w:t>,</w:t>
      </w:r>
      <w:r w:rsidR="00FC7A5C" w:rsidRPr="00374020">
        <w:rPr>
          <w:rFonts w:cstheme="minorHAnsi"/>
        </w:rPr>
        <w:t xml:space="preserve"> pp. 255-2</w:t>
      </w:r>
      <w:r w:rsidR="00B91AE5" w:rsidRPr="00374020">
        <w:rPr>
          <w:rFonts w:cstheme="minorHAnsi"/>
        </w:rPr>
        <w:t>76</w:t>
      </w:r>
      <w:r w:rsidR="002E62E4" w:rsidRPr="00374020">
        <w:rPr>
          <w:rFonts w:cstheme="minorHAnsi"/>
        </w:rPr>
        <w:t>.</w:t>
      </w:r>
      <w:r w:rsidR="00B91AE5" w:rsidRPr="00374020">
        <w:rPr>
          <w:rFonts w:cstheme="minorHAnsi"/>
        </w:rPr>
        <w:t xml:space="preserve"> </w:t>
      </w:r>
      <w:r w:rsidR="005D6E4C" w:rsidRPr="00374020">
        <w:rPr>
          <w:rFonts w:cstheme="minorHAnsi"/>
        </w:rPr>
        <w:t>https://digitalcommons.law.uga.edu/cgi/viewcontent.cgi?referer=&amp;httpsredir=1&amp;article=1112&amp;context=jipl</w:t>
      </w:r>
      <w:r w:rsidR="00374020">
        <w:rPr>
          <w:rFonts w:cstheme="minorHAnsi"/>
        </w:rPr>
        <w:t>.</w:t>
      </w:r>
      <w:r w:rsidR="00B91AE5" w:rsidRPr="00374020">
        <w:rPr>
          <w:rFonts w:cstheme="minorHAnsi"/>
        </w:rPr>
        <w:t xml:space="preserve"> </w:t>
      </w:r>
    </w:p>
  </w:footnote>
  <w:footnote w:id="11">
    <w:p w14:paraId="092CE5D0" w14:textId="4CF1DDA9" w:rsidR="00040C99" w:rsidRPr="00374020" w:rsidRDefault="00040C99">
      <w:pPr>
        <w:pStyle w:val="FootnoteText"/>
        <w:rPr>
          <w:rFonts w:cstheme="minorHAnsi"/>
        </w:rPr>
      </w:pPr>
      <w:r w:rsidRPr="00374020">
        <w:rPr>
          <w:rStyle w:val="FootnoteReference"/>
          <w:rFonts w:cstheme="minorHAnsi"/>
        </w:rPr>
        <w:footnoteRef/>
      </w:r>
      <w:r w:rsidR="008A7804" w:rsidRPr="00374020">
        <w:rPr>
          <w:rFonts w:cstheme="minorHAnsi"/>
        </w:rPr>
        <w:t xml:space="preserve"> </w:t>
      </w:r>
      <w:r w:rsidR="00F82FA0" w:rsidRPr="00374020">
        <w:rPr>
          <w:rFonts w:cstheme="minorHAnsi"/>
        </w:rPr>
        <w:t>Margot E.</w:t>
      </w:r>
      <w:r w:rsidR="00136B44" w:rsidRPr="00374020">
        <w:rPr>
          <w:rFonts w:cstheme="minorHAnsi"/>
        </w:rPr>
        <w:t xml:space="preserve"> Kaminski</w:t>
      </w:r>
      <w:r w:rsidR="00374020">
        <w:rPr>
          <w:rFonts w:cstheme="minorHAnsi"/>
        </w:rPr>
        <w:t>,</w:t>
      </w:r>
      <w:r w:rsidR="00F82FA0" w:rsidRPr="00374020">
        <w:rPr>
          <w:rFonts w:cstheme="minorHAnsi"/>
        </w:rPr>
        <w:t xml:space="preserve"> </w:t>
      </w:r>
      <w:r w:rsidR="00374020">
        <w:rPr>
          <w:rFonts w:cstheme="minorHAnsi"/>
        </w:rPr>
        <w:t>“</w:t>
      </w:r>
      <w:r w:rsidR="00F82FA0" w:rsidRPr="00374020">
        <w:rPr>
          <w:rFonts w:cstheme="minorHAnsi"/>
        </w:rPr>
        <w:t xml:space="preserve">Authorship, </w:t>
      </w:r>
      <w:r w:rsidR="0034294E" w:rsidRPr="00374020">
        <w:rPr>
          <w:rFonts w:cstheme="minorHAnsi"/>
        </w:rPr>
        <w:t>D</w:t>
      </w:r>
      <w:r w:rsidR="00F82FA0" w:rsidRPr="00374020">
        <w:rPr>
          <w:rFonts w:cstheme="minorHAnsi"/>
        </w:rPr>
        <w:t xml:space="preserve">isrupted: AI </w:t>
      </w:r>
      <w:r w:rsidR="0034294E" w:rsidRPr="00374020">
        <w:rPr>
          <w:rFonts w:cstheme="minorHAnsi"/>
        </w:rPr>
        <w:t>A</w:t>
      </w:r>
      <w:r w:rsidR="00F82FA0" w:rsidRPr="00374020">
        <w:rPr>
          <w:rFonts w:cstheme="minorHAnsi"/>
        </w:rPr>
        <w:t xml:space="preserve">uthors in </w:t>
      </w:r>
      <w:r w:rsidR="0034294E" w:rsidRPr="00374020">
        <w:rPr>
          <w:rFonts w:cstheme="minorHAnsi"/>
        </w:rPr>
        <w:t>C</w:t>
      </w:r>
      <w:r w:rsidR="00F82FA0" w:rsidRPr="00374020">
        <w:rPr>
          <w:rFonts w:cstheme="minorHAnsi"/>
        </w:rPr>
        <w:t xml:space="preserve">opyright and </w:t>
      </w:r>
      <w:r w:rsidR="0034294E" w:rsidRPr="00374020">
        <w:rPr>
          <w:rFonts w:cstheme="minorHAnsi"/>
        </w:rPr>
        <w:t>F</w:t>
      </w:r>
      <w:r w:rsidR="00F82FA0" w:rsidRPr="00374020">
        <w:rPr>
          <w:rFonts w:cstheme="minorHAnsi"/>
        </w:rPr>
        <w:t xml:space="preserve">irst </w:t>
      </w:r>
      <w:r w:rsidR="0034294E" w:rsidRPr="00374020">
        <w:rPr>
          <w:rFonts w:cstheme="minorHAnsi"/>
        </w:rPr>
        <w:t>A</w:t>
      </w:r>
      <w:r w:rsidR="00F82FA0" w:rsidRPr="00374020">
        <w:rPr>
          <w:rFonts w:cstheme="minorHAnsi"/>
        </w:rPr>
        <w:t xml:space="preserve">mendment </w:t>
      </w:r>
      <w:r w:rsidR="0034294E" w:rsidRPr="00374020">
        <w:rPr>
          <w:rFonts w:cstheme="minorHAnsi"/>
        </w:rPr>
        <w:t>L</w:t>
      </w:r>
      <w:r w:rsidR="00F82FA0" w:rsidRPr="00374020">
        <w:rPr>
          <w:rFonts w:cstheme="minorHAnsi"/>
        </w:rPr>
        <w:t>aw</w:t>
      </w:r>
      <w:r w:rsidR="00374020">
        <w:rPr>
          <w:rFonts w:cstheme="minorHAnsi"/>
        </w:rPr>
        <w:t>,”</w:t>
      </w:r>
      <w:r w:rsidR="00F82FA0" w:rsidRPr="00374020">
        <w:rPr>
          <w:rFonts w:cstheme="minorHAnsi"/>
        </w:rPr>
        <w:t xml:space="preserve"> </w:t>
      </w:r>
      <w:r w:rsidR="00F82FA0" w:rsidRPr="00374020">
        <w:rPr>
          <w:rFonts w:cstheme="minorHAnsi"/>
          <w:i/>
        </w:rPr>
        <w:t>U</w:t>
      </w:r>
      <w:r w:rsidR="00B061B2" w:rsidRPr="00374020">
        <w:rPr>
          <w:rFonts w:cstheme="minorHAnsi"/>
          <w:i/>
        </w:rPr>
        <w:t xml:space="preserve">.C. Davis </w:t>
      </w:r>
      <w:r w:rsidR="00F82FA0" w:rsidRPr="00374020">
        <w:rPr>
          <w:rFonts w:cstheme="minorHAnsi"/>
          <w:i/>
        </w:rPr>
        <w:t>L</w:t>
      </w:r>
      <w:r w:rsidR="00B061B2" w:rsidRPr="00374020">
        <w:rPr>
          <w:rFonts w:cstheme="minorHAnsi"/>
          <w:i/>
        </w:rPr>
        <w:t>aw</w:t>
      </w:r>
      <w:r w:rsidR="00F82FA0" w:rsidRPr="00374020">
        <w:rPr>
          <w:rFonts w:cstheme="minorHAnsi"/>
          <w:i/>
        </w:rPr>
        <w:t xml:space="preserve"> Rev</w:t>
      </w:r>
      <w:r w:rsidR="00B061B2" w:rsidRPr="00374020">
        <w:rPr>
          <w:rFonts w:cstheme="minorHAnsi"/>
          <w:i/>
        </w:rPr>
        <w:t>iew</w:t>
      </w:r>
      <w:r w:rsidR="00B061B2" w:rsidRPr="00374020">
        <w:rPr>
          <w:rFonts w:cstheme="minorHAnsi"/>
        </w:rPr>
        <w:t xml:space="preserve"> </w:t>
      </w:r>
      <w:r w:rsidR="00F82FA0" w:rsidRPr="00374020">
        <w:rPr>
          <w:rFonts w:cstheme="minorHAnsi"/>
        </w:rPr>
        <w:t>51 (2017)</w:t>
      </w:r>
      <w:r w:rsidR="00374020">
        <w:rPr>
          <w:rFonts w:cstheme="minorHAnsi"/>
        </w:rPr>
        <w:t>,</w:t>
      </w:r>
      <w:r w:rsidR="0034294E" w:rsidRPr="00374020">
        <w:rPr>
          <w:rFonts w:cstheme="minorHAnsi"/>
        </w:rPr>
        <w:t xml:space="preserve"> p.</w:t>
      </w:r>
      <w:r w:rsidR="00F82FA0" w:rsidRPr="00374020">
        <w:rPr>
          <w:rFonts w:cstheme="minorHAnsi"/>
        </w:rPr>
        <w:t xml:space="preserve"> 5</w:t>
      </w:r>
      <w:r w:rsidR="00F22F28" w:rsidRPr="00374020">
        <w:rPr>
          <w:rFonts w:cstheme="minorHAnsi"/>
        </w:rPr>
        <w:t>97</w:t>
      </w:r>
      <w:r w:rsidR="00F82FA0" w:rsidRPr="00374020">
        <w:rPr>
          <w:rFonts w:cstheme="minorHAnsi"/>
        </w:rPr>
        <w:t>.</w:t>
      </w:r>
      <w:r w:rsidR="0034294E" w:rsidRPr="00374020">
        <w:rPr>
          <w:rFonts w:cstheme="minorHAnsi"/>
        </w:rPr>
        <w:t xml:space="preserve"> https://scholar.law.colorado.edu/cgi/viewcontent.cgi?article=2193&amp;context=faculty-articles</w:t>
      </w:r>
      <w:r w:rsidR="00374020">
        <w:rPr>
          <w:rFonts w:cstheme="minorHAnsi"/>
        </w:rPr>
        <w:t>.</w:t>
      </w:r>
    </w:p>
  </w:footnote>
  <w:footnote w:id="12">
    <w:p w14:paraId="5F2F6998" w14:textId="16B8C340" w:rsidR="00EE2869" w:rsidRPr="008D1D72" w:rsidRDefault="00040C99">
      <w:pPr>
        <w:pStyle w:val="FootnoteText"/>
        <w:rPr>
          <w:rFonts w:cstheme="minorHAnsi"/>
        </w:rPr>
      </w:pPr>
      <w:r w:rsidRPr="008D1D72">
        <w:rPr>
          <w:rStyle w:val="FootnoteReference"/>
          <w:rFonts w:cstheme="minorHAnsi"/>
        </w:rPr>
        <w:footnoteRef/>
      </w:r>
      <w:r w:rsidRPr="008D1D72">
        <w:rPr>
          <w:rFonts w:cstheme="minorHAnsi"/>
        </w:rPr>
        <w:t xml:space="preserve"> </w:t>
      </w:r>
      <w:r w:rsidR="00EE2869" w:rsidRPr="008D1D72">
        <w:rPr>
          <w:rFonts w:cstheme="minorHAnsi"/>
          <w:i/>
          <w:iCs/>
        </w:rPr>
        <w:t>Id</w:t>
      </w:r>
      <w:r w:rsidR="00ED1305">
        <w:rPr>
          <w:rFonts w:cstheme="minorHAnsi"/>
        </w:rPr>
        <w:t>.</w:t>
      </w:r>
      <w:r w:rsidR="00EE2869" w:rsidRPr="008D1D72">
        <w:rPr>
          <w:rFonts w:cstheme="minorHAnsi"/>
        </w:rPr>
        <w:t xml:space="preserve"> </w:t>
      </w:r>
      <w:r w:rsidR="004B350B">
        <w:rPr>
          <w:rFonts w:cstheme="minorHAnsi"/>
        </w:rPr>
        <w:t xml:space="preserve">at </w:t>
      </w:r>
      <w:r w:rsidR="0034294E" w:rsidRPr="008D1D72">
        <w:rPr>
          <w:rFonts w:cstheme="minorHAnsi"/>
        </w:rPr>
        <w:t xml:space="preserve">p. </w:t>
      </w:r>
      <w:r w:rsidR="00EE2869" w:rsidRPr="008D1D72">
        <w:rPr>
          <w:rFonts w:cstheme="minorHAnsi"/>
        </w:rPr>
        <w:t>598</w:t>
      </w:r>
      <w:r w:rsidR="0034294E" w:rsidRPr="008D1D72">
        <w:rPr>
          <w:rFonts w:cstheme="minorHAnsi"/>
        </w:rPr>
        <w:t>.</w:t>
      </w:r>
    </w:p>
  </w:footnote>
  <w:footnote w:id="13">
    <w:p w14:paraId="7EF70376" w14:textId="3347B3B6" w:rsidR="00174C5B" w:rsidRPr="008D1D72" w:rsidRDefault="003270A5" w:rsidP="00174C5B">
      <w:pPr>
        <w:pStyle w:val="FootnoteText"/>
        <w:rPr>
          <w:rFonts w:cstheme="minorHAnsi"/>
        </w:rPr>
      </w:pPr>
      <w:r w:rsidRPr="008D1D72">
        <w:rPr>
          <w:rStyle w:val="FootnoteReference"/>
          <w:rFonts w:cstheme="minorHAnsi"/>
        </w:rPr>
        <w:footnoteRef/>
      </w:r>
      <w:r w:rsidRPr="008D1D72">
        <w:rPr>
          <w:rFonts w:cstheme="minorHAnsi"/>
        </w:rPr>
        <w:t xml:space="preserve"> </w:t>
      </w:r>
      <w:r w:rsidR="00174C5B" w:rsidRPr="008D1D72">
        <w:rPr>
          <w:rFonts w:cstheme="minorHAnsi"/>
        </w:rPr>
        <w:t xml:space="preserve">Megan </w:t>
      </w:r>
      <w:proofErr w:type="spellStart"/>
      <w:r w:rsidR="00174C5B" w:rsidRPr="008D1D72">
        <w:rPr>
          <w:rFonts w:cstheme="minorHAnsi"/>
        </w:rPr>
        <w:t>Svedman</w:t>
      </w:r>
      <w:proofErr w:type="spellEnd"/>
      <w:r w:rsidR="00174C5B" w:rsidRPr="008D1D72">
        <w:rPr>
          <w:rFonts w:cstheme="minorHAnsi"/>
        </w:rPr>
        <w:t xml:space="preserve">, </w:t>
      </w:r>
      <w:r w:rsidR="008D1D72">
        <w:rPr>
          <w:rFonts w:cstheme="minorHAnsi"/>
        </w:rPr>
        <w:t>“</w:t>
      </w:r>
      <w:r w:rsidR="00174C5B" w:rsidRPr="008D1D72">
        <w:rPr>
          <w:rFonts w:cstheme="minorHAnsi"/>
        </w:rPr>
        <w:t xml:space="preserve">Artificial Creativity: A Case </w:t>
      </w:r>
      <w:proofErr w:type="gramStart"/>
      <w:r w:rsidR="008D1D72">
        <w:rPr>
          <w:rFonts w:cstheme="minorHAnsi"/>
        </w:rPr>
        <w:t>A</w:t>
      </w:r>
      <w:r w:rsidR="00174C5B" w:rsidRPr="008D1D72">
        <w:rPr>
          <w:rFonts w:cstheme="minorHAnsi"/>
        </w:rPr>
        <w:t>gainst</w:t>
      </w:r>
      <w:proofErr w:type="gramEnd"/>
      <w:r w:rsidR="00174C5B" w:rsidRPr="008D1D72">
        <w:rPr>
          <w:rFonts w:cstheme="minorHAnsi"/>
        </w:rPr>
        <w:t xml:space="preserve"> Copyright for AI-Created Visual Artwork,</w:t>
      </w:r>
      <w:r w:rsidR="008D1D72">
        <w:rPr>
          <w:rFonts w:cstheme="minorHAnsi"/>
        </w:rPr>
        <w:t>”</w:t>
      </w:r>
      <w:r w:rsidR="00174C5B" w:rsidRPr="008D1D72">
        <w:rPr>
          <w:rFonts w:cstheme="minorHAnsi"/>
        </w:rPr>
        <w:t xml:space="preserve"> </w:t>
      </w:r>
      <w:r w:rsidR="00174C5B" w:rsidRPr="008D1D72">
        <w:rPr>
          <w:rFonts w:cstheme="minorHAnsi"/>
          <w:i/>
        </w:rPr>
        <w:t>IP Theory</w:t>
      </w:r>
      <w:r w:rsidR="00C124AC" w:rsidRPr="008D1D72">
        <w:rPr>
          <w:rFonts w:cstheme="minorHAnsi"/>
        </w:rPr>
        <w:t xml:space="preserve"> </w:t>
      </w:r>
      <w:r w:rsidR="00174C5B" w:rsidRPr="008D1D72">
        <w:rPr>
          <w:rFonts w:cstheme="minorHAnsi"/>
        </w:rPr>
        <w:t>9</w:t>
      </w:r>
      <w:r w:rsidR="008D1D72">
        <w:rPr>
          <w:rFonts w:cstheme="minorHAnsi"/>
        </w:rPr>
        <w:t>:</w:t>
      </w:r>
      <w:r w:rsidR="00174C5B" w:rsidRPr="008D1D72">
        <w:rPr>
          <w:rFonts w:cstheme="minorHAnsi"/>
        </w:rPr>
        <w:t>1 (20</w:t>
      </w:r>
      <w:r w:rsidR="006A2110">
        <w:rPr>
          <w:rFonts w:cstheme="minorHAnsi"/>
        </w:rPr>
        <w:t>20</w:t>
      </w:r>
      <w:r w:rsidR="00174C5B" w:rsidRPr="008D1D72">
        <w:rPr>
          <w:rFonts w:cstheme="minorHAnsi"/>
        </w:rPr>
        <w:t>)</w:t>
      </w:r>
      <w:r w:rsidR="00C124AC" w:rsidRPr="008D1D72">
        <w:rPr>
          <w:rFonts w:cstheme="minorHAnsi"/>
        </w:rPr>
        <w:t>, p.</w:t>
      </w:r>
      <w:r w:rsidR="00174C5B" w:rsidRPr="008D1D72">
        <w:rPr>
          <w:rFonts w:cstheme="minorHAnsi"/>
        </w:rPr>
        <w:t xml:space="preserve"> 13</w:t>
      </w:r>
      <w:r w:rsidR="00CA4598" w:rsidRPr="008D1D72">
        <w:rPr>
          <w:rFonts w:cstheme="minorHAnsi"/>
        </w:rPr>
        <w:t>.</w:t>
      </w:r>
      <w:r w:rsidR="00C124AC" w:rsidRPr="008D1D72">
        <w:rPr>
          <w:rFonts w:cstheme="minorHAnsi"/>
        </w:rPr>
        <w:t xml:space="preserve"> https://www.repository.law.indiana.edu/cgi/viewcontent.cgi?article=1053&amp;context=ipt</w:t>
      </w:r>
      <w:r w:rsidR="008D1D72">
        <w:rPr>
          <w:rFonts w:cstheme="minorHAn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F1500"/>
    <w:multiLevelType w:val="hybridMultilevel"/>
    <w:tmpl w:val="ADF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75FE9"/>
    <w:multiLevelType w:val="hybridMultilevel"/>
    <w:tmpl w:val="87C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15"/>
    <w:rsid w:val="00006A9F"/>
    <w:rsid w:val="00033801"/>
    <w:rsid w:val="00040C99"/>
    <w:rsid w:val="0005458A"/>
    <w:rsid w:val="000605C9"/>
    <w:rsid w:val="00076102"/>
    <w:rsid w:val="00082817"/>
    <w:rsid w:val="000A5397"/>
    <w:rsid w:val="000A53F1"/>
    <w:rsid w:val="000B2558"/>
    <w:rsid w:val="000C2EE4"/>
    <w:rsid w:val="000C3455"/>
    <w:rsid w:val="000D62C3"/>
    <w:rsid w:val="000D66F8"/>
    <w:rsid w:val="000F1CB8"/>
    <w:rsid w:val="000F32AD"/>
    <w:rsid w:val="000F703C"/>
    <w:rsid w:val="001005A2"/>
    <w:rsid w:val="001011D5"/>
    <w:rsid w:val="0011029E"/>
    <w:rsid w:val="001169E9"/>
    <w:rsid w:val="00136B44"/>
    <w:rsid w:val="00163595"/>
    <w:rsid w:val="00163874"/>
    <w:rsid w:val="001648EB"/>
    <w:rsid w:val="001679CE"/>
    <w:rsid w:val="00174C5B"/>
    <w:rsid w:val="0019447A"/>
    <w:rsid w:val="001B5B35"/>
    <w:rsid w:val="001D224D"/>
    <w:rsid w:val="001E2EA1"/>
    <w:rsid w:val="001E7289"/>
    <w:rsid w:val="001F727E"/>
    <w:rsid w:val="002136EE"/>
    <w:rsid w:val="0024585C"/>
    <w:rsid w:val="002475CB"/>
    <w:rsid w:val="00247EBB"/>
    <w:rsid w:val="002507AF"/>
    <w:rsid w:val="00252856"/>
    <w:rsid w:val="0025322B"/>
    <w:rsid w:val="0025701C"/>
    <w:rsid w:val="0026093C"/>
    <w:rsid w:val="0027685A"/>
    <w:rsid w:val="002A470D"/>
    <w:rsid w:val="002A5027"/>
    <w:rsid w:val="002A55E5"/>
    <w:rsid w:val="002B66CD"/>
    <w:rsid w:val="002D30F9"/>
    <w:rsid w:val="002E62E4"/>
    <w:rsid w:val="003034C6"/>
    <w:rsid w:val="00315A38"/>
    <w:rsid w:val="003270A5"/>
    <w:rsid w:val="0034294E"/>
    <w:rsid w:val="00347AFB"/>
    <w:rsid w:val="00353F54"/>
    <w:rsid w:val="003706BF"/>
    <w:rsid w:val="00374020"/>
    <w:rsid w:val="003801BA"/>
    <w:rsid w:val="00386A99"/>
    <w:rsid w:val="003E04FF"/>
    <w:rsid w:val="003E43B8"/>
    <w:rsid w:val="004022BA"/>
    <w:rsid w:val="00410FD9"/>
    <w:rsid w:val="004113F7"/>
    <w:rsid w:val="004156B2"/>
    <w:rsid w:val="00444988"/>
    <w:rsid w:val="00456F4C"/>
    <w:rsid w:val="004622C0"/>
    <w:rsid w:val="004721DF"/>
    <w:rsid w:val="00482910"/>
    <w:rsid w:val="004B350B"/>
    <w:rsid w:val="004C125E"/>
    <w:rsid w:val="004F1FBC"/>
    <w:rsid w:val="00500ACE"/>
    <w:rsid w:val="005044B3"/>
    <w:rsid w:val="00506F1C"/>
    <w:rsid w:val="0051239B"/>
    <w:rsid w:val="00520D43"/>
    <w:rsid w:val="005263C7"/>
    <w:rsid w:val="005266CA"/>
    <w:rsid w:val="00530458"/>
    <w:rsid w:val="005502BB"/>
    <w:rsid w:val="00560760"/>
    <w:rsid w:val="00564999"/>
    <w:rsid w:val="005658A5"/>
    <w:rsid w:val="005813E3"/>
    <w:rsid w:val="00582E6A"/>
    <w:rsid w:val="005A1485"/>
    <w:rsid w:val="005D1B79"/>
    <w:rsid w:val="005D6953"/>
    <w:rsid w:val="005D6E4C"/>
    <w:rsid w:val="005E6C26"/>
    <w:rsid w:val="006234BE"/>
    <w:rsid w:val="0062778D"/>
    <w:rsid w:val="00627A47"/>
    <w:rsid w:val="00651660"/>
    <w:rsid w:val="00667EA1"/>
    <w:rsid w:val="00681E74"/>
    <w:rsid w:val="006854EF"/>
    <w:rsid w:val="006A2110"/>
    <w:rsid w:val="006D06A1"/>
    <w:rsid w:val="006D1786"/>
    <w:rsid w:val="006D3F2A"/>
    <w:rsid w:val="006E624E"/>
    <w:rsid w:val="006E6F7A"/>
    <w:rsid w:val="006F5848"/>
    <w:rsid w:val="00732BE1"/>
    <w:rsid w:val="00770BA0"/>
    <w:rsid w:val="007744EF"/>
    <w:rsid w:val="007779E8"/>
    <w:rsid w:val="00783F45"/>
    <w:rsid w:val="007A79B0"/>
    <w:rsid w:val="007A7ED6"/>
    <w:rsid w:val="007D4720"/>
    <w:rsid w:val="007D4C39"/>
    <w:rsid w:val="007E091B"/>
    <w:rsid w:val="007F0908"/>
    <w:rsid w:val="007F4FD8"/>
    <w:rsid w:val="00826498"/>
    <w:rsid w:val="00830540"/>
    <w:rsid w:val="00832A8D"/>
    <w:rsid w:val="00851515"/>
    <w:rsid w:val="008571D8"/>
    <w:rsid w:val="008623E0"/>
    <w:rsid w:val="00864A99"/>
    <w:rsid w:val="00893169"/>
    <w:rsid w:val="00895C6B"/>
    <w:rsid w:val="008A4171"/>
    <w:rsid w:val="008A7804"/>
    <w:rsid w:val="008B6EBC"/>
    <w:rsid w:val="008C1E32"/>
    <w:rsid w:val="008D1589"/>
    <w:rsid w:val="008D1D72"/>
    <w:rsid w:val="00906E6F"/>
    <w:rsid w:val="00916056"/>
    <w:rsid w:val="00941AB0"/>
    <w:rsid w:val="009466B1"/>
    <w:rsid w:val="00946B13"/>
    <w:rsid w:val="00953D25"/>
    <w:rsid w:val="0095475E"/>
    <w:rsid w:val="009855C8"/>
    <w:rsid w:val="009A5E6B"/>
    <w:rsid w:val="009A7C64"/>
    <w:rsid w:val="009A7EBE"/>
    <w:rsid w:val="009C065B"/>
    <w:rsid w:val="009C36FF"/>
    <w:rsid w:val="009E1A45"/>
    <w:rsid w:val="00A03134"/>
    <w:rsid w:val="00A277B9"/>
    <w:rsid w:val="00A37E5E"/>
    <w:rsid w:val="00A41A57"/>
    <w:rsid w:val="00A47740"/>
    <w:rsid w:val="00A51371"/>
    <w:rsid w:val="00A53054"/>
    <w:rsid w:val="00A546EA"/>
    <w:rsid w:val="00A54E8C"/>
    <w:rsid w:val="00A65984"/>
    <w:rsid w:val="00A716EB"/>
    <w:rsid w:val="00A719E0"/>
    <w:rsid w:val="00A82893"/>
    <w:rsid w:val="00A828B3"/>
    <w:rsid w:val="00A9056B"/>
    <w:rsid w:val="00AA1424"/>
    <w:rsid w:val="00AA5804"/>
    <w:rsid w:val="00AA5DA6"/>
    <w:rsid w:val="00AA627F"/>
    <w:rsid w:val="00AB0E9E"/>
    <w:rsid w:val="00AB4186"/>
    <w:rsid w:val="00AC30DB"/>
    <w:rsid w:val="00AD250E"/>
    <w:rsid w:val="00AD6DE4"/>
    <w:rsid w:val="00B0399A"/>
    <w:rsid w:val="00B061B2"/>
    <w:rsid w:val="00B357C9"/>
    <w:rsid w:val="00B51A8C"/>
    <w:rsid w:val="00B56EE2"/>
    <w:rsid w:val="00B66091"/>
    <w:rsid w:val="00B7136A"/>
    <w:rsid w:val="00B91AE5"/>
    <w:rsid w:val="00B931F8"/>
    <w:rsid w:val="00B95CAE"/>
    <w:rsid w:val="00BA7268"/>
    <w:rsid w:val="00BB797E"/>
    <w:rsid w:val="00BC1C37"/>
    <w:rsid w:val="00BE4DC4"/>
    <w:rsid w:val="00C1247A"/>
    <w:rsid w:val="00C124AC"/>
    <w:rsid w:val="00C426DE"/>
    <w:rsid w:val="00C71EB7"/>
    <w:rsid w:val="00C90803"/>
    <w:rsid w:val="00C91FEA"/>
    <w:rsid w:val="00CA294C"/>
    <w:rsid w:val="00CA4598"/>
    <w:rsid w:val="00CA75AB"/>
    <w:rsid w:val="00CE0972"/>
    <w:rsid w:val="00CE4A02"/>
    <w:rsid w:val="00CE4C41"/>
    <w:rsid w:val="00CE4D7F"/>
    <w:rsid w:val="00CF0EDE"/>
    <w:rsid w:val="00D01360"/>
    <w:rsid w:val="00D127D0"/>
    <w:rsid w:val="00D2428B"/>
    <w:rsid w:val="00D34F79"/>
    <w:rsid w:val="00D4238E"/>
    <w:rsid w:val="00D4321E"/>
    <w:rsid w:val="00D72D38"/>
    <w:rsid w:val="00D81B6F"/>
    <w:rsid w:val="00D97FC9"/>
    <w:rsid w:val="00DD6225"/>
    <w:rsid w:val="00DE7B73"/>
    <w:rsid w:val="00DF3DAD"/>
    <w:rsid w:val="00DF4FB9"/>
    <w:rsid w:val="00E07C4B"/>
    <w:rsid w:val="00E13449"/>
    <w:rsid w:val="00E22DCA"/>
    <w:rsid w:val="00E42419"/>
    <w:rsid w:val="00E4627A"/>
    <w:rsid w:val="00E928AE"/>
    <w:rsid w:val="00E93B69"/>
    <w:rsid w:val="00EA5A51"/>
    <w:rsid w:val="00EB3211"/>
    <w:rsid w:val="00EB3762"/>
    <w:rsid w:val="00ED1305"/>
    <w:rsid w:val="00ED5AE3"/>
    <w:rsid w:val="00EE2869"/>
    <w:rsid w:val="00EE3877"/>
    <w:rsid w:val="00EE7C6D"/>
    <w:rsid w:val="00F1404F"/>
    <w:rsid w:val="00F15B0F"/>
    <w:rsid w:val="00F21D29"/>
    <w:rsid w:val="00F22F28"/>
    <w:rsid w:val="00F33371"/>
    <w:rsid w:val="00F44B33"/>
    <w:rsid w:val="00F7021F"/>
    <w:rsid w:val="00F7025C"/>
    <w:rsid w:val="00F74301"/>
    <w:rsid w:val="00F82FA0"/>
    <w:rsid w:val="00F92091"/>
    <w:rsid w:val="00F92792"/>
    <w:rsid w:val="00FA10E5"/>
    <w:rsid w:val="00FA636E"/>
    <w:rsid w:val="00FB5153"/>
    <w:rsid w:val="00FC7A5C"/>
    <w:rsid w:val="00FE393B"/>
    <w:rsid w:val="00FE7E82"/>
    <w:rsid w:val="00FF6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D02B"/>
  <w15:chartTrackingRefBased/>
  <w15:docId w15:val="{A15B5685-9BFE-402F-80DC-84F09CF5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C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CAE"/>
    <w:pPr>
      <w:ind w:left="720"/>
      <w:contextualSpacing/>
    </w:pPr>
  </w:style>
  <w:style w:type="paragraph" w:styleId="FootnoteText">
    <w:name w:val="footnote text"/>
    <w:basedOn w:val="Normal"/>
    <w:link w:val="FootnoteTextChar"/>
    <w:uiPriority w:val="99"/>
    <w:unhideWhenUsed/>
    <w:rsid w:val="00CA75AB"/>
    <w:pPr>
      <w:spacing w:after="0" w:line="240" w:lineRule="auto"/>
    </w:pPr>
    <w:rPr>
      <w:sz w:val="20"/>
      <w:szCs w:val="20"/>
    </w:rPr>
  </w:style>
  <w:style w:type="character" w:customStyle="1" w:styleId="FootnoteTextChar">
    <w:name w:val="Footnote Text Char"/>
    <w:basedOn w:val="DefaultParagraphFont"/>
    <w:link w:val="FootnoteText"/>
    <w:uiPriority w:val="99"/>
    <w:rsid w:val="00CA75AB"/>
    <w:rPr>
      <w:sz w:val="20"/>
      <w:szCs w:val="20"/>
    </w:rPr>
  </w:style>
  <w:style w:type="character" w:styleId="FootnoteReference">
    <w:name w:val="footnote reference"/>
    <w:basedOn w:val="DefaultParagraphFont"/>
    <w:uiPriority w:val="99"/>
    <w:semiHidden/>
    <w:unhideWhenUsed/>
    <w:rsid w:val="00CA75AB"/>
    <w:rPr>
      <w:vertAlign w:val="superscript"/>
    </w:rPr>
  </w:style>
  <w:style w:type="paragraph" w:styleId="Revision">
    <w:name w:val="Revision"/>
    <w:hidden/>
    <w:uiPriority w:val="99"/>
    <w:semiHidden/>
    <w:rsid w:val="00A41A57"/>
    <w:pPr>
      <w:spacing w:after="0" w:line="240" w:lineRule="auto"/>
    </w:pPr>
  </w:style>
  <w:style w:type="character" w:styleId="Hyperlink">
    <w:name w:val="Hyperlink"/>
    <w:basedOn w:val="DefaultParagraphFont"/>
    <w:uiPriority w:val="99"/>
    <w:unhideWhenUsed/>
    <w:rsid w:val="00EE7C6D"/>
    <w:rPr>
      <w:color w:val="0563C1" w:themeColor="hyperlink"/>
      <w:u w:val="single"/>
    </w:rPr>
  </w:style>
  <w:style w:type="character" w:customStyle="1" w:styleId="UnresolvedMention1">
    <w:name w:val="Unresolved Mention1"/>
    <w:basedOn w:val="DefaultParagraphFont"/>
    <w:uiPriority w:val="99"/>
    <w:semiHidden/>
    <w:unhideWhenUsed/>
    <w:rsid w:val="00EE7C6D"/>
    <w:rPr>
      <w:color w:val="605E5C"/>
      <w:shd w:val="clear" w:color="auto" w:fill="E1DFDD"/>
    </w:rPr>
  </w:style>
  <w:style w:type="character" w:styleId="CommentReference">
    <w:name w:val="annotation reference"/>
    <w:basedOn w:val="DefaultParagraphFont"/>
    <w:uiPriority w:val="99"/>
    <w:semiHidden/>
    <w:unhideWhenUsed/>
    <w:rsid w:val="00A53054"/>
    <w:rPr>
      <w:sz w:val="16"/>
      <w:szCs w:val="16"/>
    </w:rPr>
  </w:style>
  <w:style w:type="paragraph" w:styleId="CommentText">
    <w:name w:val="annotation text"/>
    <w:basedOn w:val="Normal"/>
    <w:link w:val="CommentTextChar"/>
    <w:uiPriority w:val="99"/>
    <w:unhideWhenUsed/>
    <w:rsid w:val="00A53054"/>
    <w:pPr>
      <w:spacing w:line="240" w:lineRule="auto"/>
    </w:pPr>
    <w:rPr>
      <w:sz w:val="20"/>
      <w:szCs w:val="20"/>
    </w:rPr>
  </w:style>
  <w:style w:type="character" w:customStyle="1" w:styleId="CommentTextChar">
    <w:name w:val="Comment Text Char"/>
    <w:basedOn w:val="DefaultParagraphFont"/>
    <w:link w:val="CommentText"/>
    <w:uiPriority w:val="99"/>
    <w:rsid w:val="00A53054"/>
    <w:rPr>
      <w:sz w:val="20"/>
      <w:szCs w:val="20"/>
    </w:rPr>
  </w:style>
  <w:style w:type="paragraph" w:styleId="CommentSubject">
    <w:name w:val="annotation subject"/>
    <w:basedOn w:val="CommentText"/>
    <w:next w:val="CommentText"/>
    <w:link w:val="CommentSubjectChar"/>
    <w:uiPriority w:val="99"/>
    <w:semiHidden/>
    <w:unhideWhenUsed/>
    <w:rsid w:val="00A53054"/>
    <w:rPr>
      <w:b/>
      <w:bCs/>
    </w:rPr>
  </w:style>
  <w:style w:type="character" w:customStyle="1" w:styleId="CommentSubjectChar">
    <w:name w:val="Comment Subject Char"/>
    <w:basedOn w:val="CommentTextChar"/>
    <w:link w:val="CommentSubject"/>
    <w:uiPriority w:val="99"/>
    <w:semiHidden/>
    <w:rsid w:val="00A53054"/>
    <w:rPr>
      <w:b/>
      <w:bCs/>
      <w:sz w:val="20"/>
      <w:szCs w:val="20"/>
    </w:rPr>
  </w:style>
  <w:style w:type="paragraph" w:styleId="BalloonText">
    <w:name w:val="Balloon Text"/>
    <w:basedOn w:val="Normal"/>
    <w:link w:val="BalloonTextChar"/>
    <w:uiPriority w:val="99"/>
    <w:semiHidden/>
    <w:unhideWhenUsed/>
    <w:rsid w:val="00A530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054"/>
    <w:rPr>
      <w:rFonts w:ascii="Segoe UI" w:hAnsi="Segoe UI" w:cs="Segoe UI"/>
      <w:sz w:val="18"/>
      <w:szCs w:val="18"/>
    </w:rPr>
  </w:style>
  <w:style w:type="paragraph" w:styleId="Header">
    <w:name w:val="header"/>
    <w:basedOn w:val="Normal"/>
    <w:link w:val="HeaderChar"/>
    <w:uiPriority w:val="99"/>
    <w:unhideWhenUsed/>
    <w:rsid w:val="00954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5E"/>
  </w:style>
  <w:style w:type="paragraph" w:styleId="Footer">
    <w:name w:val="footer"/>
    <w:basedOn w:val="Normal"/>
    <w:link w:val="FooterChar"/>
    <w:uiPriority w:val="99"/>
    <w:unhideWhenUsed/>
    <w:rsid w:val="00954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45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brough@rstre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05381-E1B3-4134-8BAD-B2ED7826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Nazeri</dc:creator>
  <cp:keywords/>
  <dc:description/>
  <cp:lastModifiedBy>Beth Cieslik</cp:lastModifiedBy>
  <cp:revision>3</cp:revision>
  <cp:lastPrinted>2023-10-23T16:00:00Z</cp:lastPrinted>
  <dcterms:created xsi:type="dcterms:W3CDTF">2023-10-24T17:56:00Z</dcterms:created>
  <dcterms:modified xsi:type="dcterms:W3CDTF">2023-10-26T16:00:00Z</dcterms:modified>
</cp:coreProperties>
</file>