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6p9h9kr4fhl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p6yabehw2i4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RESPALDO – SISTEMA MASTER BARBER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p3vabu0smi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0o6l6aixo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DEL RESPALDO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t5xa4mu93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ELEMENTOS A RESPALDAR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twdvotop6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Base de Datos – MySQL (AWS RDS)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u8c2wuwao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API Backend – Node.js + Express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gtuycwmugw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Frontend Web – ReactJS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cp5jxvlom7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Aplicación Móvil – React Native (Expo)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67u34np3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ESTRATEGIA DE RESPALDO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vv17rpp7mu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Base de Datos (RDS MySQL)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4hhyrhyh1i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Código Fuente (GitHub)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Configuraciones y Variables de Entorno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muhm9bi8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Despliegue Web (Amplify) y API (Render)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2w1764g7k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RESPONSABILIDADES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p5l9766dp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PRUEBAS DE RESTAURACIÓN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nvnq9wp2x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RECOMENDACIONES ADICIONALES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w3fb5ntw6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ANEXOS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120" w:before="48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120" w:before="48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120" w:before="48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120" w:before="480" w:lineRule="auto"/>
        <w:jc w:val="left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v7ofwf6bom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120" w:before="48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p6yabehw2i4r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PLAN DE RESPALDO – SISTEMA MASTER BARBER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fp3vabu0smis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Este documento describe el plan de respaldo y recuperación para el sistema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Master Barber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una solución integral que permite gestionar: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Inventario de productos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Reservas y turnos de clientes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Cuentas y horarios de barberos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sistema está compuesto por cuatro módulos principales: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 de datos (MySQL en AWS RDS)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API Backend (Node.js + Express en Render)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 Web (ReactJS en AWS Amplify)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Aplicación Móvil (React Native)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Repositorios de código fuente: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Frontend:</w:t>
      </w:r>
      <w:hyperlink r:id="rId7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Backend + Base de datos:</w:t>
      </w:r>
      <w:hyperlink r:id="rId9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App móvil:</w:t>
      </w:r>
      <w:hyperlink r:id="rId11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master_barber_movil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j0o6l6aixol3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 OBJETIVOS DEL RESPALDO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Asegurar la integridad de los datos del sistema Master Barber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Permitir recuperación rápida ante fallas de software, hardware o errores humanos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Minimizar el tiempo de inactividad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Cumplir con buenas prácticas de seguridad y disponibilidad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jt5xa4mu93n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3. ELEMENTOS A RESPALDAR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stwdvotop68d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 Base de Datos – MySQL (AWS RDS)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 de datos: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master_barber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Información crítica: reservas, usuarios, productos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Respaldos automáticos en AWS activados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vxu8c2wuwaok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 API Backend – Node.js + Express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Código fuente en GitHub:</w:t>
      </w:r>
      <w:hyperlink r:id="rId13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master_barber_api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Variables de entorno y archivos de configuración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Dependencias (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package.json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Logs de actividad en Render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zgtuycwmugwp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3.3 Frontend Web – ReactJS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Código fuente en GitHub:</w:t>
      </w:r>
      <w:hyperlink r:id="rId15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master_barber_web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Configuraciones de despliegue en AWS Amplify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Variables de entorno del entorno de producción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tcp5jxvlom7u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3.4 Aplicación Móvil – React Native (Expo)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Código fuente en GitHub:</w:t>
      </w:r>
      <w:hyperlink r:id="rId17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master_barber_movil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Configuraciones de conexión con la API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tliqu9l8hvy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yt67u34np3ml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4. ESTRATEGIA DE RESPALDO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lvv17rpp7muo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4.1 Base de Datos (RDS MySQL)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Tipo de respaldo: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Automático y manual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Frecuencia automática: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Diaria (AWS RDS)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Retención automática: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7 días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Respaldos manuales: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Antes de actualizaciones mayores o migraciones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Retención: 30 días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64hhyrhyh1i2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4.2 Código Fuente (GitHub)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Tipo de respaldo: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Control de versiones (Git) + Clonación en almacenamiento externo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Frecuencia: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Push continuo con ramas protegidas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Clonación semanal a almacenamiento externo (Drive o local)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78pxe9ibci0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4.3 Configuraciones y Variables de Entorno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Tipo de respaldo: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Copias cifradas de archivos </w:t>
      </w:r>
      <w:r w:rsidDel="00000000" w:rsidR="00000000" w:rsidRPr="00000000">
        <w:rPr>
          <w:rFonts w:ascii="Arial" w:cs="Arial" w:eastAsia="Arial" w:hAnsi="Arial"/>
          <w:color w:val="188038"/>
          <w:sz w:val="28"/>
          <w:szCs w:val="28"/>
          <w:rtl w:val="0"/>
        </w:rPr>
        <w:t xml:space="preserve">.env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y configuraciones de despliegue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Frecuencia: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Semanal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Almacenamiento: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Backup cifrado en servicio de almacenamiento en la nube (Google Drive privado)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Copia local en USB cifrado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1pmuhm9bi8d5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4.4 Despliegue Web (Amplify) y API (Render)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Tipo de respaldo: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Código ya respaldado vía GitHub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Configuraciones exportadas manualmente (entorno, dominio, rutas)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Frecuencia: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Mensual o ante cambios importantes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Captura de configuración + exportación de configuración como documentación interna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5g2w1764g7kh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5. RESPONSABILIDADES</w:t>
      </w:r>
    </w:p>
    <w:tbl>
      <w:tblPr>
        <w:tblStyle w:val="Table1"/>
        <w:tblW w:w="8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28"/>
        <w:gridCol w:w="6410"/>
        <w:tblGridChange w:id="0">
          <w:tblGrid>
            <w:gridCol w:w="2428"/>
            <w:gridCol w:w="6410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Tareas asignadas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Monitoreo y configuración de respaldos RDS, Render y Amplify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Desarrollador Líder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Verificación de integridad del código y configuración semanal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Soporte Técnico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Almacenamiento y verificación de archivos </w:t>
            </w:r>
            <w:r w:rsidDel="00000000" w:rsidR="00000000" w:rsidRPr="00000000">
              <w:rPr>
                <w:rFonts w:ascii="Arial" w:cs="Arial" w:eastAsia="Arial" w:hAnsi="Arial"/>
                <w:color w:val="188038"/>
                <w:sz w:val="28"/>
                <w:szCs w:val="28"/>
                <w:rtl w:val="0"/>
              </w:rPr>
              <w:t xml:space="preserve">.env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y respaldo físico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fp5l9766dpfu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6. PRUEBAS DE RESTAURACIÓN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Frecuencia: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Trimestral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Componentes a restaurar: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Clonar base de datos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Recuperar código desde backup externo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Validar funcionamiento del sistema con entorno de pruebas</w:t>
        <w:br w:type="textWrapping"/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bnvnq9wp2xhn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7. RECOMENDACIONES ADICIONALES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Automatizar exportación semanal de datos críticos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Configurar alertas de fallos de respaldo en RDS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Implementar sistema de versionado en base de datos si se realizan cambios frecuentes en la estructura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befor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6qw3fb5ntw61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9. ANEXOS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befor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Accesos a plataformas utilizadas (AWS, Render, GitHub)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Instrucciones paso a paso para restaurar la base de datos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Checklists de verificación de backups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Cronograma de respaldo automatizado y manual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lgeri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9283700</wp:posOffset>
              </wp:positionV>
              <wp:extent cx="495300" cy="358140"/>
              <wp:effectExtent b="0" l="0" r="0" t="0"/>
              <wp:wrapSquare wrapText="bothSides" distB="0" distT="0" distL="0" distR="0"/>
              <wp:docPr id="1522426367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9283700</wp:posOffset>
              </wp:positionV>
              <wp:extent cx="495300" cy="358140"/>
              <wp:effectExtent b="0" l="0" r="0" t="0"/>
              <wp:wrapSquare wrapText="bothSides" distB="0" distT="0" distL="0" distR="0"/>
              <wp:docPr id="152242636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" cy="358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404975"/>
                        <a:ext cx="5943600" cy="320040"/>
                        <a:chOff x="2374200" y="3404975"/>
                        <a:chExt cx="5943600" cy="535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404975"/>
                          <a:chExt cx="5943600" cy="535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404975"/>
                            <a:ext cx="5943600" cy="5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2374200" y="3404975"/>
                            <a:chExt cx="5943600" cy="535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404975"/>
                              <a:ext cx="5943600" cy="53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2374200" y="3405000"/>
                              <a:chExt cx="5943600" cy="53502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405000"/>
                                <a:ext cx="5943600" cy="535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374200" y="3619980"/>
                                <a:ext cx="5943600" cy="320040"/>
                                <a:chOff x="0" y="0"/>
                                <a:chExt cx="5962650" cy="323851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5962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50" y="0"/>
                                  <a:ext cx="5943600" cy="18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66676"/>
                                  <a:ext cx="59436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[Fecha]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b" bIns="0" lIns="91425" spcFirstLastPara="1" rIns="91425" wrap="square" tIns="4570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9334500</wp:posOffset>
              </wp:positionV>
              <wp:extent cx="5943600" cy="320040"/>
              <wp:effectExtent b="0" l="0" r="0" t="0"/>
              <wp:wrapSquare wrapText="bothSides" distB="0" distT="0" distL="0" distR="0"/>
              <wp:docPr id="152242636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tbl>
    <w:tblPr>
      <w:tblStyle w:val="Table2"/>
      <w:tblW w:w="11217.0" w:type="dxa"/>
      <w:jc w:val="left"/>
      <w:tblInd w:w="-113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4536"/>
      <w:gridCol w:w="3846"/>
      <w:tblGridChange w:id="0">
        <w:tblGrid>
          <w:gridCol w:w="2835"/>
          <w:gridCol w:w="4536"/>
          <w:gridCol w:w="3846"/>
        </w:tblGrid>
      </w:tblGridChange>
    </w:tblGrid>
    <w:tr>
      <w:trPr>
        <w:cantSplit w:val="0"/>
        <w:trHeight w:val="47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296311" cy="1330494"/>
                <wp:effectExtent b="0" l="0" r="0" t="0"/>
                <wp:docPr id="152242636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311" cy="1330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36"/>
              <w:szCs w:val="36"/>
            </w:rPr>
          </w:pPr>
          <w:r w:rsidDel="00000000" w:rsidR="00000000" w:rsidRPr="00000000">
            <w:rPr>
              <w:rFonts w:ascii="Algerian" w:cs="Algerian" w:eastAsia="Algerian" w:hAnsi="Algerian"/>
              <w:b w:val="1"/>
              <w:color w:val="806000"/>
              <w:sz w:val="36"/>
              <w:szCs w:val="36"/>
              <w:rtl w:val="0"/>
            </w:rPr>
            <w:t xml:space="preserve">MASTER BARBER</w:t>
          </w:r>
        </w:p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lgerian" w:cs="Algerian" w:eastAsia="Algerian" w:hAnsi="Algerian"/>
              <w:b w:val="1"/>
              <w:color w:val="806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Sistema de Reservas de Turno y Gestión de Inventario</w:t>
          </w:r>
        </w:p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Versión: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1.0</w:t>
          </w:r>
        </w:p>
      </w:tc>
    </w:tr>
    <w:tr>
      <w:trPr>
        <w:cantSplit w:val="0"/>
        <w:trHeight w:val="46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Fecha: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24/05/2025</w:t>
          </w:r>
        </w:p>
      </w:tc>
    </w:tr>
    <w:tr>
      <w:trPr>
        <w:cantSplit w:val="0"/>
        <w:trHeight w:val="119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Integrantes del equipo:</w:t>
          </w:r>
        </w:p>
        <w:p w:rsidR="00000000" w:rsidDel="00000000" w:rsidP="00000000" w:rsidRDefault="00000000" w:rsidRPr="00000000" w14:paraId="00000092">
          <w:pPr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Cristian David Rueda Bautista</w:t>
          </w:r>
        </w:p>
        <w:p w:rsidR="00000000" w:rsidDel="00000000" w:rsidP="00000000" w:rsidRDefault="00000000" w:rsidRPr="00000000" w14:paraId="00000093">
          <w:pPr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left="720" w:hanging="360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Fidel José Espitia Galvis</w:t>
          </w:r>
        </w:p>
      </w:tc>
    </w:tr>
  </w:tbl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446F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446F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446F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446F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446F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446F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446F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446F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446F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D446F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D446F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446F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446F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446F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446F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446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446F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446F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446F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446F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446F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446F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446F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446FD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446FD"/>
  </w:style>
  <w:style w:type="paragraph" w:styleId="Piedepgina">
    <w:name w:val="footer"/>
    <w:basedOn w:val="Normal"/>
    <w:link w:val="PiedepginaCar"/>
    <w:uiPriority w:val="99"/>
    <w:unhideWhenUsed w:val="1"/>
    <w:rsid w:val="00D446F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446FD"/>
  </w:style>
  <w:style w:type="table" w:styleId="Tablaconcuadrcula">
    <w:name w:val="Table Grid"/>
    <w:basedOn w:val="Tablanormal"/>
    <w:uiPriority w:val="39"/>
    <w:rsid w:val="00D446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B1E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B1E5F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B1E5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97787"/>
    <w:pPr>
      <w:spacing w:after="0" w:before="240"/>
      <w:outlineLvl w:val="9"/>
    </w:pPr>
    <w:rPr>
      <w:sz w:val="32"/>
      <w:szCs w:val="32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F66D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F66D0A"/>
    <w:rPr>
      <w:b w:val="1"/>
      <w:bCs w:val="1"/>
    </w:rPr>
  </w:style>
  <w:style w:type="table" w:styleId="a0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56CC8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56CC8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56CC8"/>
    <w:pPr>
      <w:spacing w:after="100"/>
      <w:ind w:left="440"/>
    </w:p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github.com/DavidV4iss/master_barber_movil" TargetMode="External"/><Relationship Id="rId10" Type="http://schemas.openxmlformats.org/officeDocument/2006/relationships/hyperlink" Target="https://github.com/DavidV4iss/master_barber_api" TargetMode="External"/><Relationship Id="rId13" Type="http://schemas.openxmlformats.org/officeDocument/2006/relationships/hyperlink" Target="https://github.com/DavidV4iss/master_barber_api" TargetMode="External"/><Relationship Id="rId12" Type="http://schemas.openxmlformats.org/officeDocument/2006/relationships/hyperlink" Target="https://github.com/DavidV4iss/master_barber_mov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vidV4iss/master_barber_api" TargetMode="External"/><Relationship Id="rId15" Type="http://schemas.openxmlformats.org/officeDocument/2006/relationships/hyperlink" Target="https://github.com/DavidV4iss/master_barber_web" TargetMode="External"/><Relationship Id="rId14" Type="http://schemas.openxmlformats.org/officeDocument/2006/relationships/hyperlink" Target="https://github.com/DavidV4iss/master_barber_api" TargetMode="External"/><Relationship Id="rId17" Type="http://schemas.openxmlformats.org/officeDocument/2006/relationships/hyperlink" Target="https://github.com/DavidV4iss/master_barber_movil" TargetMode="External"/><Relationship Id="rId16" Type="http://schemas.openxmlformats.org/officeDocument/2006/relationships/hyperlink" Target="https://github.com/DavidV4iss/master_barber_web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avidV4iss/master_barber_movil" TargetMode="External"/><Relationship Id="rId7" Type="http://schemas.openxmlformats.org/officeDocument/2006/relationships/hyperlink" Target="https://github.com/DavidV4iss/master_barber_web" TargetMode="External"/><Relationship Id="rId8" Type="http://schemas.openxmlformats.org/officeDocument/2006/relationships/hyperlink" Target="https://github.com/DavidV4iss/master_barber_we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F6AG8qW3XJtsRoCRn93MDazMA==">CgMxLjAyDmguNnA5aDlrcjRmaGxyMg5oLnY3b2Z3ZjZib21lejIOaC5wNnlhYmVodzJpNHIyDmguZnAzdmFidTBzbWlzMg5oLmowbzZsNmFpeG9sMzIOaC5qdDV4YTRtdTkzbnQyDmguc3R3ZHZvdG9wNjhkMg5oLnZ4dThjMnd1d2FvazIOaC56Z3R1eWN3bXVnd3AyDmgudGNwNWp4dmxvbTd1Mg5oLnRsaXF1OWw4aHZ5ejIOaC55dDY3dTM0bnAzbWwyDmgubHZ2MTdycHA3bXVvMg5oLjY0aGh5cmh5aDFpMjIOaC43OHB4ZTlpYmNpMHUyDmguMXBtdWhtOWJpOGQ1Mg5oLjVnMncxNzY0ZzdraDIOaC5mcDVsOTc2NmRwZnUyDmguYm52bnE5d3AyeGhuMg5oLjZxdzNmYjVudHc2MTgAciExMGh4U3ZpNDFjRF8tUDlKRXppOUtwcnBwb0lrTzRVb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2025-05-11T18:56:00Z</dcterms:created>
  <dc:creator>Cristian Rueda</dc:creator>
</cp:coreProperties>
</file>