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5564" w14:textId="29D82088" w:rsidR="008F155A" w:rsidRPr="00104D6B" w:rsidRDefault="008F155A" w:rsidP="008F155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Anti-Virus Policy</w:t>
      </w:r>
    </w:p>
    <w:p w14:paraId="41502AF3" w14:textId="77777777" w:rsidR="008F155A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47CE768" w14:textId="77777777" w:rsidR="008F155A" w:rsidRPr="001B40EF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7361344" w14:textId="77777777" w:rsidR="008F155A" w:rsidRPr="001B40EF" w:rsidRDefault="008F155A" w:rsidP="008F155A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14:paraId="11F0E804" w14:textId="35819557" w:rsidR="008F155A" w:rsidRDefault="008F155A" w:rsidP="008F155A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474AE952" w14:textId="1FE5C9E7" w:rsidR="008F155A" w:rsidRDefault="008F155A" w:rsidP="008F155A"/>
    <w:p w14:paraId="4D7F77F6" w14:textId="2E29F86D" w:rsidR="008F155A" w:rsidRPr="008F155A" w:rsidRDefault="008F155A" w:rsidP="008F155A">
      <w:pPr>
        <w:rPr>
          <w:b/>
          <w:bCs/>
        </w:rPr>
      </w:pPr>
      <w:r w:rsidRPr="008F155A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Anti-Virus Recommended Processes</w:t>
      </w:r>
    </w:p>
    <w:p w14:paraId="6BB77424" w14:textId="77EF7BA4" w:rsidR="008F155A" w:rsidRDefault="008F155A" w:rsidP="008F155A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Recommended processes to prevent virus problems:</w:t>
      </w:r>
    </w:p>
    <w:p w14:paraId="39673871" w14:textId="77777777" w:rsidR="008F155A" w:rsidRPr="001B40EF" w:rsidRDefault="008F155A" w:rsidP="008F155A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14:paraId="68926909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Always run the Corporate standard, supported anti-virus software is available from the corporate download site. Download and run the current version; download and install anti-virus software updates as they become available.</w:t>
      </w:r>
    </w:p>
    <w:p w14:paraId="53D471F5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NEVER open any files or macros attached to an email from an unknown, suspicious or untrustworthy source. Delete these attachments immediately, then "double delete" them by emptying your Trash.</w:t>
      </w:r>
    </w:p>
    <w:p w14:paraId="1824AF3B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>
        <w:t>Delete spam, chain, and other junk email without forwarding, in with [Company Name]'s Acceptable Use Policy.</w:t>
      </w:r>
    </w:p>
    <w:p w14:paraId="52631B23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Never download files from unknown or suspicious sources.</w:t>
      </w:r>
    </w:p>
    <w:p w14:paraId="3F14EA1A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Avoid direct disk sharing with read/write access unless there is absolutely a business requirement to do so.</w:t>
      </w:r>
    </w:p>
    <w:p w14:paraId="2065BFDD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Always scan a floppy diskette from an unknown source for viruses before using it.</w:t>
      </w:r>
    </w:p>
    <w:p w14:paraId="7A7E41A5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Back-up critical data and system configurations on a regular basis and store the data in a safe place.</w:t>
      </w:r>
    </w:p>
    <w:p w14:paraId="58A95844" w14:textId="77777777" w:rsidR="008F155A" w:rsidRPr="001B40EF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>If lab testing conflicts with anti-virus software, run the anti-virus utility to ensure a clean machine, disable the software, then run the lab test. After the lab test, enable the anti-virus software. When the anti-virus software is disabled, do not run any applications that could transfer a virus, e.g., email or file sharing.</w:t>
      </w:r>
    </w:p>
    <w:p w14:paraId="73AC1652" w14:textId="0CB00FE4" w:rsidR="008F155A" w:rsidRDefault="008F155A" w:rsidP="008F155A">
      <w:pPr>
        <w:pStyle w:val="PlainText"/>
        <w:numPr>
          <w:ilvl w:val="0"/>
          <w:numId w:val="23"/>
        </w:numPr>
        <w:rPr>
          <w:rFonts w:ascii="Times New Roman" w:eastAsia="MS Mincho" w:hAnsi="Times New Roman" w:cs="Times New Roman"/>
          <w:sz w:val="24"/>
          <w:szCs w:val="24"/>
        </w:rPr>
      </w:pPr>
      <w:r w:rsidRPr="001B40EF">
        <w:rPr>
          <w:rFonts w:ascii="Times New Roman" w:eastAsia="MS Mincho" w:hAnsi="Times New Roman" w:cs="Times New Roman"/>
          <w:sz w:val="24"/>
          <w:szCs w:val="24"/>
        </w:rPr>
        <w:t xml:space="preserve">New viruses are discovered almost every day. Periodically check </w:t>
      </w:r>
      <w:r w:rsidRPr="001B40EF">
        <w:rPr>
          <w:rFonts w:ascii="Times New Roman" w:eastAsia="MS Mincho" w:hAnsi="Times New Roman" w:cs="Times New Roman"/>
          <w:i/>
          <w:iCs/>
          <w:sz w:val="24"/>
          <w:szCs w:val="24"/>
        </w:rPr>
        <w:t>Anti-Virus Policy</w:t>
      </w:r>
      <w:r w:rsidRPr="001B40EF">
        <w:rPr>
          <w:rFonts w:ascii="Times New Roman" w:eastAsia="MS Mincho" w:hAnsi="Times New Roman" w:cs="Times New Roman"/>
          <w:sz w:val="24"/>
          <w:szCs w:val="24"/>
        </w:rPr>
        <w:t xml:space="preserve"> and this Recommended Processes list for updates.</w:t>
      </w:r>
    </w:p>
    <w:p w14:paraId="595E6635" w14:textId="77777777" w:rsidR="008F155A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4EB9B67" w14:textId="77777777" w:rsidR="008F155A" w:rsidRDefault="008F155A" w:rsidP="008F155A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DB5AAB1" w14:textId="6D7B6EDD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 xml:space="preserve">To establish requirements which must be met by all computers connected to [Company Name] lab networks to ensure effective virus detection and prevention. </w:t>
      </w:r>
    </w:p>
    <w:p w14:paraId="0D620DEA" w14:textId="77777777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</w:rPr>
      </w:pPr>
    </w:p>
    <w:p w14:paraId="05BC73AC" w14:textId="77777777" w:rsidR="008F155A" w:rsidRDefault="008F155A" w:rsidP="008F155A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29AE40A9" w14:textId="77188355" w:rsidR="008F155A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>This policy applies to all [Company Name] lab computers that are PC-based or utilize PC-file directory sharing. This includes, but is not limited to, desktop computers, laptop computers, file/ftp/tftp/proxy servers, and any PC based lab equipment such as traffic generators.</w:t>
      </w:r>
    </w:p>
    <w:p w14:paraId="1CF36F8F" w14:textId="77777777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20B8476" w14:textId="77777777" w:rsidR="008F155A" w:rsidRDefault="008F155A" w:rsidP="008F155A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4EE56F98" w14:textId="5416C3D2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 xml:space="preserve">All [Company Name] PC-based lab computers must have [Company Name]'s standard, supported anti-virus software installed and scheduled to run at regular intervals. In addition, the anti-virus software and the virus pattern files must be kept up-to-date. Virus-infected computers must be removed from the network until they are verified as virus-free. Lab Admins/Lab Managers are responsible for creating procedures that ensure anti-virus software is run at regular intervals, and computers are verified as virus-free. Any activities with the intention to create and/or distribute malicious programs into [Company Name]'s networks (e.g., viruses, worms, Trojan horses, e-mail bombs, etc.) are prohibited, in accordance with the Acceptable Use Policy. </w:t>
      </w:r>
    </w:p>
    <w:p w14:paraId="52F6F40F" w14:textId="77777777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6FDB51E" w14:textId="612D51A3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t>Refer to [Company Name]'s Anti-Virus Recommended Processes to help prevent virus problems.</w:t>
      </w:r>
    </w:p>
    <w:p w14:paraId="2E1A3FA7" w14:textId="77777777" w:rsidR="008F155A" w:rsidRPr="000D16A7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008B7E5" w14:textId="4CCAFB06" w:rsidR="008F155A" w:rsidRDefault="008F155A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0D16A7">
        <w:rPr>
          <w:rFonts w:ascii="Times New Roman" w:eastAsia="MS Mincho" w:hAnsi="Times New Roman" w:cs="Times New Roman"/>
          <w:sz w:val="24"/>
          <w:szCs w:val="24"/>
        </w:rPr>
        <w:t>Noted exceptions: Machines with operating systems other than those based on Microsoft products are excepted at the current time.</w:t>
      </w:r>
    </w:p>
    <w:p w14:paraId="220CFF5B" w14:textId="67AD084B" w:rsidR="00134EA2" w:rsidRDefault="00134EA2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42414F6" w14:textId="15355032" w:rsidR="00134EA2" w:rsidRPr="000D16A7" w:rsidRDefault="00134EA2" w:rsidP="008F155A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Scanning must be completed weekly.</w:t>
      </w:r>
    </w:p>
    <w:p w14:paraId="298397F2" w14:textId="77777777" w:rsidR="008F155A" w:rsidRPr="000D16A7" w:rsidRDefault="008F155A" w:rsidP="008F155A"/>
    <w:p w14:paraId="3868EAE4" w14:textId="77777777" w:rsidR="008F155A" w:rsidRDefault="008F155A" w:rsidP="008F155A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2C080DB6" w14:textId="77777777" w:rsidR="008F155A" w:rsidRPr="00B96A66" w:rsidRDefault="008F155A" w:rsidP="008F155A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4C02D3A3" w14:textId="77777777" w:rsidR="008F155A" w:rsidRPr="001C31CD" w:rsidRDefault="008F155A" w:rsidP="008F155A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>
        <w:rPr>
          <w:rFonts w:cs="Times New Roman"/>
          <w:szCs w:val="24"/>
        </w:rPr>
        <w:t>periodic walk-</w:t>
      </w:r>
      <w:proofErr w:type="spellStart"/>
      <w:r>
        <w:rPr>
          <w:rFonts w:cs="Times New Roman"/>
          <w:szCs w:val="24"/>
        </w:rPr>
        <w:t>thrus</w:t>
      </w:r>
      <w:proofErr w:type="spellEnd"/>
      <w:r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237DE9DC" w14:textId="77777777" w:rsidR="008F155A" w:rsidRDefault="008F155A" w:rsidP="008F155A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30816800" w14:textId="77777777" w:rsidR="008F155A" w:rsidRPr="001C31CD" w:rsidRDefault="008F155A" w:rsidP="008F155A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6F7FA1FC" w14:textId="77777777" w:rsidR="008F155A" w:rsidRPr="001C31CD" w:rsidRDefault="008F155A" w:rsidP="008F155A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0E764686" w14:textId="77777777" w:rsidR="008F155A" w:rsidRPr="00B96A66" w:rsidRDefault="008F155A" w:rsidP="008F155A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6A7C2D76" w14:textId="77777777" w:rsidR="008F155A" w:rsidRDefault="008F155A" w:rsidP="008F155A">
      <w:pPr>
        <w:pStyle w:val="Heading1"/>
        <w:numPr>
          <w:ilvl w:val="0"/>
          <w:numId w:val="2"/>
        </w:numPr>
        <w:ind w:left="1080"/>
      </w:pPr>
      <w:r>
        <w:t>Related Standards, Policies and Processes</w:t>
      </w:r>
    </w:p>
    <w:p w14:paraId="38E8FD35" w14:textId="77777777" w:rsidR="008F155A" w:rsidRPr="000D16A7" w:rsidRDefault="008F155A" w:rsidP="008F155A">
      <w:pPr>
        <w:pStyle w:val="ListParagraph"/>
        <w:numPr>
          <w:ilvl w:val="0"/>
          <w:numId w:val="22"/>
        </w:numPr>
        <w:spacing w:after="0"/>
      </w:pPr>
      <w:r w:rsidRPr="000D16A7">
        <w:rPr>
          <w:rFonts w:eastAsia="MS Mincho" w:cs="Times New Roman"/>
          <w:iCs/>
          <w:szCs w:val="24"/>
        </w:rPr>
        <w:t>Acceptable Use Policy</w:t>
      </w:r>
    </w:p>
    <w:p w14:paraId="5D469EF6" w14:textId="77777777" w:rsidR="008F155A" w:rsidRPr="000D16A7" w:rsidRDefault="008F155A" w:rsidP="008F155A">
      <w:pPr>
        <w:pStyle w:val="ListParagraph"/>
        <w:numPr>
          <w:ilvl w:val="0"/>
          <w:numId w:val="22"/>
        </w:numPr>
        <w:spacing w:after="0"/>
      </w:pPr>
      <w:r w:rsidRPr="000D16A7">
        <w:rPr>
          <w:rFonts w:eastAsia="MS Mincho" w:cs="Times New Roman"/>
          <w:iCs/>
          <w:szCs w:val="24"/>
        </w:rPr>
        <w:t>Anti-Virus Recommended Processes</w:t>
      </w:r>
    </w:p>
    <w:p w14:paraId="794D32DB" w14:textId="77777777" w:rsidR="008F155A" w:rsidRPr="000D16A7" w:rsidRDefault="008F155A" w:rsidP="008F155A">
      <w:pPr>
        <w:spacing w:after="0"/>
      </w:pPr>
    </w:p>
    <w:p w14:paraId="21A5068E" w14:textId="77777777" w:rsidR="008F155A" w:rsidRDefault="008F155A" w:rsidP="008F155A">
      <w:pPr>
        <w:pStyle w:val="Heading1"/>
        <w:numPr>
          <w:ilvl w:val="0"/>
          <w:numId w:val="2"/>
        </w:numPr>
        <w:spacing w:before="0"/>
        <w:ind w:left="1080"/>
      </w:pPr>
      <w:r>
        <w:lastRenderedPageBreak/>
        <w:t>Definitions and Terms</w:t>
      </w:r>
    </w:p>
    <w:p w14:paraId="52F926F6" w14:textId="77777777" w:rsidR="008F155A" w:rsidRPr="000D16A7" w:rsidRDefault="008F155A" w:rsidP="008F155A">
      <w:r>
        <w:t>None</w:t>
      </w:r>
    </w:p>
    <w:p w14:paraId="3B58A01B" w14:textId="77777777" w:rsidR="008F155A" w:rsidRDefault="008F155A" w:rsidP="008F155A">
      <w:pPr>
        <w:pStyle w:val="Heading1"/>
        <w:numPr>
          <w:ilvl w:val="0"/>
          <w:numId w:val="2"/>
        </w:numPr>
        <w:spacing w:before="0"/>
        <w:ind w:left="108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1"/>
        <w:gridCol w:w="2304"/>
        <w:gridCol w:w="5175"/>
      </w:tblGrid>
      <w:tr w:rsidR="008F155A" w14:paraId="35DF6770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203057F" w14:textId="77777777" w:rsidR="008F155A" w:rsidRPr="00B96A66" w:rsidRDefault="008F155A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8F6C33C" w14:textId="77777777" w:rsidR="008F155A" w:rsidRPr="00B96A66" w:rsidRDefault="008F155A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DACB66F" w14:textId="77777777" w:rsidR="008F155A" w:rsidRPr="00B96A66" w:rsidRDefault="008F155A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8F155A" w14:paraId="55CE8440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690067B" w14:textId="77777777" w:rsidR="008F155A" w:rsidRPr="00B96A66" w:rsidRDefault="008F155A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E5591DE" w14:textId="1D649F8C" w:rsidR="008F155A" w:rsidRPr="00B96A66" w:rsidRDefault="008F155A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David Veksler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63C9F525" w14:textId="77777777" w:rsidR="008F155A" w:rsidRPr="00B96A66" w:rsidRDefault="008F155A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Converted to new format and retired.  Appropriate items merged into new Lab Security Policy. </w:t>
            </w:r>
          </w:p>
        </w:tc>
      </w:tr>
    </w:tbl>
    <w:p w14:paraId="00000002" w14:textId="77777777" w:rsidR="00EB11DA" w:rsidRPr="008F155A" w:rsidRDefault="00EB11DA" w:rsidP="008F155A">
      <w:pPr>
        <w:pStyle w:val="Heading1"/>
        <w:numPr>
          <w:ilvl w:val="0"/>
          <w:numId w:val="2"/>
        </w:numPr>
        <w:ind w:left="1080"/>
      </w:pPr>
    </w:p>
    <w:sectPr w:rsidR="00EB11DA" w:rsidRPr="008F155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57EF0" w14:textId="77777777" w:rsidR="00845D4C" w:rsidRDefault="00845D4C">
      <w:pPr>
        <w:spacing w:after="0" w:line="240" w:lineRule="auto"/>
      </w:pPr>
      <w:r>
        <w:separator/>
      </w:r>
    </w:p>
  </w:endnote>
  <w:endnote w:type="continuationSeparator" w:id="0">
    <w:p w14:paraId="34C5452D" w14:textId="77777777" w:rsidR="00845D4C" w:rsidRDefault="0084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277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 xml:space="preserve">1550 Larimer St. #769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B88E4" w14:textId="77777777" w:rsidR="00845D4C" w:rsidRDefault="00845D4C">
      <w:pPr>
        <w:spacing w:after="0" w:line="240" w:lineRule="auto"/>
      </w:pPr>
      <w:r>
        <w:separator/>
      </w:r>
    </w:p>
  </w:footnote>
  <w:footnote w:type="continuationSeparator" w:id="0">
    <w:p w14:paraId="1FB1C3B6" w14:textId="77777777" w:rsidR="00845D4C" w:rsidRDefault="0084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277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73"/>
    <w:multiLevelType w:val="hybridMultilevel"/>
    <w:tmpl w:val="5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F70"/>
    <w:multiLevelType w:val="hybridMultilevel"/>
    <w:tmpl w:val="45C28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1A"/>
    <w:multiLevelType w:val="hybridMultilevel"/>
    <w:tmpl w:val="DDFEE15C"/>
    <w:lvl w:ilvl="0" w:tplc="3E22F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300D8"/>
    <w:multiLevelType w:val="hybridMultilevel"/>
    <w:tmpl w:val="0FFEC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25FF71A6"/>
    <w:multiLevelType w:val="hybridMultilevel"/>
    <w:tmpl w:val="9F88D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B5149"/>
    <w:multiLevelType w:val="hybridMultilevel"/>
    <w:tmpl w:val="73BA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601A"/>
    <w:multiLevelType w:val="multilevel"/>
    <w:tmpl w:val="09BA9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F05EA"/>
    <w:multiLevelType w:val="hybridMultilevel"/>
    <w:tmpl w:val="284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FE6B78"/>
    <w:multiLevelType w:val="hybridMultilevel"/>
    <w:tmpl w:val="505E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64F63"/>
    <w:multiLevelType w:val="multilevel"/>
    <w:tmpl w:val="B12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80928"/>
    <w:multiLevelType w:val="hybridMultilevel"/>
    <w:tmpl w:val="907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07851"/>
    <w:multiLevelType w:val="hybridMultilevel"/>
    <w:tmpl w:val="2470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D7A27"/>
    <w:multiLevelType w:val="hybridMultilevel"/>
    <w:tmpl w:val="F434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70824"/>
    <w:multiLevelType w:val="multilevel"/>
    <w:tmpl w:val="1CEE4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0A67123"/>
    <w:multiLevelType w:val="multilevel"/>
    <w:tmpl w:val="F19476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3"/>
  </w:num>
  <w:num w:numId="5">
    <w:abstractNumId w:val="5"/>
  </w:num>
  <w:num w:numId="6">
    <w:abstractNumId w:val="14"/>
  </w:num>
  <w:num w:numId="7">
    <w:abstractNumId w:val="21"/>
  </w:num>
  <w:num w:numId="8">
    <w:abstractNumId w:val="10"/>
  </w:num>
  <w:num w:numId="9">
    <w:abstractNumId w:val="19"/>
  </w:num>
  <w:num w:numId="10">
    <w:abstractNumId w:val="0"/>
  </w:num>
  <w:num w:numId="11">
    <w:abstractNumId w:val="16"/>
  </w:num>
  <w:num w:numId="12">
    <w:abstractNumId w:val="13"/>
  </w:num>
  <w:num w:numId="13">
    <w:abstractNumId w:val="22"/>
  </w:num>
  <w:num w:numId="14">
    <w:abstractNumId w:val="11"/>
  </w:num>
  <w:num w:numId="15">
    <w:abstractNumId w:val="20"/>
  </w:num>
  <w:num w:numId="16">
    <w:abstractNumId w:val="8"/>
  </w:num>
  <w:num w:numId="17">
    <w:abstractNumId w:val="9"/>
  </w:num>
  <w:num w:numId="18">
    <w:abstractNumId w:val="2"/>
  </w:num>
  <w:num w:numId="19">
    <w:abstractNumId w:val="17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0C2B76"/>
    <w:rsid w:val="001045D7"/>
    <w:rsid w:val="00130074"/>
    <w:rsid w:val="00134EA2"/>
    <w:rsid w:val="001706CE"/>
    <w:rsid w:val="00183119"/>
    <w:rsid w:val="00277D41"/>
    <w:rsid w:val="002C4000"/>
    <w:rsid w:val="003A20ED"/>
    <w:rsid w:val="004C4788"/>
    <w:rsid w:val="00536151"/>
    <w:rsid w:val="00566876"/>
    <w:rsid w:val="0070470D"/>
    <w:rsid w:val="00845D4C"/>
    <w:rsid w:val="008F155A"/>
    <w:rsid w:val="00AC167C"/>
    <w:rsid w:val="00AE2C80"/>
    <w:rsid w:val="00B14E8B"/>
    <w:rsid w:val="00B5347F"/>
    <w:rsid w:val="00B57B40"/>
    <w:rsid w:val="00C046E8"/>
    <w:rsid w:val="00D25C01"/>
    <w:rsid w:val="00D7436A"/>
    <w:rsid w:val="00E44E7E"/>
    <w:rsid w:val="00E817F2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4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000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000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C4000"/>
    <w:rPr>
      <w:vertAlign w:val="superscript"/>
    </w:rPr>
  </w:style>
  <w:style w:type="paragraph" w:styleId="PlainText">
    <w:name w:val="Plain Text"/>
    <w:basedOn w:val="Normal"/>
    <w:link w:val="PlainTextChar"/>
    <w:rsid w:val="001706C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06CE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4E8B"/>
    <w:rPr>
      <w:color w:val="800080" w:themeColor="followedHyperlink"/>
      <w:u w:val="single"/>
    </w:rPr>
  </w:style>
  <w:style w:type="paragraph" w:customStyle="1" w:styleId="Heading10">
    <w:name w:val="_Heading 1"/>
    <w:basedOn w:val="Heading1"/>
    <w:qFormat/>
    <w:rsid w:val="0070470D"/>
    <w:pPr>
      <w:spacing w:after="0"/>
    </w:pPr>
    <w:rPr>
      <w:rFonts w:ascii="Trebuchet MS" w:eastAsiaTheme="majorEastAsia" w:hAnsi="Trebuchet MS" w:cstheme="majorBidi"/>
      <w:bCs/>
      <w:color w:val="548DD4" w:themeColor="text2" w:themeTint="99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0470D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Policy</dc:title>
  <dc:creator>Jeff</dc:creator>
  <cp:lastModifiedBy>David Veksler</cp:lastModifiedBy>
  <cp:revision>3</cp:revision>
  <dcterms:created xsi:type="dcterms:W3CDTF">2021-05-10T21:55:00Z</dcterms:created>
  <dcterms:modified xsi:type="dcterms:W3CDTF">2021-05-10T22:18:00Z</dcterms:modified>
</cp:coreProperties>
</file>