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CFD47" w14:textId="4E32D184" w:rsidR="003A20ED" w:rsidRPr="003A20ED" w:rsidRDefault="003A20ED" w:rsidP="003A20ED">
      <w:pPr>
        <w:shd w:val="clear" w:color="auto" w:fill="FFFFFF"/>
        <w:spacing w:after="210"/>
        <w:jc w:val="center"/>
        <w:outlineLvl w:val="2"/>
        <w:rPr>
          <w:rFonts w:ascii="Segoe UI" w:eastAsia="Times New Roman" w:hAnsi="Segoe UI" w:cs="Segoe UI"/>
          <w:b/>
          <w:bCs/>
          <w:color w:val="333332"/>
          <w:sz w:val="36"/>
          <w:szCs w:val="36"/>
        </w:rPr>
      </w:pPr>
      <w:r w:rsidRPr="003A20ED">
        <w:rPr>
          <w:rFonts w:ascii="Georgia" w:eastAsia="Times New Roman" w:hAnsi="Georgia" w:cs="Times New Roman"/>
          <w:b/>
          <w:bCs/>
          <w:color w:val="383838"/>
          <w:sz w:val="29"/>
          <w:szCs w:val="29"/>
        </w:rPr>
        <w:t>Clear Desk and Clear Screen Policy</w:t>
      </w:r>
    </w:p>
    <w:p w14:paraId="3B95148C" w14:textId="08483098" w:rsidR="003A20ED" w:rsidRPr="00C12EB3" w:rsidRDefault="003A20ED" w:rsidP="003A20ED">
      <w:pPr>
        <w:shd w:val="clear" w:color="auto" w:fill="FFFFFF"/>
        <w:spacing w:after="210"/>
        <w:outlineLvl w:val="2"/>
        <w:rPr>
          <w:rFonts w:ascii="Segoe UI" w:eastAsia="Times New Roman" w:hAnsi="Segoe UI" w:cs="Segoe UI"/>
          <w:b/>
          <w:bCs/>
          <w:color w:val="333332"/>
          <w:sz w:val="36"/>
          <w:szCs w:val="36"/>
        </w:rPr>
      </w:pPr>
      <w:r w:rsidRPr="00C12EB3">
        <w:rPr>
          <w:rFonts w:ascii="Segoe UI" w:eastAsia="Times New Roman" w:hAnsi="Segoe UI" w:cs="Segoe UI"/>
          <w:b/>
          <w:bCs/>
          <w:color w:val="333332"/>
          <w:sz w:val="36"/>
          <w:szCs w:val="36"/>
        </w:rPr>
        <w:t>1. Policy Statement</w:t>
      </w:r>
    </w:p>
    <w:p w14:paraId="61420990" w14:textId="27CE2B88"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The Clear Desk and Clear Screen Policy shall communicate the Management’s intent to protect information stored in physical and electronic media and minimize the risk of unauthorized access. Information is an asset that, like other important business assets, has value to </w:t>
      </w:r>
      <w:r>
        <w:rPr>
          <w:rFonts w:ascii="Georgia" w:eastAsia="Times New Roman" w:hAnsi="Georgia" w:cs="Times New Roman"/>
          <w:color w:val="383838"/>
          <w:sz w:val="29"/>
          <w:szCs w:val="29"/>
        </w:rPr>
        <w:t>ROYALTY EXCHANGE</w:t>
      </w:r>
      <w:r w:rsidRPr="00C12EB3">
        <w:rPr>
          <w:rFonts w:ascii="Georgia" w:eastAsia="Times New Roman" w:hAnsi="Georgia" w:cs="Times New Roman"/>
          <w:color w:val="383838"/>
          <w:sz w:val="29"/>
          <w:szCs w:val="29"/>
        </w:rPr>
        <w:t xml:space="preserve"> and consequently needs to </w:t>
      </w:r>
      <w:proofErr w:type="gramStart"/>
      <w:r w:rsidRPr="00C12EB3">
        <w:rPr>
          <w:rFonts w:ascii="Georgia" w:eastAsia="Times New Roman" w:hAnsi="Georgia" w:cs="Times New Roman"/>
          <w:color w:val="383838"/>
          <w:sz w:val="29"/>
          <w:szCs w:val="29"/>
        </w:rPr>
        <w:t>be suitably protected</w:t>
      </w:r>
      <w:proofErr w:type="gramEnd"/>
      <w:r w:rsidRPr="00C12EB3">
        <w:rPr>
          <w:rFonts w:ascii="Georgia" w:eastAsia="Times New Roman" w:hAnsi="Georgia" w:cs="Times New Roman"/>
          <w:color w:val="383838"/>
          <w:sz w:val="29"/>
          <w:szCs w:val="29"/>
        </w:rPr>
        <w:t xml:space="preserve">. Information, in whatever form it takes, or means by which it </w:t>
      </w:r>
      <w:proofErr w:type="gramStart"/>
      <w:r w:rsidRPr="00C12EB3">
        <w:rPr>
          <w:rFonts w:ascii="Georgia" w:eastAsia="Times New Roman" w:hAnsi="Georgia" w:cs="Times New Roman"/>
          <w:color w:val="383838"/>
          <w:sz w:val="29"/>
          <w:szCs w:val="29"/>
        </w:rPr>
        <w:t>is shared</w:t>
      </w:r>
      <w:proofErr w:type="gramEnd"/>
      <w:r w:rsidRPr="00C12EB3">
        <w:rPr>
          <w:rFonts w:ascii="Georgia" w:eastAsia="Times New Roman" w:hAnsi="Georgia" w:cs="Times New Roman"/>
          <w:color w:val="383838"/>
          <w:sz w:val="29"/>
          <w:szCs w:val="29"/>
        </w:rPr>
        <w:t xml:space="preserve"> or stored, should always be appropriately protected.</w:t>
      </w:r>
    </w:p>
    <w:p w14:paraId="3D75B6D3" w14:textId="77777777" w:rsidR="003A20ED" w:rsidRPr="00C12EB3" w:rsidRDefault="003A20ED" w:rsidP="003A20ED">
      <w:pPr>
        <w:shd w:val="clear" w:color="auto" w:fill="FFFFFF"/>
        <w:spacing w:before="210" w:after="210"/>
        <w:outlineLvl w:val="2"/>
        <w:rPr>
          <w:rFonts w:ascii="Segoe UI" w:eastAsia="Times New Roman" w:hAnsi="Segoe UI" w:cs="Segoe UI"/>
          <w:b/>
          <w:bCs/>
          <w:color w:val="333332"/>
          <w:sz w:val="36"/>
          <w:szCs w:val="36"/>
        </w:rPr>
      </w:pPr>
      <w:r w:rsidRPr="00C12EB3">
        <w:rPr>
          <w:rFonts w:ascii="Segoe UI" w:eastAsia="Times New Roman" w:hAnsi="Segoe UI" w:cs="Segoe UI"/>
          <w:b/>
          <w:bCs/>
          <w:color w:val="333332"/>
          <w:sz w:val="36"/>
          <w:szCs w:val="36"/>
        </w:rPr>
        <w:t>2. Purpose</w:t>
      </w:r>
    </w:p>
    <w:p w14:paraId="67F38A80" w14:textId="77777777"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To improve the security and confidentiality of information, wherever possible a clear desk policy for papers and removable storage media and a clear screen policy for information processing facilities shall </w:t>
      </w:r>
      <w:proofErr w:type="gramStart"/>
      <w:r w:rsidRPr="00C12EB3">
        <w:rPr>
          <w:rFonts w:ascii="Georgia" w:eastAsia="Times New Roman" w:hAnsi="Georgia" w:cs="Times New Roman"/>
          <w:color w:val="383838"/>
          <w:sz w:val="29"/>
          <w:szCs w:val="29"/>
        </w:rPr>
        <w:t>be adopted</w:t>
      </w:r>
      <w:proofErr w:type="gramEnd"/>
      <w:r w:rsidRPr="00C12EB3">
        <w:rPr>
          <w:rFonts w:ascii="Georgia" w:eastAsia="Times New Roman" w:hAnsi="Georgia" w:cs="Times New Roman"/>
          <w:color w:val="383838"/>
          <w:sz w:val="29"/>
          <w:szCs w:val="29"/>
        </w:rPr>
        <w:t>. This shall reduce the risk of unauthorized access, loss of, and damage to information during and outside normal working hours or when areas are unattended. The purpose of this policy is to set forth the requirements to ensure that all work areas are clear of company information, whether in electronic or paper form, classified as Level 1 – Confidential (Confidential) or Level 2 – Internal Use (Internal Use) when the work area is unattended.</w:t>
      </w:r>
    </w:p>
    <w:p w14:paraId="05154624" w14:textId="77777777" w:rsidR="003A20ED" w:rsidRPr="00C12EB3" w:rsidRDefault="003A20ED" w:rsidP="003A20ED">
      <w:pPr>
        <w:shd w:val="clear" w:color="auto" w:fill="FFFFFF"/>
        <w:spacing w:before="210" w:after="210"/>
        <w:outlineLvl w:val="2"/>
        <w:rPr>
          <w:rFonts w:ascii="Segoe UI" w:eastAsia="Times New Roman" w:hAnsi="Segoe UI" w:cs="Segoe UI"/>
          <w:b/>
          <w:bCs/>
          <w:color w:val="333332"/>
          <w:sz w:val="36"/>
          <w:szCs w:val="36"/>
        </w:rPr>
      </w:pPr>
      <w:r w:rsidRPr="00C12EB3">
        <w:rPr>
          <w:rFonts w:ascii="Segoe UI" w:eastAsia="Times New Roman" w:hAnsi="Segoe UI" w:cs="Segoe UI"/>
          <w:b/>
          <w:bCs/>
          <w:color w:val="333332"/>
          <w:sz w:val="36"/>
          <w:szCs w:val="36"/>
        </w:rPr>
        <w:t>3. Definitions</w:t>
      </w:r>
    </w:p>
    <w:p w14:paraId="1C308D4D" w14:textId="77777777" w:rsidR="003A20ED" w:rsidRPr="00C12EB3" w:rsidRDefault="003A20ED" w:rsidP="003A20ED">
      <w:pPr>
        <w:shd w:val="clear" w:color="auto" w:fill="FFFFFF"/>
        <w:spacing w:before="210" w:after="210"/>
        <w:outlineLvl w:val="3"/>
        <w:rPr>
          <w:rFonts w:ascii="Segoe UI" w:eastAsia="Times New Roman" w:hAnsi="Segoe UI" w:cs="Segoe UI"/>
          <w:b/>
          <w:bCs/>
          <w:color w:val="333332"/>
          <w:sz w:val="29"/>
          <w:szCs w:val="29"/>
        </w:rPr>
      </w:pPr>
      <w:r w:rsidRPr="00C12EB3">
        <w:rPr>
          <w:rFonts w:ascii="Segoe UI" w:eastAsia="Times New Roman" w:hAnsi="Segoe UI" w:cs="Segoe UI"/>
          <w:b/>
          <w:bCs/>
          <w:color w:val="333332"/>
          <w:sz w:val="29"/>
          <w:szCs w:val="29"/>
        </w:rPr>
        <w:t>Level 1 – Confidential Information</w:t>
      </w:r>
    </w:p>
    <w:p w14:paraId="0DA97B9F" w14:textId="2814BD5F"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Confidential information is information whose unauthorized use, access, disclosure acquisition, modification, loss, or deletion could result in severe damage to </w:t>
      </w:r>
      <w:r>
        <w:rPr>
          <w:rFonts w:ascii="Georgia" w:eastAsia="Times New Roman" w:hAnsi="Georgia" w:cs="Times New Roman"/>
          <w:color w:val="383838"/>
          <w:sz w:val="29"/>
          <w:szCs w:val="29"/>
        </w:rPr>
        <w:t>ROYALTY EXCHANGE</w:t>
      </w:r>
      <w:r w:rsidRPr="00C12EB3">
        <w:rPr>
          <w:rFonts w:ascii="Georgia" w:eastAsia="Times New Roman" w:hAnsi="Georgia" w:cs="Times New Roman"/>
          <w:color w:val="383838"/>
          <w:sz w:val="29"/>
          <w:szCs w:val="29"/>
        </w:rPr>
        <w:t xml:space="preserve">’s employees or customers. Financial loss, damage to </w:t>
      </w:r>
      <w:r>
        <w:rPr>
          <w:rFonts w:ascii="Georgia" w:eastAsia="Times New Roman" w:hAnsi="Georgia" w:cs="Times New Roman"/>
          <w:color w:val="383838"/>
          <w:sz w:val="29"/>
          <w:szCs w:val="29"/>
        </w:rPr>
        <w:t>ROYALTY EXCHANGE</w:t>
      </w:r>
      <w:r w:rsidRPr="00C12EB3">
        <w:rPr>
          <w:rFonts w:ascii="Georgia" w:eastAsia="Times New Roman" w:hAnsi="Georgia" w:cs="Times New Roman"/>
          <w:color w:val="383838"/>
          <w:sz w:val="29"/>
          <w:szCs w:val="29"/>
        </w:rPr>
        <w:t xml:space="preserve">’s reputation, and legal action could occur. Confidential information is intended solely for use within </w:t>
      </w:r>
      <w:r>
        <w:rPr>
          <w:rFonts w:ascii="Georgia" w:eastAsia="Times New Roman" w:hAnsi="Georgia" w:cs="Times New Roman"/>
          <w:color w:val="383838"/>
          <w:sz w:val="29"/>
          <w:szCs w:val="29"/>
        </w:rPr>
        <w:t>ROYALTY EXCHANGE</w:t>
      </w:r>
      <w:r w:rsidRPr="00C12EB3">
        <w:rPr>
          <w:rFonts w:ascii="Georgia" w:eastAsia="Times New Roman" w:hAnsi="Georgia" w:cs="Times New Roman"/>
          <w:color w:val="383838"/>
          <w:sz w:val="29"/>
          <w:szCs w:val="29"/>
        </w:rPr>
        <w:t>’s and limited to those with a “business need-to-know</w:t>
      </w:r>
      <w:proofErr w:type="gramStart"/>
      <w:r w:rsidRPr="00C12EB3">
        <w:rPr>
          <w:rFonts w:ascii="Georgia" w:eastAsia="Times New Roman" w:hAnsi="Georgia" w:cs="Times New Roman"/>
          <w:color w:val="383838"/>
          <w:sz w:val="29"/>
          <w:szCs w:val="29"/>
        </w:rPr>
        <w:t>”.</w:t>
      </w:r>
      <w:proofErr w:type="gramEnd"/>
      <w:r w:rsidRPr="00C12EB3">
        <w:rPr>
          <w:rFonts w:ascii="Georgia" w:eastAsia="Times New Roman" w:hAnsi="Georgia" w:cs="Times New Roman"/>
          <w:color w:val="383838"/>
          <w:sz w:val="29"/>
          <w:szCs w:val="29"/>
        </w:rPr>
        <w:t xml:space="preserve"> Statutes, regulations, or other legal obligations or </w:t>
      </w:r>
      <w:r w:rsidRPr="00C12EB3">
        <w:rPr>
          <w:rFonts w:ascii="Georgia" w:eastAsia="Times New Roman" w:hAnsi="Georgia" w:cs="Times New Roman"/>
          <w:color w:val="383838"/>
          <w:sz w:val="29"/>
          <w:szCs w:val="29"/>
        </w:rPr>
        <w:lastRenderedPageBreak/>
        <w:t xml:space="preserve">mandates protect much of this information. Disclosure of Confidential information to persons outside of the organization </w:t>
      </w:r>
      <w:proofErr w:type="gramStart"/>
      <w:r w:rsidRPr="00C12EB3">
        <w:rPr>
          <w:rFonts w:ascii="Georgia" w:eastAsia="Times New Roman" w:hAnsi="Georgia" w:cs="Times New Roman"/>
          <w:color w:val="383838"/>
          <w:sz w:val="29"/>
          <w:szCs w:val="29"/>
        </w:rPr>
        <w:t>is governed</w:t>
      </w:r>
      <w:proofErr w:type="gramEnd"/>
      <w:r w:rsidRPr="00C12EB3">
        <w:rPr>
          <w:rFonts w:ascii="Georgia" w:eastAsia="Times New Roman" w:hAnsi="Georgia" w:cs="Times New Roman"/>
          <w:color w:val="383838"/>
          <w:sz w:val="29"/>
          <w:szCs w:val="29"/>
        </w:rPr>
        <w:t xml:space="preserve"> by specific standards and controls designed to protect the information.</w:t>
      </w:r>
    </w:p>
    <w:p w14:paraId="39F84287" w14:textId="77777777" w:rsidR="003A20ED" w:rsidRPr="00C12EB3" w:rsidRDefault="003A20ED" w:rsidP="003A20ED">
      <w:pPr>
        <w:shd w:val="clear" w:color="auto" w:fill="FFFFFF"/>
        <w:spacing w:before="210" w:after="210"/>
        <w:outlineLvl w:val="3"/>
        <w:rPr>
          <w:rFonts w:ascii="Segoe UI" w:eastAsia="Times New Roman" w:hAnsi="Segoe UI" w:cs="Segoe UI"/>
          <w:b/>
          <w:bCs/>
          <w:color w:val="333332"/>
          <w:sz w:val="29"/>
          <w:szCs w:val="29"/>
        </w:rPr>
      </w:pPr>
      <w:r w:rsidRPr="00C12EB3">
        <w:rPr>
          <w:rFonts w:ascii="Segoe UI" w:eastAsia="Times New Roman" w:hAnsi="Segoe UI" w:cs="Segoe UI"/>
          <w:b/>
          <w:bCs/>
          <w:color w:val="333332"/>
          <w:sz w:val="29"/>
          <w:szCs w:val="29"/>
        </w:rPr>
        <w:t>Level 2- Internal Use Information</w:t>
      </w:r>
    </w:p>
    <w:p w14:paraId="041CFEA0" w14:textId="3EB14ECC"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Information that must </w:t>
      </w:r>
      <w:proofErr w:type="gramStart"/>
      <w:r w:rsidRPr="00C12EB3">
        <w:rPr>
          <w:rFonts w:ascii="Georgia" w:eastAsia="Times New Roman" w:hAnsi="Georgia" w:cs="Times New Roman"/>
          <w:color w:val="383838"/>
          <w:sz w:val="29"/>
          <w:szCs w:val="29"/>
        </w:rPr>
        <w:t>be protected</w:t>
      </w:r>
      <w:proofErr w:type="gramEnd"/>
      <w:r w:rsidRPr="00C12EB3">
        <w:rPr>
          <w:rFonts w:ascii="Georgia" w:eastAsia="Times New Roman" w:hAnsi="Georgia" w:cs="Times New Roman"/>
          <w:color w:val="383838"/>
          <w:sz w:val="29"/>
          <w:szCs w:val="29"/>
        </w:rPr>
        <w:t xml:space="preserve"> due to proprietary, ethical, or privacy considerations. Although not specifically protected by statute, regulations, or other legal obligations or mandates, unauthorized use, access, disclosure, acquisition, modification, loss, or deletion of the information at this level could cause financial loss, damage to </w:t>
      </w:r>
      <w:r>
        <w:rPr>
          <w:rFonts w:ascii="Georgia" w:eastAsia="Times New Roman" w:hAnsi="Georgia" w:cs="Times New Roman"/>
          <w:color w:val="383838"/>
          <w:sz w:val="29"/>
          <w:szCs w:val="29"/>
        </w:rPr>
        <w:t>ROYALTY EXCHANGE</w:t>
      </w:r>
      <w:r w:rsidRPr="00C12EB3">
        <w:rPr>
          <w:rFonts w:ascii="Georgia" w:eastAsia="Times New Roman" w:hAnsi="Georgia" w:cs="Times New Roman"/>
          <w:color w:val="383838"/>
          <w:sz w:val="29"/>
          <w:szCs w:val="29"/>
        </w:rPr>
        <w:t>’s reputation, violate an individual’s privacy rights or legal action could occur.</w:t>
      </w:r>
    </w:p>
    <w:p w14:paraId="676101D6" w14:textId="77777777" w:rsidR="003A20ED" w:rsidRPr="00C12EB3" w:rsidRDefault="003A20ED" w:rsidP="003A20ED">
      <w:pPr>
        <w:shd w:val="clear" w:color="auto" w:fill="FFFFFF"/>
        <w:spacing w:before="210" w:after="210"/>
        <w:outlineLvl w:val="2"/>
        <w:rPr>
          <w:rFonts w:ascii="Segoe UI" w:eastAsia="Times New Roman" w:hAnsi="Segoe UI" w:cs="Segoe UI"/>
          <w:b/>
          <w:bCs/>
          <w:color w:val="333332"/>
          <w:sz w:val="36"/>
          <w:szCs w:val="36"/>
        </w:rPr>
      </w:pPr>
      <w:r w:rsidRPr="00C12EB3">
        <w:rPr>
          <w:rFonts w:ascii="Segoe UI" w:eastAsia="Times New Roman" w:hAnsi="Segoe UI" w:cs="Segoe UI"/>
          <w:b/>
          <w:bCs/>
          <w:color w:val="333332"/>
          <w:sz w:val="36"/>
          <w:szCs w:val="36"/>
        </w:rPr>
        <w:t>4 Scope</w:t>
      </w:r>
    </w:p>
    <w:p w14:paraId="0F90540C" w14:textId="77777777" w:rsidR="003A20ED" w:rsidRPr="00C12EB3" w:rsidRDefault="003A20ED" w:rsidP="003A20ED">
      <w:pPr>
        <w:shd w:val="clear" w:color="auto" w:fill="FFFFFF"/>
        <w:spacing w:before="210" w:after="210"/>
        <w:outlineLvl w:val="3"/>
        <w:rPr>
          <w:rFonts w:ascii="Segoe UI" w:eastAsia="Times New Roman" w:hAnsi="Segoe UI" w:cs="Segoe UI"/>
          <w:b/>
          <w:bCs/>
          <w:color w:val="333332"/>
          <w:sz w:val="29"/>
          <w:szCs w:val="29"/>
        </w:rPr>
      </w:pPr>
      <w:r w:rsidRPr="00C12EB3">
        <w:rPr>
          <w:rFonts w:ascii="Segoe UI" w:eastAsia="Times New Roman" w:hAnsi="Segoe UI" w:cs="Segoe UI"/>
          <w:b/>
          <w:bCs/>
          <w:color w:val="333332"/>
          <w:sz w:val="29"/>
          <w:szCs w:val="29"/>
        </w:rPr>
        <w:t>4.1 IT Assets</w:t>
      </w:r>
    </w:p>
    <w:p w14:paraId="2EF51A04" w14:textId="3DB9780B"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This policy applies to </w:t>
      </w:r>
      <w:proofErr w:type="gramStart"/>
      <w:r w:rsidRPr="00C12EB3">
        <w:rPr>
          <w:rFonts w:ascii="Georgia" w:eastAsia="Times New Roman" w:hAnsi="Georgia" w:cs="Times New Roman"/>
          <w:color w:val="383838"/>
          <w:sz w:val="29"/>
          <w:szCs w:val="29"/>
        </w:rPr>
        <w:t>all  Employees</w:t>
      </w:r>
      <w:proofErr w:type="gramEnd"/>
      <w:r w:rsidRPr="00C12EB3">
        <w:rPr>
          <w:rFonts w:ascii="Georgia" w:eastAsia="Times New Roman" w:hAnsi="Georgia" w:cs="Times New Roman"/>
          <w:color w:val="383838"/>
          <w:sz w:val="29"/>
          <w:szCs w:val="29"/>
        </w:rPr>
        <w:t>, Contractors, and Third Party Employees, who have access to IT assets of </w:t>
      </w:r>
      <w:r>
        <w:rPr>
          <w:rFonts w:ascii="Georgia" w:eastAsia="Times New Roman" w:hAnsi="Georgia" w:cs="Times New Roman"/>
          <w:color w:val="383838"/>
          <w:sz w:val="29"/>
          <w:szCs w:val="29"/>
        </w:rPr>
        <w:t>ROYALTY EXCHANGE</w:t>
      </w:r>
      <w:r w:rsidRPr="00C12EB3">
        <w:rPr>
          <w:rFonts w:ascii="Georgia" w:eastAsia="Times New Roman" w:hAnsi="Georgia" w:cs="Times New Roman"/>
          <w:color w:val="383838"/>
          <w:sz w:val="29"/>
          <w:szCs w:val="29"/>
        </w:rPr>
        <w:t xml:space="preserve"> and may be bound by contractual agreements.</w:t>
      </w:r>
    </w:p>
    <w:p w14:paraId="0BF3D423" w14:textId="77777777" w:rsidR="003A20ED" w:rsidRPr="00C12EB3" w:rsidRDefault="003A20ED" w:rsidP="003A20ED">
      <w:pPr>
        <w:shd w:val="clear" w:color="auto" w:fill="FFFFFF"/>
        <w:spacing w:before="100" w:beforeAutospacing="1" w:after="210"/>
        <w:rPr>
          <w:rFonts w:ascii="Georgia" w:eastAsia="Times New Roman" w:hAnsi="Georgia" w:cs="Times New Roman"/>
          <w:color w:val="383838"/>
          <w:sz w:val="29"/>
          <w:szCs w:val="29"/>
        </w:rPr>
      </w:pPr>
      <w:r w:rsidRPr="00C12EB3">
        <w:rPr>
          <w:rFonts w:ascii="Georgia" w:eastAsia="Times New Roman" w:hAnsi="Georgia" w:cs="Times New Roman"/>
          <w:b/>
          <w:bCs/>
          <w:color w:val="383838"/>
          <w:sz w:val="29"/>
          <w:szCs w:val="29"/>
        </w:rPr>
        <w:t>4.2 Documentation</w:t>
      </w:r>
    </w:p>
    <w:p w14:paraId="241DFD89" w14:textId="77777777" w:rsidR="003A20ED" w:rsidRPr="00C12EB3" w:rsidRDefault="003A20ED" w:rsidP="003A20ED">
      <w:pPr>
        <w:shd w:val="clear" w:color="auto" w:fill="FFFFFF"/>
        <w:spacing w:before="100" w:beforeAutospacing="1" w:after="21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The Policy documentation shall consist of Clear Desk and Clear Screen Policy and related guidelines.</w:t>
      </w:r>
    </w:p>
    <w:p w14:paraId="2D943ACD" w14:textId="77777777" w:rsidR="003A20ED" w:rsidRPr="00C12EB3" w:rsidRDefault="003A20ED" w:rsidP="003A20ED">
      <w:pPr>
        <w:shd w:val="clear" w:color="auto" w:fill="FFFFFF"/>
        <w:spacing w:before="210" w:after="210"/>
        <w:outlineLvl w:val="3"/>
        <w:rPr>
          <w:rFonts w:ascii="Segoe UI" w:eastAsia="Times New Roman" w:hAnsi="Segoe UI" w:cs="Segoe UI"/>
          <w:b/>
          <w:bCs/>
          <w:color w:val="333332"/>
          <w:sz w:val="29"/>
          <w:szCs w:val="29"/>
        </w:rPr>
      </w:pPr>
      <w:r w:rsidRPr="00C12EB3">
        <w:rPr>
          <w:rFonts w:ascii="Segoe UI" w:eastAsia="Times New Roman" w:hAnsi="Segoe UI" w:cs="Segoe UI"/>
          <w:b/>
          <w:bCs/>
          <w:color w:val="333332"/>
          <w:sz w:val="29"/>
          <w:szCs w:val="29"/>
        </w:rPr>
        <w:t>4.3 Document Control</w:t>
      </w:r>
    </w:p>
    <w:p w14:paraId="2AA08FA2" w14:textId="77777777"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The Clear Desk and Clear Screen Policy document and all other referenced documents shall </w:t>
      </w:r>
      <w:proofErr w:type="gramStart"/>
      <w:r w:rsidRPr="00C12EB3">
        <w:rPr>
          <w:rFonts w:ascii="Georgia" w:eastAsia="Times New Roman" w:hAnsi="Georgia" w:cs="Times New Roman"/>
          <w:color w:val="383838"/>
          <w:sz w:val="29"/>
          <w:szCs w:val="29"/>
        </w:rPr>
        <w:t>be controlled</w:t>
      </w:r>
      <w:proofErr w:type="gramEnd"/>
      <w:r w:rsidRPr="00C12EB3">
        <w:rPr>
          <w:rFonts w:ascii="Georgia" w:eastAsia="Times New Roman" w:hAnsi="Georgia" w:cs="Times New Roman"/>
          <w:color w:val="383838"/>
          <w:sz w:val="29"/>
          <w:szCs w:val="29"/>
        </w:rPr>
        <w:t xml:space="preserve">. Version control shall be to preserve the latest release and the previous version of any document. However, the previous version of the documents shall </w:t>
      </w:r>
      <w:proofErr w:type="gramStart"/>
      <w:r w:rsidRPr="00C12EB3">
        <w:rPr>
          <w:rFonts w:ascii="Georgia" w:eastAsia="Times New Roman" w:hAnsi="Georgia" w:cs="Times New Roman"/>
          <w:color w:val="383838"/>
          <w:sz w:val="29"/>
          <w:szCs w:val="29"/>
        </w:rPr>
        <w:t>be retained</w:t>
      </w:r>
      <w:proofErr w:type="gramEnd"/>
      <w:r w:rsidRPr="00C12EB3">
        <w:rPr>
          <w:rFonts w:ascii="Georgia" w:eastAsia="Times New Roman" w:hAnsi="Georgia" w:cs="Times New Roman"/>
          <w:color w:val="383838"/>
          <w:sz w:val="29"/>
          <w:szCs w:val="29"/>
        </w:rPr>
        <w:t xml:space="preserve"> only for a period of two years for legal and knowledge preservation purposes.</w:t>
      </w:r>
    </w:p>
    <w:p w14:paraId="6CB3066D" w14:textId="77777777" w:rsidR="003A20ED" w:rsidRPr="00C12EB3" w:rsidRDefault="003A20ED" w:rsidP="003A20ED">
      <w:pPr>
        <w:shd w:val="clear" w:color="auto" w:fill="FFFFFF"/>
        <w:spacing w:before="210" w:after="210"/>
        <w:outlineLvl w:val="3"/>
        <w:rPr>
          <w:rFonts w:ascii="Segoe UI" w:eastAsia="Times New Roman" w:hAnsi="Segoe UI" w:cs="Segoe UI"/>
          <w:b/>
          <w:bCs/>
          <w:color w:val="333332"/>
          <w:sz w:val="29"/>
          <w:szCs w:val="29"/>
        </w:rPr>
      </w:pPr>
      <w:r w:rsidRPr="00C12EB3">
        <w:rPr>
          <w:rFonts w:ascii="Segoe UI" w:eastAsia="Times New Roman" w:hAnsi="Segoe UI" w:cs="Segoe UI"/>
          <w:b/>
          <w:bCs/>
          <w:color w:val="333332"/>
          <w:sz w:val="29"/>
          <w:szCs w:val="29"/>
        </w:rPr>
        <w:t>4.4 Records</w:t>
      </w:r>
    </w:p>
    <w:p w14:paraId="2B0A75DD" w14:textId="77777777"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lastRenderedPageBreak/>
        <w:t xml:space="preserve">Records </w:t>
      </w:r>
      <w:proofErr w:type="gramStart"/>
      <w:r w:rsidRPr="00C12EB3">
        <w:rPr>
          <w:rFonts w:ascii="Georgia" w:eastAsia="Times New Roman" w:hAnsi="Georgia" w:cs="Times New Roman"/>
          <w:color w:val="383838"/>
          <w:sz w:val="29"/>
          <w:szCs w:val="29"/>
        </w:rPr>
        <w:t>being generated</w:t>
      </w:r>
      <w:proofErr w:type="gramEnd"/>
      <w:r w:rsidRPr="00C12EB3">
        <w:rPr>
          <w:rFonts w:ascii="Georgia" w:eastAsia="Times New Roman" w:hAnsi="Georgia" w:cs="Times New Roman"/>
          <w:color w:val="383838"/>
          <w:sz w:val="29"/>
          <w:szCs w:val="29"/>
        </w:rPr>
        <w:t xml:space="preserve"> as part of the Clear Desk and Clear Screen Policy shall be retained for a period of two years. Records shall be in hard copy or electronic media. The records shall </w:t>
      </w:r>
      <w:proofErr w:type="gramStart"/>
      <w:r w:rsidRPr="00C12EB3">
        <w:rPr>
          <w:rFonts w:ascii="Georgia" w:eastAsia="Times New Roman" w:hAnsi="Georgia" w:cs="Times New Roman"/>
          <w:color w:val="383838"/>
          <w:sz w:val="29"/>
          <w:szCs w:val="29"/>
        </w:rPr>
        <w:t>be owned</w:t>
      </w:r>
      <w:proofErr w:type="gramEnd"/>
      <w:r w:rsidRPr="00C12EB3">
        <w:rPr>
          <w:rFonts w:ascii="Georgia" w:eastAsia="Times New Roman" w:hAnsi="Georgia" w:cs="Times New Roman"/>
          <w:color w:val="383838"/>
          <w:sz w:val="29"/>
          <w:szCs w:val="29"/>
        </w:rPr>
        <w:t xml:space="preserve"> by the respective system administrators and shall be audited once a year.</w:t>
      </w:r>
    </w:p>
    <w:p w14:paraId="4B587946" w14:textId="77777777" w:rsidR="003A20ED" w:rsidRPr="00C12EB3" w:rsidRDefault="003A20ED" w:rsidP="003A20ED">
      <w:pPr>
        <w:shd w:val="clear" w:color="auto" w:fill="FFFFFF"/>
        <w:spacing w:before="100" w:beforeAutospacing="1" w:after="210"/>
        <w:rPr>
          <w:rFonts w:ascii="Georgia" w:eastAsia="Times New Roman" w:hAnsi="Georgia" w:cs="Times New Roman"/>
          <w:color w:val="383838"/>
          <w:sz w:val="29"/>
          <w:szCs w:val="29"/>
        </w:rPr>
      </w:pPr>
      <w:r w:rsidRPr="00C12EB3">
        <w:rPr>
          <w:rFonts w:ascii="Georgia" w:eastAsia="Times New Roman" w:hAnsi="Georgia" w:cs="Times New Roman"/>
          <w:b/>
          <w:bCs/>
          <w:color w:val="383838"/>
          <w:sz w:val="29"/>
          <w:szCs w:val="29"/>
        </w:rPr>
        <w:t>4.5 Distribution and Maintenance</w:t>
      </w:r>
    </w:p>
    <w:p w14:paraId="1C31520A" w14:textId="77777777"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The Clear Desk and Clear Screen Policy document shall </w:t>
      </w:r>
      <w:proofErr w:type="gramStart"/>
      <w:r w:rsidRPr="00C12EB3">
        <w:rPr>
          <w:rFonts w:ascii="Georgia" w:eastAsia="Times New Roman" w:hAnsi="Georgia" w:cs="Times New Roman"/>
          <w:color w:val="383838"/>
          <w:sz w:val="29"/>
          <w:szCs w:val="29"/>
        </w:rPr>
        <w:t>be made</w:t>
      </w:r>
      <w:proofErr w:type="gramEnd"/>
      <w:r w:rsidRPr="00C12EB3">
        <w:rPr>
          <w:rFonts w:ascii="Georgia" w:eastAsia="Times New Roman" w:hAnsi="Georgia" w:cs="Times New Roman"/>
          <w:color w:val="383838"/>
          <w:sz w:val="29"/>
          <w:szCs w:val="29"/>
        </w:rPr>
        <w:t xml:space="preserve"> available to all the employees covered in the scope. All the changes and new releases of this document shall </w:t>
      </w:r>
      <w:proofErr w:type="gramStart"/>
      <w:r w:rsidRPr="00C12EB3">
        <w:rPr>
          <w:rFonts w:ascii="Georgia" w:eastAsia="Times New Roman" w:hAnsi="Georgia" w:cs="Times New Roman"/>
          <w:color w:val="383838"/>
          <w:sz w:val="29"/>
          <w:szCs w:val="29"/>
        </w:rPr>
        <w:t>be made</w:t>
      </w:r>
      <w:proofErr w:type="gramEnd"/>
      <w:r w:rsidRPr="00C12EB3">
        <w:rPr>
          <w:rFonts w:ascii="Georgia" w:eastAsia="Times New Roman" w:hAnsi="Georgia" w:cs="Times New Roman"/>
          <w:color w:val="383838"/>
          <w:sz w:val="29"/>
          <w:szCs w:val="29"/>
        </w:rPr>
        <w:t xml:space="preserve"> available to the persons concerned. The maintenance responsibility of the Clear Desk and Clear Screen Policy document shall be with the CISO and system administrators.</w:t>
      </w:r>
    </w:p>
    <w:p w14:paraId="2B251AC8" w14:textId="77777777" w:rsidR="003A20ED" w:rsidRPr="00C12EB3" w:rsidRDefault="003A20ED" w:rsidP="003A20ED">
      <w:pPr>
        <w:shd w:val="clear" w:color="auto" w:fill="FFFFFF"/>
        <w:spacing w:before="210" w:after="210"/>
        <w:outlineLvl w:val="2"/>
        <w:rPr>
          <w:rFonts w:ascii="Segoe UI" w:eastAsia="Times New Roman" w:hAnsi="Segoe UI" w:cs="Segoe UI"/>
          <w:b/>
          <w:bCs/>
          <w:color w:val="333332"/>
          <w:sz w:val="36"/>
          <w:szCs w:val="36"/>
        </w:rPr>
      </w:pPr>
      <w:r w:rsidRPr="00C12EB3">
        <w:rPr>
          <w:rFonts w:ascii="Segoe UI" w:eastAsia="Times New Roman" w:hAnsi="Segoe UI" w:cs="Segoe UI"/>
          <w:b/>
          <w:bCs/>
          <w:color w:val="333332"/>
          <w:sz w:val="36"/>
          <w:szCs w:val="36"/>
        </w:rPr>
        <w:t>5 Privacy</w:t>
      </w:r>
    </w:p>
    <w:p w14:paraId="498139A1" w14:textId="77777777"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The Clear Desk and Clear Screen Policy document shall </w:t>
      </w:r>
      <w:proofErr w:type="gramStart"/>
      <w:r w:rsidRPr="00C12EB3">
        <w:rPr>
          <w:rFonts w:ascii="Georgia" w:eastAsia="Times New Roman" w:hAnsi="Georgia" w:cs="Times New Roman"/>
          <w:color w:val="383838"/>
          <w:sz w:val="29"/>
          <w:szCs w:val="29"/>
        </w:rPr>
        <w:t>be considered</w:t>
      </w:r>
      <w:proofErr w:type="gramEnd"/>
      <w:r w:rsidRPr="00C12EB3">
        <w:rPr>
          <w:rFonts w:ascii="Georgia" w:eastAsia="Times New Roman" w:hAnsi="Georgia" w:cs="Times New Roman"/>
          <w:color w:val="383838"/>
          <w:sz w:val="29"/>
          <w:szCs w:val="29"/>
        </w:rPr>
        <w:t xml:space="preserve"> as “confidential” and shall be made available to the concerned persons with proper access control. Subsequent changes and versions of this document shall </w:t>
      </w:r>
      <w:proofErr w:type="gramStart"/>
      <w:r w:rsidRPr="00C12EB3">
        <w:rPr>
          <w:rFonts w:ascii="Georgia" w:eastAsia="Times New Roman" w:hAnsi="Georgia" w:cs="Times New Roman"/>
          <w:color w:val="383838"/>
          <w:sz w:val="29"/>
          <w:szCs w:val="29"/>
        </w:rPr>
        <w:t>be controlled</w:t>
      </w:r>
      <w:proofErr w:type="gramEnd"/>
      <w:r w:rsidRPr="00C12EB3">
        <w:rPr>
          <w:rFonts w:ascii="Georgia" w:eastAsia="Times New Roman" w:hAnsi="Georgia" w:cs="Times New Roman"/>
          <w:color w:val="383838"/>
          <w:sz w:val="29"/>
          <w:szCs w:val="29"/>
        </w:rPr>
        <w:t>.</w:t>
      </w:r>
    </w:p>
    <w:p w14:paraId="7D8CC08F" w14:textId="77777777" w:rsidR="003A20ED" w:rsidRPr="00C12EB3" w:rsidRDefault="003A20ED" w:rsidP="003A20ED">
      <w:pPr>
        <w:shd w:val="clear" w:color="auto" w:fill="FFFFFF"/>
        <w:spacing w:before="210" w:after="210"/>
        <w:outlineLvl w:val="2"/>
        <w:rPr>
          <w:rFonts w:ascii="Segoe UI" w:eastAsia="Times New Roman" w:hAnsi="Segoe UI" w:cs="Segoe UI"/>
          <w:b/>
          <w:bCs/>
          <w:color w:val="333332"/>
          <w:sz w:val="36"/>
          <w:szCs w:val="36"/>
        </w:rPr>
      </w:pPr>
      <w:r w:rsidRPr="00C12EB3">
        <w:rPr>
          <w:rFonts w:ascii="Segoe UI" w:eastAsia="Times New Roman" w:hAnsi="Segoe UI" w:cs="Segoe UI"/>
          <w:b/>
          <w:bCs/>
          <w:color w:val="333332"/>
          <w:sz w:val="36"/>
          <w:szCs w:val="36"/>
        </w:rPr>
        <w:t>6 Responsibility</w:t>
      </w:r>
    </w:p>
    <w:p w14:paraId="1BC41D72" w14:textId="77777777"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The CISO / designated personnel </w:t>
      </w:r>
      <w:proofErr w:type="gramStart"/>
      <w:r w:rsidRPr="00C12EB3">
        <w:rPr>
          <w:rFonts w:ascii="Georgia" w:eastAsia="Times New Roman" w:hAnsi="Georgia" w:cs="Times New Roman"/>
          <w:color w:val="383838"/>
          <w:sz w:val="29"/>
          <w:szCs w:val="29"/>
        </w:rPr>
        <w:t>is</w:t>
      </w:r>
      <w:proofErr w:type="gramEnd"/>
      <w:r w:rsidRPr="00C12EB3">
        <w:rPr>
          <w:rFonts w:ascii="Georgia" w:eastAsia="Times New Roman" w:hAnsi="Georgia" w:cs="Times New Roman"/>
          <w:color w:val="383838"/>
          <w:sz w:val="29"/>
          <w:szCs w:val="29"/>
        </w:rPr>
        <w:t xml:space="preserve"> responsible for proper implementation of the Policy.</w:t>
      </w:r>
    </w:p>
    <w:p w14:paraId="4DAA5CAE" w14:textId="77777777" w:rsidR="003A20ED" w:rsidRPr="00C12EB3" w:rsidRDefault="003A20ED" w:rsidP="003A20ED">
      <w:pPr>
        <w:shd w:val="clear" w:color="auto" w:fill="FFFFFF"/>
        <w:spacing w:before="210" w:after="210"/>
        <w:outlineLvl w:val="2"/>
        <w:rPr>
          <w:rFonts w:ascii="Segoe UI" w:eastAsia="Times New Roman" w:hAnsi="Segoe UI" w:cs="Segoe UI"/>
          <w:b/>
          <w:bCs/>
          <w:color w:val="333332"/>
          <w:sz w:val="36"/>
          <w:szCs w:val="36"/>
        </w:rPr>
      </w:pPr>
      <w:r w:rsidRPr="00C12EB3">
        <w:rPr>
          <w:rFonts w:ascii="Segoe UI" w:eastAsia="Times New Roman" w:hAnsi="Segoe UI" w:cs="Segoe UI"/>
          <w:b/>
          <w:bCs/>
          <w:color w:val="333332"/>
          <w:sz w:val="36"/>
          <w:szCs w:val="36"/>
        </w:rPr>
        <w:t>7 Policy</w:t>
      </w:r>
    </w:p>
    <w:p w14:paraId="1BB256E1"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Computers/computer terminals shall not </w:t>
      </w:r>
      <w:proofErr w:type="gramStart"/>
      <w:r w:rsidRPr="00C12EB3">
        <w:rPr>
          <w:rFonts w:ascii="Georgia" w:eastAsia="Times New Roman" w:hAnsi="Georgia" w:cs="Times New Roman"/>
          <w:color w:val="383838"/>
          <w:sz w:val="29"/>
          <w:szCs w:val="29"/>
        </w:rPr>
        <w:t>be left</w:t>
      </w:r>
      <w:proofErr w:type="gramEnd"/>
      <w:r w:rsidRPr="00C12EB3">
        <w:rPr>
          <w:rFonts w:ascii="Georgia" w:eastAsia="Times New Roman" w:hAnsi="Georgia" w:cs="Times New Roman"/>
          <w:color w:val="383838"/>
          <w:sz w:val="29"/>
          <w:szCs w:val="29"/>
        </w:rPr>
        <w:t xml:space="preserve"> logged-on when unattended and shall be password-protected.</w:t>
      </w:r>
    </w:p>
    <w:p w14:paraId="23BBBD26"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The Windows Security Lock shall be set to activate when there is no activity for three minutes.</w:t>
      </w:r>
    </w:p>
    <w:p w14:paraId="74541240"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The Windows Security Lock shall be password protected for reactivation.</w:t>
      </w:r>
    </w:p>
    <w:p w14:paraId="584D0AF9"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Users shall shut down their machines when they leave for the day.</w:t>
      </w:r>
    </w:p>
    <w:p w14:paraId="1EAAD7B0"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lastRenderedPageBreak/>
        <w:t>There shall be no screen savers set on for the individual’s desktops and laptops.</w:t>
      </w:r>
    </w:p>
    <w:p w14:paraId="1B213DA0"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Where practically possible, paper and computer media shall </w:t>
      </w:r>
      <w:proofErr w:type="gramStart"/>
      <w:r w:rsidRPr="00C12EB3">
        <w:rPr>
          <w:rFonts w:ascii="Georgia" w:eastAsia="Times New Roman" w:hAnsi="Georgia" w:cs="Times New Roman"/>
          <w:color w:val="383838"/>
          <w:sz w:val="29"/>
          <w:szCs w:val="29"/>
        </w:rPr>
        <w:t>be stored</w:t>
      </w:r>
      <w:proofErr w:type="gramEnd"/>
      <w:r w:rsidRPr="00C12EB3">
        <w:rPr>
          <w:rFonts w:ascii="Georgia" w:eastAsia="Times New Roman" w:hAnsi="Georgia" w:cs="Times New Roman"/>
          <w:color w:val="383838"/>
          <w:sz w:val="29"/>
          <w:szCs w:val="29"/>
        </w:rPr>
        <w:t xml:space="preserve"> in suitable locked safes, cabinets or other forms of security furniture when not in use, especially outside working hours.</w:t>
      </w:r>
    </w:p>
    <w:p w14:paraId="6545EFED"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Sensitive or classified information, when printed, shall </w:t>
      </w:r>
      <w:proofErr w:type="gramStart"/>
      <w:r w:rsidRPr="00C12EB3">
        <w:rPr>
          <w:rFonts w:ascii="Georgia" w:eastAsia="Times New Roman" w:hAnsi="Georgia" w:cs="Times New Roman"/>
          <w:color w:val="383838"/>
          <w:sz w:val="29"/>
          <w:szCs w:val="29"/>
        </w:rPr>
        <w:t>be cleared</w:t>
      </w:r>
      <w:proofErr w:type="gramEnd"/>
      <w:r w:rsidRPr="00C12EB3">
        <w:rPr>
          <w:rFonts w:ascii="Georgia" w:eastAsia="Times New Roman" w:hAnsi="Georgia" w:cs="Times New Roman"/>
          <w:color w:val="383838"/>
          <w:sz w:val="29"/>
          <w:szCs w:val="29"/>
        </w:rPr>
        <w:t xml:space="preserve"> from printers immediately.</w:t>
      </w:r>
    </w:p>
    <w:p w14:paraId="471237E8"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The reception desk can be particularly vulnerable to visitors. This area shall be </w:t>
      </w:r>
      <w:proofErr w:type="gramStart"/>
      <w:r w:rsidRPr="00C12EB3">
        <w:rPr>
          <w:rFonts w:ascii="Georgia" w:eastAsia="Times New Roman" w:hAnsi="Georgia" w:cs="Times New Roman"/>
          <w:color w:val="383838"/>
          <w:sz w:val="29"/>
          <w:szCs w:val="29"/>
        </w:rPr>
        <w:t>kept as clear as possible at all times</w:t>
      </w:r>
      <w:proofErr w:type="gramEnd"/>
      <w:r w:rsidRPr="00C12EB3">
        <w:rPr>
          <w:rFonts w:ascii="Georgia" w:eastAsia="Times New Roman" w:hAnsi="Georgia" w:cs="Times New Roman"/>
          <w:color w:val="383838"/>
          <w:sz w:val="29"/>
          <w:szCs w:val="29"/>
        </w:rPr>
        <w:t>.</w:t>
      </w:r>
    </w:p>
    <w:p w14:paraId="20F78CD6"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Individual Personal belongings like bags, books, edibles, etc. shall </w:t>
      </w:r>
      <w:proofErr w:type="gramStart"/>
      <w:r w:rsidRPr="00C12EB3">
        <w:rPr>
          <w:rFonts w:ascii="Georgia" w:eastAsia="Times New Roman" w:hAnsi="Georgia" w:cs="Times New Roman"/>
          <w:color w:val="383838"/>
          <w:sz w:val="29"/>
          <w:szCs w:val="29"/>
        </w:rPr>
        <w:t>be kept</w:t>
      </w:r>
      <w:proofErr w:type="gramEnd"/>
      <w:r w:rsidRPr="00C12EB3">
        <w:rPr>
          <w:rFonts w:ascii="Georgia" w:eastAsia="Times New Roman" w:hAnsi="Georgia" w:cs="Times New Roman"/>
          <w:color w:val="383838"/>
          <w:sz w:val="29"/>
          <w:szCs w:val="29"/>
        </w:rPr>
        <w:t xml:space="preserve"> in drawers.</w:t>
      </w:r>
    </w:p>
    <w:p w14:paraId="53E2A124"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Before leaving for the day an individual shall make sure not to leave any paper or belongings on the desk.</w:t>
      </w:r>
    </w:p>
    <w:p w14:paraId="384CD325"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Desktops shall have only shortcuts instead of having complete files or folders.</w:t>
      </w:r>
    </w:p>
    <w:p w14:paraId="764D0FF3"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Computer screens shall </w:t>
      </w:r>
      <w:proofErr w:type="gramStart"/>
      <w:r w:rsidRPr="00C12EB3">
        <w:rPr>
          <w:rFonts w:ascii="Georgia" w:eastAsia="Times New Roman" w:hAnsi="Georgia" w:cs="Times New Roman"/>
          <w:color w:val="383838"/>
          <w:sz w:val="29"/>
          <w:szCs w:val="29"/>
        </w:rPr>
        <w:t>be angled</w:t>
      </w:r>
      <w:proofErr w:type="gramEnd"/>
      <w:r w:rsidRPr="00C12EB3">
        <w:rPr>
          <w:rFonts w:ascii="Georgia" w:eastAsia="Times New Roman" w:hAnsi="Georgia" w:cs="Times New Roman"/>
          <w:color w:val="383838"/>
          <w:sz w:val="29"/>
          <w:szCs w:val="29"/>
        </w:rPr>
        <w:t xml:space="preserve"> away from the view of unauthorized persons.</w:t>
      </w:r>
    </w:p>
    <w:p w14:paraId="0569D17F"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Physical access to the information system device that displays information shall </w:t>
      </w:r>
      <w:proofErr w:type="gramStart"/>
      <w:r w:rsidRPr="00C12EB3">
        <w:rPr>
          <w:rFonts w:ascii="Georgia" w:eastAsia="Times New Roman" w:hAnsi="Georgia" w:cs="Times New Roman"/>
          <w:color w:val="383838"/>
          <w:sz w:val="29"/>
          <w:szCs w:val="29"/>
        </w:rPr>
        <w:t>be controlled</w:t>
      </w:r>
      <w:proofErr w:type="gramEnd"/>
      <w:r w:rsidRPr="00C12EB3">
        <w:rPr>
          <w:rFonts w:ascii="Georgia" w:eastAsia="Times New Roman" w:hAnsi="Georgia" w:cs="Times New Roman"/>
          <w:color w:val="383838"/>
          <w:sz w:val="29"/>
          <w:szCs w:val="29"/>
        </w:rPr>
        <w:t xml:space="preserve"> to prevent unauthorized individuals from observing the display output.</w:t>
      </w:r>
    </w:p>
    <w:p w14:paraId="47969E1F"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Server rooms and office areas shall remain locked when they are not in use.</w:t>
      </w:r>
    </w:p>
    <w:p w14:paraId="783CF2CF"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All Confidential and Internal Use information must </w:t>
      </w:r>
      <w:proofErr w:type="gramStart"/>
      <w:r w:rsidRPr="00C12EB3">
        <w:rPr>
          <w:rFonts w:ascii="Georgia" w:eastAsia="Times New Roman" w:hAnsi="Georgia" w:cs="Times New Roman"/>
          <w:color w:val="383838"/>
          <w:sz w:val="29"/>
          <w:szCs w:val="29"/>
        </w:rPr>
        <w:t>be removed</w:t>
      </w:r>
      <w:proofErr w:type="gramEnd"/>
      <w:r w:rsidRPr="00C12EB3">
        <w:rPr>
          <w:rFonts w:ascii="Georgia" w:eastAsia="Times New Roman" w:hAnsi="Georgia" w:cs="Times New Roman"/>
          <w:color w:val="383838"/>
          <w:sz w:val="29"/>
          <w:szCs w:val="29"/>
        </w:rPr>
        <w:t xml:space="preserve"> from the desk and locked in a drawer or file cabinet when the workstation is unattended and at the end of the workday.</w:t>
      </w:r>
    </w:p>
    <w:p w14:paraId="553BF073"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All Confidential and Internal Use information must </w:t>
      </w:r>
      <w:proofErr w:type="gramStart"/>
      <w:r w:rsidRPr="00C12EB3">
        <w:rPr>
          <w:rFonts w:ascii="Georgia" w:eastAsia="Times New Roman" w:hAnsi="Georgia" w:cs="Times New Roman"/>
          <w:color w:val="383838"/>
          <w:sz w:val="29"/>
          <w:szCs w:val="29"/>
        </w:rPr>
        <w:t>be stored</w:t>
      </w:r>
      <w:proofErr w:type="gramEnd"/>
      <w:r w:rsidRPr="00C12EB3">
        <w:rPr>
          <w:rFonts w:ascii="Georgia" w:eastAsia="Times New Roman" w:hAnsi="Georgia" w:cs="Times New Roman"/>
          <w:color w:val="383838"/>
          <w:sz w:val="29"/>
          <w:szCs w:val="29"/>
        </w:rPr>
        <w:t xml:space="preserve"> in lockable drawers or cabinets.</w:t>
      </w:r>
    </w:p>
    <w:p w14:paraId="7784525A"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File cabinets containing Confidential or Internal Use information must </w:t>
      </w:r>
      <w:proofErr w:type="gramStart"/>
      <w:r w:rsidRPr="00C12EB3">
        <w:rPr>
          <w:rFonts w:ascii="Georgia" w:eastAsia="Times New Roman" w:hAnsi="Georgia" w:cs="Times New Roman"/>
          <w:color w:val="383838"/>
          <w:sz w:val="29"/>
          <w:szCs w:val="29"/>
        </w:rPr>
        <w:t>be locked</w:t>
      </w:r>
      <w:proofErr w:type="gramEnd"/>
      <w:r w:rsidRPr="00C12EB3">
        <w:rPr>
          <w:rFonts w:ascii="Georgia" w:eastAsia="Times New Roman" w:hAnsi="Georgia" w:cs="Times New Roman"/>
          <w:color w:val="383838"/>
          <w:sz w:val="29"/>
          <w:szCs w:val="29"/>
        </w:rPr>
        <w:t xml:space="preserve"> when not in use or when not attended.</w:t>
      </w:r>
    </w:p>
    <w:p w14:paraId="2A583A16"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Keys used to access Confidential or Internal Use information must not </w:t>
      </w:r>
      <w:proofErr w:type="gramStart"/>
      <w:r w:rsidRPr="00C12EB3">
        <w:rPr>
          <w:rFonts w:ascii="Georgia" w:eastAsia="Times New Roman" w:hAnsi="Georgia" w:cs="Times New Roman"/>
          <w:color w:val="383838"/>
          <w:sz w:val="29"/>
          <w:szCs w:val="29"/>
        </w:rPr>
        <w:t>be left</w:t>
      </w:r>
      <w:proofErr w:type="gramEnd"/>
      <w:r w:rsidRPr="00C12EB3">
        <w:rPr>
          <w:rFonts w:ascii="Georgia" w:eastAsia="Times New Roman" w:hAnsi="Georgia" w:cs="Times New Roman"/>
          <w:color w:val="383838"/>
          <w:sz w:val="29"/>
          <w:szCs w:val="29"/>
        </w:rPr>
        <w:t xml:space="preserve"> in an unattended work area.</w:t>
      </w:r>
    </w:p>
    <w:p w14:paraId="15B92D58"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lastRenderedPageBreak/>
        <w:t>Laptops must be either locked with a locking cable or locked away in a drawer or cabinet when the work area is unattended or at the end of the workday.</w:t>
      </w:r>
    </w:p>
    <w:p w14:paraId="7C0D4A27"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Passwords must not </w:t>
      </w:r>
      <w:proofErr w:type="gramStart"/>
      <w:r w:rsidRPr="00C12EB3">
        <w:rPr>
          <w:rFonts w:ascii="Georgia" w:eastAsia="Times New Roman" w:hAnsi="Georgia" w:cs="Times New Roman"/>
          <w:color w:val="383838"/>
          <w:sz w:val="29"/>
          <w:szCs w:val="29"/>
        </w:rPr>
        <w:t>be posted</w:t>
      </w:r>
      <w:proofErr w:type="gramEnd"/>
      <w:r w:rsidRPr="00C12EB3">
        <w:rPr>
          <w:rFonts w:ascii="Georgia" w:eastAsia="Times New Roman" w:hAnsi="Georgia" w:cs="Times New Roman"/>
          <w:color w:val="383838"/>
          <w:sz w:val="29"/>
          <w:szCs w:val="29"/>
        </w:rPr>
        <w:t xml:space="preserve"> on or under a computer or in any other accessible location.</w:t>
      </w:r>
    </w:p>
    <w:p w14:paraId="24E2BB6C" w14:textId="77777777" w:rsidR="003A20ED" w:rsidRPr="00C12EB3" w:rsidRDefault="003A20ED" w:rsidP="003A20ED">
      <w:pPr>
        <w:numPr>
          <w:ilvl w:val="0"/>
          <w:numId w:val="11"/>
        </w:numPr>
        <w:shd w:val="clear" w:color="auto" w:fill="FFFFFF"/>
        <w:spacing w:before="105" w:after="100" w:afterAutospacing="1" w:line="240" w:lineRule="auto"/>
        <w:ind w:left="1200"/>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Copies of documents containing Confidential or Internal Use information must be immediately removed from printers.</w:t>
      </w:r>
    </w:p>
    <w:p w14:paraId="293CDE73" w14:textId="77777777" w:rsidR="003A20ED" w:rsidRPr="00C12EB3" w:rsidRDefault="003A20ED" w:rsidP="003A20ED">
      <w:pPr>
        <w:shd w:val="clear" w:color="auto" w:fill="FFFFFF"/>
        <w:spacing w:before="210" w:after="210"/>
        <w:outlineLvl w:val="2"/>
        <w:rPr>
          <w:rFonts w:ascii="Segoe UI" w:eastAsia="Times New Roman" w:hAnsi="Segoe UI" w:cs="Segoe UI"/>
          <w:b/>
          <w:bCs/>
          <w:color w:val="333332"/>
          <w:sz w:val="36"/>
          <w:szCs w:val="36"/>
        </w:rPr>
      </w:pPr>
      <w:r w:rsidRPr="00C12EB3">
        <w:rPr>
          <w:rFonts w:ascii="Segoe UI" w:eastAsia="Times New Roman" w:hAnsi="Segoe UI" w:cs="Segoe UI"/>
          <w:b/>
          <w:bCs/>
          <w:color w:val="333332"/>
          <w:sz w:val="36"/>
          <w:szCs w:val="36"/>
        </w:rPr>
        <w:t>8 Enforcement</w:t>
      </w:r>
    </w:p>
    <w:p w14:paraId="1F2EAECE" w14:textId="03DE0EC5" w:rsidR="003A20ED" w:rsidRPr="00C12EB3" w:rsidRDefault="003A20ED" w:rsidP="003A20ED">
      <w:pPr>
        <w:shd w:val="clear" w:color="auto" w:fill="FFFFFF"/>
        <w:spacing w:before="100" w:beforeAutospacing="1" w:after="210"/>
        <w:jc w:val="both"/>
        <w:rPr>
          <w:rFonts w:ascii="Georgia" w:eastAsia="Times New Roman" w:hAnsi="Georgia" w:cs="Times New Roman"/>
          <w:color w:val="383838"/>
          <w:sz w:val="29"/>
          <w:szCs w:val="29"/>
        </w:rPr>
      </w:pPr>
      <w:r w:rsidRPr="00C12EB3">
        <w:rPr>
          <w:rFonts w:ascii="Georgia" w:eastAsia="Times New Roman" w:hAnsi="Georgia" w:cs="Times New Roman"/>
          <w:color w:val="383838"/>
          <w:sz w:val="29"/>
          <w:szCs w:val="29"/>
        </w:rPr>
        <w:t xml:space="preserve">Any employee found to have violated this policy may </w:t>
      </w:r>
      <w:proofErr w:type="gramStart"/>
      <w:r w:rsidRPr="00C12EB3">
        <w:rPr>
          <w:rFonts w:ascii="Georgia" w:eastAsia="Times New Roman" w:hAnsi="Georgia" w:cs="Times New Roman"/>
          <w:color w:val="383838"/>
          <w:sz w:val="29"/>
          <w:szCs w:val="29"/>
        </w:rPr>
        <w:t>be subjected</w:t>
      </w:r>
      <w:proofErr w:type="gramEnd"/>
      <w:r w:rsidRPr="00C12EB3">
        <w:rPr>
          <w:rFonts w:ascii="Georgia" w:eastAsia="Times New Roman" w:hAnsi="Georgia" w:cs="Times New Roman"/>
          <w:color w:val="383838"/>
          <w:sz w:val="29"/>
          <w:szCs w:val="29"/>
        </w:rPr>
        <w:t xml:space="preserve"> to disciplinary action in line with the HR Policy / Staff Regulation Act of </w:t>
      </w:r>
      <w:r>
        <w:rPr>
          <w:rFonts w:ascii="Georgia" w:eastAsia="Times New Roman" w:hAnsi="Georgia" w:cs="Times New Roman"/>
          <w:color w:val="383838"/>
          <w:sz w:val="29"/>
          <w:szCs w:val="29"/>
        </w:rPr>
        <w:t>ROYALTY EXCHANGE</w:t>
      </w:r>
      <w:r w:rsidRPr="00C12EB3">
        <w:rPr>
          <w:rFonts w:ascii="Georgia" w:eastAsia="Times New Roman" w:hAnsi="Georgia" w:cs="Times New Roman"/>
          <w:color w:val="383838"/>
          <w:sz w:val="29"/>
          <w:szCs w:val="29"/>
        </w:rPr>
        <w:t>.</w:t>
      </w:r>
    </w:p>
    <w:p w14:paraId="5CF4E42F" w14:textId="77777777" w:rsidR="003A20ED" w:rsidRDefault="003A20ED" w:rsidP="003A20ED"/>
    <w:p w14:paraId="00000002" w14:textId="77777777" w:rsidR="00EB11DA" w:rsidRPr="003A20ED" w:rsidRDefault="00EB11DA" w:rsidP="003A20ED"/>
    <w:sectPr w:rsidR="00EB11DA" w:rsidRPr="003A20ED">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EA651" w14:textId="77777777" w:rsidR="00C35E14" w:rsidRDefault="00C35E14">
      <w:pPr>
        <w:spacing w:after="0" w:line="240" w:lineRule="auto"/>
      </w:pPr>
      <w:r>
        <w:separator/>
      </w:r>
    </w:p>
  </w:endnote>
  <w:endnote w:type="continuationSeparator" w:id="0">
    <w:p w14:paraId="297233ED" w14:textId="77777777" w:rsidR="00C35E14" w:rsidRDefault="00C35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C35E14">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AD971" w14:textId="77777777" w:rsidR="00C35E14" w:rsidRDefault="00C35E14">
      <w:pPr>
        <w:spacing w:after="0" w:line="240" w:lineRule="auto"/>
      </w:pPr>
      <w:r>
        <w:separator/>
      </w:r>
    </w:p>
  </w:footnote>
  <w:footnote w:type="continuationSeparator" w:id="0">
    <w:p w14:paraId="740ED2A2" w14:textId="77777777" w:rsidR="00C35E14" w:rsidRDefault="00C35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C35E14">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1"/>
  </w:num>
  <w:num w:numId="5">
    <w:abstractNumId w:val="2"/>
  </w:num>
  <w:num w:numId="6">
    <w:abstractNumId w:val="6"/>
  </w:num>
  <w:num w:numId="7">
    <w:abstractNumId w:val="10"/>
  </w:num>
  <w:num w:numId="8">
    <w:abstractNumId w:val="4"/>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130074"/>
    <w:rsid w:val="001706CE"/>
    <w:rsid w:val="00183119"/>
    <w:rsid w:val="002C4000"/>
    <w:rsid w:val="003A20ED"/>
    <w:rsid w:val="00AC167C"/>
    <w:rsid w:val="00AE2C80"/>
    <w:rsid w:val="00B14E8B"/>
    <w:rsid w:val="00C046E8"/>
    <w:rsid w:val="00C35E14"/>
    <w:rsid w:val="00D25C01"/>
    <w:rsid w:val="00D7436A"/>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David Veksler</cp:lastModifiedBy>
  <cp:revision>2</cp:revision>
  <dcterms:created xsi:type="dcterms:W3CDTF">2021-05-10T19:20:00Z</dcterms:created>
  <dcterms:modified xsi:type="dcterms:W3CDTF">2021-05-10T19:20:00Z</dcterms:modified>
</cp:coreProperties>
</file>