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LAWYERS PROFESSIONAL RESPONSIBILITY BOARD</w:t>
      </w:r>
    </w:p>
    <w:p>
      <w:pPr>
        <w:spacing w:after="120"/>
        <w:jc w:val="center"/>
      </w:pPr>
      <w:r>
        <w:rPr>
          <w:sz w:val="22"/>
          <w:szCs w:val="22"/>
        </w:rPr>
        <w:t xml:space="preserve">25 Rev. Dr. Martin Luther King, Jr. Blvd., Ste. 305</w:t>
      </w:r>
    </w:p>
    <w:p>
      <w:pPr>
        <w:spacing w:after="120"/>
        <w:jc w:val="center"/>
      </w:pPr>
      <w:r>
        <w:rPr>
          <w:sz w:val="22"/>
          <w:szCs w:val="22"/>
        </w:rPr>
        <w:t xml:space="preserve">St. Paul, MN 55155</w:t>
      </w:r>
    </w:p>
    <w:p>
      <w:pPr>
        <w:spacing w:after="240"/>
        <w:jc w:val="center"/>
      </w:pPr>
      <w:r>
        <w:rPr>
          <w:sz w:val="22"/>
          <w:szCs w:val="22"/>
        </w:rPr>
        <w:t xml:space="preserve">LPRBgeneral@courts.state.mn.us</w:t>
      </w:r>
    </w:p>
    <w:p>
      <w:pPr>
        <w:pBdr>
          <w:bottom w:val="single" w:color="000000" w:sz="6"/>
        </w:pBdr>
        <w:spacing w:after="240" w:before="240"/>
        <w:jc w:val="center"/>
      </w:pPr>
      <w:r>
        <w:rPr>
          <w:b/>
          <w:bCs/>
          <w:sz w:val="28"/>
          <w:szCs w:val="28"/>
        </w:rPr>
        <w:t xml:space="preserve">APPEAL OF DIRECTOR'S DETERMINATION NOT TO INVESTIGATE</w:t>
      </w:r>
    </w:p>
    <w:p>
      <w:pPr>
        <w:spacing w:after="100" w:before="200"/>
      </w:pPr>
      <w:r>
        <w:rPr>
          <w:b/>
          <w:bCs/>
        </w:rPr>
        <w:t xml:space="preserve">Re: </w:t>
      </w:r>
      <w:r>
        <w:t xml:space="preserve">Complaint of David L. Wise against Caitlin E. O'Rourke</w:t>
      </w:r>
    </w:p>
    <w:p>
      <w:pPr>
        <w:spacing w:after="100"/>
      </w:pPr>
      <w:r>
        <w:rPr>
          <w:b/>
          <w:bCs/>
        </w:rPr>
        <w:t xml:space="preserve">Attorney Registration No.: </w:t>
      </w:r>
      <w:r>
        <w:t xml:space="preserve">0389232</w:t>
      </w:r>
    </w:p>
    <w:p>
      <w:pPr>
        <w:spacing w:after="100"/>
      </w:pPr>
      <w:r>
        <w:rPr>
          <w:b/>
          <w:bCs/>
        </w:rPr>
        <w:t xml:space="preserve">Related Court Files: </w:t>
      </w:r>
      <w:r>
        <w:t xml:space="preserve">86-FA-20-621 (Dissolution); 86-CO-26-164 (Conciliation)</w:t>
      </w:r>
    </w:p>
    <w:p>
      <w:pPr>
        <w:spacing w:after="100"/>
      </w:pPr>
      <w:r>
        <w:rPr>
          <w:b/>
          <w:bCs/>
        </w:rPr>
        <w:t xml:space="preserve">Director's Determination Date: </w:t>
      </w:r>
      <w:r>
        <w:t xml:space="preserve">March 10, 2026</w:t>
      </w:r>
    </w:p>
    <w:p>
      <w:pPr>
        <w:spacing w:after="240"/>
      </w:pPr>
      <w:r>
        <w:rPr>
          <w:b/>
          <w:bCs/>
        </w:rPr>
        <w:t xml:space="preserve">Appeal Filed: </w:t>
      </w:r>
      <w:r>
        <w:t xml:space="preserve">March 13, 2026 (within 14-day deadline per RLPR 8(e))</w:t>
      </w:r>
    </w:p>
    <w:p>
      <w:pPr>
        <w:pStyle w:val="Heading2"/>
      </w:pPr>
      <w:r>
        <w:t xml:space="preserve">I. AUDIT OF OLPR ONLINE INTAKE SYSTEM FAILURE</w:t>
      </w:r>
    </w:p>
    <w:p>
      <w:pPr>
        <w:spacing w:after="120"/>
      </w:pPr>
      <w:r>
        <w:t xml:space="preserve">Before addressing the substantive appeal, this document must address a threshold issue: the OLPR online complaint form failed to properly parse the original complaint, resulting in misclassification and a generic determination that does not address the actual allegations.</w:t>
      </w:r>
    </w:p>
    <w:p>
      <w:pPr>
        <w:spacing w:after="100"/>
      </w:pPr>
      <w:r>
        <w:rPr>
          <w:b/>
          <w:bCs/>
        </w:rPr>
        <w:t xml:space="preserve">A. What Was Submitted:</w:t>
      </w:r>
    </w:p>
    <w:p>
      <w:pPr>
        <w:spacing w:after="80"/>
      </w:pPr>
      <w:r>
        <w:t xml:space="preserve">The original complaint submitted via the OLPR online form included:</w:t>
      </w:r>
    </w:p>
    <w:p>
      <w:pPr>
        <w:spacing w:after="80"/>
        <w:ind w:left="720"/>
      </w:pPr>
      <w:r>
        <w:t xml:space="preserve">1. A detailed chronological timeline spanning January 23, 2026 through February 3, 2026;</w:t>
      </w:r>
    </w:p>
    <w:p>
      <w:pPr>
        <w:spacing w:after="80"/>
        <w:ind w:left="720"/>
      </w:pPr>
      <w:r>
        <w:t xml:space="preserve">2. Five separate documented refusals to produce former client records;</w:t>
      </w:r>
    </w:p>
    <w:p>
      <w:pPr>
        <w:spacing w:after="80"/>
        <w:ind w:left="720"/>
      </w:pPr>
      <w:r>
        <w:t xml:space="preserve">3. Specific rule citations (Rule 1.16(e), Rule 1.15, Rule 1.4, Rule 8.4);</w:t>
      </w:r>
    </w:p>
    <w:p>
      <w:pPr>
        <w:spacing w:after="80"/>
        <w:ind w:left="720"/>
      </w:pPr>
      <w:r>
        <w:t xml:space="preserve">4. Documentation of a fabricated verbal requirement with no legal basis;</w:t>
      </w:r>
    </w:p>
    <w:p>
      <w:pPr>
        <w:spacing w:after="80"/>
        <w:ind w:left="720"/>
      </w:pPr>
      <w:r>
        <w:t xml:space="preserve">5. Evidence of suit filed one day after written dispute without validation;</w:t>
      </w:r>
    </w:p>
    <w:p>
      <w:pPr>
        <w:spacing w:after="120"/>
        <w:ind w:left="720"/>
      </w:pPr>
      <w:r>
        <w:t xml:space="preserve">6. Three inconsistent debt amounts ($1,900 / $951.21 / $1,137.50) demonstrating unvalidated billing.</w:t>
      </w:r>
    </w:p>
    <w:p>
      <w:pPr>
        <w:spacing w:after="100"/>
      </w:pPr>
      <w:r>
        <w:rPr>
          <w:b/>
          <w:bCs/>
        </w:rPr>
        <w:t xml:space="preserve">B. What Was Parsed:</w:t>
      </w:r>
    </w:p>
    <w:p>
      <w:pPr>
        <w:spacing w:after="120"/>
      </w:pPr>
      <w:r>
        <w:t xml:space="preserve">The Director's determination references only: 'You are concerned because Ms. O'Rourke did not provide any evidence to support her claim and the amount is different from her letter.' The determination then classifies the entire complaint as a 'fee dispute' and recommends fee arbitration.</w:t>
      </w:r>
    </w:p>
    <w:p>
      <w:pPr>
        <w:spacing w:after="120"/>
      </w:pPr>
      <w:r>
        <w:t xml:space="preserve">This parsing failure extracted only the dollar amount discrepancy while ignoring:</w:t>
      </w:r>
    </w:p>
    <w:p>
      <w:pPr>
        <w:spacing w:after="80"/>
        <w:ind w:left="720"/>
      </w:pPr>
      <w:r>
        <w:t xml:space="preserve">- Four documented refusals to cite legal authority for verbal requirement</w:t>
      </w:r>
    </w:p>
    <w:p>
      <w:pPr>
        <w:spacing w:after="80"/>
        <w:ind w:left="720"/>
      </w:pPr>
      <w:r>
        <w:t xml:space="preserve">- 127 days of non-production of former client file</w:t>
      </w:r>
    </w:p>
    <w:p>
      <w:pPr>
        <w:spacing w:after="80"/>
        <w:ind w:left="720"/>
      </w:pPr>
      <w:r>
        <w:t xml:space="preserve">- Filing suit one day after written dispute (FDCPA timing violation)</w:t>
      </w:r>
    </w:p>
    <w:p>
      <w:pPr>
        <w:spacing w:after="80"/>
        <w:ind w:left="720"/>
      </w:pPr>
      <w:r>
        <w:t xml:space="preserve">- Use of former client information for personal debt collection</w:t>
      </w:r>
    </w:p>
    <w:p>
      <w:pPr>
        <w:spacing w:after="120"/>
        <w:ind w:left="720"/>
      </w:pPr>
      <w:r>
        <w:t xml:space="preserve">- Specific ethics rule citations provided in the complaint</w:t>
      </w:r>
    </w:p>
    <w:p>
      <w:pPr>
        <w:spacing w:after="100"/>
      </w:pPr>
      <w:r>
        <w:rPr>
          <w:b/>
          <w:bCs/>
        </w:rPr>
        <w:t xml:space="preserve">C. Dual-Gate Barrier Created:</w:t>
      </w:r>
    </w:p>
    <w:p>
      <w:pPr>
        <w:spacing w:after="120"/>
      </w:pPr>
      <w:r>
        <w:t xml:space="preserve">The online form's parsing failure created a dual-gate barrier: (1) First gate: The online intake system extracted only dollar figures and auto-classified the complaint as a 'fee dispute'; (2) Second gate: The generic determination forced the complainant to prepare and mail a physical appeal letter to correct the misclassification. This dual-gate system places the burden on complainants to overcome AI/automated parsing failures, effectively creating an access barrier to the ethics complaint process.</w:t>
      </w:r>
    </w:p>
    <w:p>
      <w:pPr>
        <w:spacing w:after="100"/>
      </w:pPr>
      <w:r>
        <w:rPr>
          <w:b/>
          <w:bCs/>
        </w:rPr>
        <w:t xml:space="preserve">D. Audit Grade:</w:t>
      </w:r>
    </w:p>
    <w:p>
      <w:pPr>
        <w:spacing w:after="80"/>
      </w:pPr>
      <w:r>
        <w:t xml:space="preserve">Input: Timeline with 6 dated events, 4 rule citations, 5 refusal instances, 3 amount discrepancies, FDCPA violation documentation.</w:t>
      </w:r>
    </w:p>
    <w:p>
      <w:pPr>
        <w:spacing w:after="80"/>
      </w:pPr>
      <w:r>
        <w:t xml:space="preserve">Output: 'Fee dispute. Contact fee arbitration.'</w:t>
      </w:r>
    </w:p>
    <w:p>
      <w:pPr>
        <w:spacing w:after="80"/>
      </w:pPr>
      <w:r>
        <w:rPr>
          <w:b/>
          <w:bCs/>
        </w:rPr>
        <w:t xml:space="preserve">Parsing Accuracy: </w:t>
      </w:r>
      <w:r>
        <w:t xml:space="preserve">The system parsed 1 of 6 categories (dollar amount). </w:t>
      </w:r>
      <w:r>
        <w:rPr>
          <w:b/>
          <w:bCs/>
        </w:rPr>
        <w:t xml:space="preserve">16.7% accuracy.</w:t>
      </w:r>
    </w:p>
    <w:p>
      <w:pPr>
        <w:spacing w:after="200"/>
      </w:pPr>
      <w:r>
        <w:rPr>
          <w:b/>
          <w:bCs/>
        </w:rPr>
        <w:t xml:space="preserve">Classification Result: </w:t>
      </w:r>
      <w:r>
        <w:rPr>
          <w:b/>
          <w:bCs/>
          <w:color w:val="FF0000"/>
        </w:rPr>
        <w:t xml:space="preserve">FAIL. </w:t>
      </w:r>
      <w:r>
        <w:t xml:space="preserve">Ethics violations were misclassified as fee dispute based on incomplete parsing.</w:t>
      </w:r>
    </w:p>
    <w:p>
      <w:pPr>
        <w:spacing w:after="200"/>
      </w:pPr>
      <w:r>
        <w:rPr>
          <w:i/>
          <w:iCs/>
        </w:rPr>
        <w:t xml:space="preserve">This appeal is necessitated in part by intake system failure. The Board member reviewing this appeal is respectfully requested to evaluate the complaint based on the full factual record presented herein, not the truncated parsing that produced the Director's determination.</w:t>
      </w:r>
    </w:p>
    <w:p>
      <w:pPr>
        <w:pStyle w:val="Heading2"/>
      </w:pPr>
      <w:r>
        <w:t xml:space="preserve">II. INTRODUCTION AND BASIS FOR APPEAL</w:t>
      </w:r>
    </w:p>
    <w:p>
      <w:pPr>
        <w:spacing w:after="120"/>
      </w:pPr>
      <w:r>
        <w:t xml:space="preserve">Pursuant to Rule 8(e) of the Rules on Lawyers Professional Responsibility (RLPR), Complainants David L. Wise and Sarah Sonmor Wise appeal the Director's March 10, 2026 determination that discipline is not warranted without investigation.</w:t>
      </w:r>
    </w:p>
    <w:p>
      <w:pPr>
        <w:spacing w:after="120"/>
      </w:pPr>
      <w:r>
        <w:t xml:space="preserve">The Director's determination contains factual and legal errors that, when corrected, establish reasonable belief that professional misconduct occurred. This appeal presents verified facts, cross-referenced to applicable rules and documented timeline, demonstrating violations that warrant investigation.</w:t>
      </w:r>
    </w:p>
    <w:p>
      <w:pPr>
        <w:spacing w:after="200"/>
      </w:pPr>
      <w:r>
        <w:t xml:space="preserve">Additionally, the original complaint omitted David L. Wise as an independent complainant with standing under household debt collection law. This appeal adds David L. Wise as co-complainant.</w:t>
      </w:r>
    </w:p>
    <w:p>
      <w:pPr>
        <w:pStyle w:val="Heading2"/>
      </w:pPr>
      <w:r>
        <w:t xml:space="preserve">III. COMPLAINANT STANDING</w:t>
      </w:r>
    </w:p>
    <w:p>
      <w:pPr>
        <w:spacing w:after="120"/>
      </w:pPr>
      <w:r>
        <w:rPr>
          <w:b/>
          <w:bCs/>
        </w:rPr>
        <w:t xml:space="preserve">A. Sarah Sonmor Wise: </w:t>
      </w:r>
      <w:r>
        <w:t xml:space="preserve">Former client of Attorney O'Rourke from November 2019 through November 7, 2025, when O'Rourke filed Notice of Withdrawal (Court File 86-FA-20-621). Standing as former client is undisputed.</w:t>
      </w:r>
    </w:p>
    <w:p>
      <w:pPr>
        <w:spacing w:after="120"/>
      </w:pPr>
      <w:r>
        <w:rPr>
          <w:b/>
          <w:bCs/>
        </w:rPr>
        <w:t xml:space="preserve">B. David L. Wise: </w:t>
      </w:r>
      <w:r>
        <w:t xml:space="preserve">Spouse of Sarah Sonmor Wise, residing at 1714 Par Lane, Buffalo, MN 55313. Attorney O'Rourke mailed collection communications to the household address and subsequently filed conciliation court action (86-CO-26-164) affecting household finances.</w:t>
      </w:r>
    </w:p>
    <w:p>
      <w:pPr>
        <w:spacing w:after="120"/>
      </w:pPr>
      <w:r>
        <w:rPr>
          <w:b/>
          <w:bCs/>
          <w:i/>
          <w:iCs/>
        </w:rPr>
        <w:t xml:space="preserve">Legal Basis for David L. Wise Standing: </w:t>
      </w:r>
      <w:r>
        <w:t xml:space="preserve">Under the Fair Debt Collection Practices Act (FDCPA), 15 U.S.C. § 1692a(3), 'consumer' includes any natural person obligated or allegedly obligated to pay any debt. Courts have held that spouses receiving collection communications directed to the household have standing to bring FDCPA claims. The collection letter dated January 30, 2026 was mailed to the household address where David L. Wise resides. The conciliation court filing directly impacts household finances. David L. Wise has independent standing as an affected party under federal debt collection law.</w:t>
      </w:r>
    </w:p>
    <w:p>
      <w:pPr>
        <w:spacing w:after="200"/>
      </w:pPr>
      <w:r>
        <w:t xml:space="preserve">Further, Attorney O'Rourke used confidential client information (Sarah's current address, obtained during representation) to locate and contact the household for debt collection purposes. This use of former client information for the attorney's personal financial benefit triggers Rule 1.9(c) concerns that extend to all household members affected by the misuse.</w:t>
      </w:r>
    </w:p>
    <w:p>
      <w:pPr>
        <w:pStyle w:val="Heading2"/>
      </w:pPr>
      <w:r>
        <w:t xml:space="preserve">IV. VERIFIED CHRONOLOGICAL TIMELINE</w:t>
      </w:r>
    </w:p>
    <w:p>
      <w:pPr>
        <w:spacing w:after="80"/>
      </w:pPr>
      <w:r>
        <w:rPr>
          <w:i/>
          <w:iCs/>
        </w:rPr>
        <w:t xml:space="preserve">Each fact below is verified by documentary evidence in the record:</w:t>
      </w:r>
    </w:p>
    <w:p>
      <w:pPr>
        <w:spacing w:after="80"/>
      </w:pPr>
      <w:r>
        <w:rPr>
          <w:b/>
          <w:bCs/>
        </w:rPr>
        <w:t xml:space="preserve">November 2019: </w:t>
      </w:r>
      <w:r>
        <w:t xml:space="preserve">Attorney O'Rourke retained for dissolution proceedings. Approximately $30,000+ paid over six years.</w:t>
      </w:r>
    </w:p>
    <w:p>
      <w:pPr>
        <w:spacing w:after="80"/>
      </w:pPr>
      <w:r>
        <w:rPr>
          <w:b/>
          <w:bCs/>
        </w:rPr>
        <w:t xml:space="preserve">November 7, 2025: </w:t>
      </w:r>
      <w:r>
        <w:t xml:space="preserve">Attorney O'Rourke filed Notice of Withdrawal, Court File 86-FA-20-621. Attorney-client relationship formally terminated. Sarah Sonmor Wise became former client as of this date.</w:t>
      </w:r>
    </w:p>
    <w:p>
      <w:pPr>
        <w:spacing w:after="80"/>
      </w:pPr>
      <w:r>
        <w:rPr>
          <w:b/>
          <w:bCs/>
        </w:rPr>
        <w:t xml:space="preserve">January 23, 2026, 11:16 AM: </w:t>
      </w:r>
      <w:r>
        <w:t xml:space="preserve">Written request submitted via email for: (1) original signed fee agreement from 2019; (2) all billing statements and invoices 2019-2026; (3) detailed time entries; (4) complete trust account ledger; (5) entire client file. Request made on behalf of former client Sarah Sonmor Wise.</w:t>
      </w:r>
    </w:p>
    <w:p>
      <w:pPr>
        <w:spacing w:after="80"/>
      </w:pPr>
      <w:r>
        <w:rPr>
          <w:b/>
          <w:bCs/>
        </w:rPr>
        <w:t xml:space="preserve">January 23, 2026, 1:15 PM: </w:t>
      </w:r>
      <w:r>
        <w:t xml:space="preserve">Attorney O'Rourke refused production. Demanded signed Release of Information AND verbal phone call before releasing any records. No legal authority cited for verbal requirement.</w:t>
      </w:r>
    </w:p>
    <w:p>
      <w:pPr>
        <w:spacing w:after="80"/>
      </w:pPr>
      <w:r>
        <w:rPr>
          <w:b/>
          <w:bCs/>
        </w:rPr>
        <w:t xml:space="preserve">January 23, 2026, 1:23 PM: </w:t>
      </w:r>
      <w:r>
        <w:t xml:space="preserve">Second written request. Clarified that former client's access to own records is not contingent on phone call. Asked Attorney O'Rourke to identify specific rule requiring verbal confirmation.</w:t>
      </w:r>
    </w:p>
    <w:p>
      <w:pPr>
        <w:spacing w:after="80"/>
      </w:pPr>
      <w:r>
        <w:rPr>
          <w:b/>
          <w:bCs/>
        </w:rPr>
        <w:t xml:space="preserve">January 23, 2026, 1:25 PM: </w:t>
      </w:r>
      <w:r>
        <w:t xml:space="preserve">Attorney O'Rourke repeated identical demand. No rule cited. No engagement with legal distinction raised.</w:t>
      </w:r>
    </w:p>
    <w:p>
      <w:pPr>
        <w:spacing w:after="80"/>
      </w:pPr>
      <w:r>
        <w:rPr>
          <w:b/>
          <w:bCs/>
        </w:rPr>
        <w:t xml:space="preserve">January 23, 2026, 1:32 PM: </w:t>
      </w:r>
      <w:r>
        <w:t xml:space="preserve">Third written request. Again asked for specific ethical or procedural authority for verbal requirement. No response to this request was ever provided.</w:t>
      </w:r>
    </w:p>
    <w:p>
      <w:pPr>
        <w:spacing w:after="80"/>
      </w:pPr>
      <w:r>
        <w:rPr>
          <w:b/>
          <w:bCs/>
        </w:rPr>
        <w:t xml:space="preserve">January 23, 2026, 1:42 PM: </w:t>
      </w:r>
      <w:r>
        <w:t xml:space="preserve">Fourth identical refusal. 'Again, I need to speak with Ms. Sonmor Wise.' No citation, no rule, no engagement.</w:t>
      </w:r>
    </w:p>
    <w:p>
      <w:pPr>
        <w:spacing w:after="80"/>
      </w:pPr>
      <w:r>
        <w:rPr>
          <w:b/>
          <w:bCs/>
        </w:rPr>
        <w:t xml:space="preserve">January 23, 2026, 1:54 PM: </w:t>
      </w:r>
      <w:r>
        <w:t xml:space="preserve">Attorney O'Rourke stated: 'I am concerned that you will be using Ms. Sonmor Wise's email.' This accusatory statement was made without factual basis after six years of email communication with the client at that same address.</w:t>
      </w:r>
    </w:p>
    <w:p>
      <w:pPr>
        <w:spacing w:after="80"/>
      </w:pPr>
      <w:r>
        <w:rPr>
          <w:b/>
          <w:bCs/>
        </w:rPr>
        <w:t xml:space="preserve">January 30, 2026: </w:t>
      </w:r>
      <w:r>
        <w:t xml:space="preserve">Collection letter sent to Sarah Sonmor Wise at 1714 Par Lane, Buffalo, MN 55313. Amount claimed: $951.21. Letter threatened wage garnishment and account levying.</w:t>
      </w:r>
    </w:p>
    <w:p>
      <w:pPr>
        <w:spacing w:after="80"/>
      </w:pPr>
      <w:r>
        <w:rPr>
          <w:b/>
          <w:bCs/>
        </w:rPr>
        <w:t xml:space="preserve">February 2, 2026: </w:t>
      </w:r>
      <w:r>
        <w:t xml:space="preserve">Formal written dispute submitted pursuant to 15 U.S.C. § 1692g. Fifth written request for validation documentation and billing records.</w:t>
      </w:r>
    </w:p>
    <w:p>
      <w:pPr>
        <w:spacing w:after="80"/>
      </w:pPr>
      <w:r>
        <w:rPr>
          <w:b/>
          <w:bCs/>
        </w:rPr>
        <w:t xml:space="preserve">February 3, 2026: </w:t>
      </w:r>
      <w:r>
        <w:t xml:space="preserve">ONE DAY after written dispute, Attorney O'Rourke filed conciliation court suit, Court File 86-CO-26-164. Amount claimed: $1,137.50 plus $80 filing fee. This amount differs from the $951.21 in the collection letter.</w:t>
      </w:r>
    </w:p>
    <w:p>
      <w:pPr>
        <w:spacing w:after="200"/>
      </w:pPr>
      <w:r>
        <w:rPr>
          <w:b/>
          <w:bCs/>
        </w:rPr>
        <w:t xml:space="preserve">As of March 13, 2026: </w:t>
      </w:r>
      <w:r>
        <w:t xml:space="preserve">Zero billing records, zero trust account documents, zero validation documents have been produced despite five separate written requests over 49 days.</w:t>
      </w:r>
    </w:p>
    <w:p>
      <w:pPr>
        <w:pStyle w:val="Heading2"/>
      </w:pPr>
      <w:r>
        <w:t xml:space="preserve">V. ERRORS IN DIRECTOR'S DETERMINATION</w:t>
      </w:r>
    </w:p>
    <w:p>
      <w:pPr>
        <w:spacing w:after="100"/>
      </w:pPr>
      <w:r>
        <w:rPr>
          <w:b/>
          <w:bCs/>
        </w:rPr>
        <w:t xml:space="preserve">A. Error: 'Ms. O'Rourke was not your attorney, and you were not her client.'</w:t>
      </w:r>
    </w:p>
    <w:p>
      <w:pPr>
        <w:spacing w:after="120"/>
      </w:pPr>
      <w:r>
        <w:t xml:space="preserve">This is legally correct but does not dispose of the complaint. The complaint was filed on behalf of Sarah Sonmor Wise, who was Attorney O'Rourke's client for six years. The request for records was made on behalf of the former client. The refusal to produce records affects the former client's rights under Rule 1.16(e). This appeal adds David L. Wise as co-complainant with independent standing under FDCPA.</w:t>
      </w:r>
    </w:p>
    <w:p>
      <w:pPr>
        <w:spacing w:after="100"/>
      </w:pPr>
      <w:r>
        <w:rPr>
          <w:b/>
          <w:bCs/>
        </w:rPr>
        <w:t xml:space="preserve">B. Error: 'Ms. O'Rourke is free to raise the concern that she wishes to hear directly from her former client.'</w:t>
      </w:r>
    </w:p>
    <w:p>
      <w:pPr>
        <w:spacing w:after="120"/>
      </w:pPr>
      <w:r>
        <w:t xml:space="preserve">The Director's determination conflates identity verification with conditioning file release on verbal communication. Rule 1.16(e), MRPC requires production of client papers and property upon termination. Rule 1.16(g), MRPC prohibits conditioning return of client papers on payment or other conditions not authorized by rule. No Minnesota rule authorizes conditioning file release on verbal telephone contact. Written request from the former client, or from an authorized representative with proper documentation, is sufficient. Attorney O'Rourke was asked four times to cite the rule requiring verbal confirmation. She never cited any authority because no such authority exists.</w:t>
      </w:r>
    </w:p>
    <w:p>
      <w:pPr>
        <w:spacing w:after="100"/>
      </w:pPr>
      <w:r>
        <w:rPr>
          <w:b/>
          <w:bCs/>
        </w:rPr>
        <w:t xml:space="preserve">C. Error: 'The basis of your complaint appears to primarily involve a fee dispute.'</w:t>
      </w:r>
    </w:p>
    <w:p>
      <w:pPr>
        <w:spacing w:after="200"/>
      </w:pPr>
      <w:r>
        <w:t xml:space="preserve">This characterization ignores the documented conduct. The complaint involves: (1) Refusal to produce former client's file in violation of Rule 1.16(e); (2) Fabricated verbal requirement with no rule basis; (3) Use of former client information (address) for attorney's personal debt collection, implicating Rule 1.9(c); (4) Filing suit one day after written dispute without validation, potentially violating FDCPA and raising Rule 8.4(d) concerns about conduct prejudicial to the administration of justice. These are ethics violations, not fee disputes. The fact that the underlying debt is disputed does not transform ethics violations into fee disputes.</w:t>
      </w:r>
    </w:p>
    <w:p>
      <w:pPr>
        <w:pStyle w:val="Heading2"/>
      </w:pPr>
      <w:r>
        <w:t xml:space="preserve">VI. RULE VIOLATIONS CROSS-REFERENCED TO TIMELINE</w:t>
      </w:r>
    </w:p>
    <w:p>
      <w:pPr>
        <w:spacing w:after="100"/>
      </w:pPr>
      <w:r>
        <w:rPr>
          <w:b/>
          <w:bCs/>
        </w:rPr>
        <w:t xml:space="preserve">1. Rule 1.16(e) - Duty to Surrender Client File</w:t>
      </w:r>
    </w:p>
    <w:p>
      <w:pPr>
        <w:spacing w:after="80"/>
      </w:pPr>
      <w:r>
        <w:rPr>
          <w:i/>
          <w:iCs/>
        </w:rPr>
        <w:t xml:space="preserve">Rule Text: </w:t>
      </w:r>
      <w:r>
        <w:t xml:space="preserve">Upon termination of representation, a lawyer must surrender papers and property to which the client is entitled.</w:t>
      </w:r>
    </w:p>
    <w:p>
      <w:pPr>
        <w:spacing w:after="80"/>
      </w:pPr>
      <w:r>
        <w:rPr>
          <w:i/>
          <w:iCs/>
        </w:rPr>
        <w:t xml:space="preserve">Timeline Cross-Reference: </w:t>
      </w:r>
      <w:r>
        <w:t xml:space="preserve">Representation terminated November 7, 2025. Five written requests made between January 23, 2026 and February 2, 2026. Zero documents produced as of March 13, 2026.</w:t>
      </w:r>
    </w:p>
    <w:p>
      <w:pPr>
        <w:spacing w:after="120"/>
      </w:pPr>
      <w:r>
        <w:rPr>
          <w:i/>
          <w:iCs/>
        </w:rPr>
        <w:t xml:space="preserve">Violation: </w:t>
      </w:r>
      <w:r>
        <w:t xml:space="preserve">Attorney has refused for 127 days (Nov 7, 2025 to March 13, 2026) to produce any documents from a former client's file despite five documented requests.</w:t>
      </w:r>
    </w:p>
    <w:p>
      <w:pPr>
        <w:spacing w:after="100"/>
      </w:pPr>
      <w:r>
        <w:rPr>
          <w:b/>
          <w:bCs/>
        </w:rPr>
        <w:t xml:space="preserve">2. Rule 1.15 - Trust Account Obligations</w:t>
      </w:r>
    </w:p>
    <w:p>
      <w:pPr>
        <w:spacing w:after="80"/>
      </w:pPr>
      <w:r>
        <w:rPr>
          <w:i/>
          <w:iCs/>
        </w:rPr>
        <w:t xml:space="preserve">Rule Text: </w:t>
      </w:r>
      <w:r>
        <w:t xml:space="preserve">A lawyer shall maintain complete records of trust account funds and shall render appropriate accounts to the client.</w:t>
      </w:r>
    </w:p>
    <w:p>
      <w:pPr>
        <w:spacing w:after="80"/>
      </w:pPr>
      <w:r>
        <w:rPr>
          <w:i/>
          <w:iCs/>
        </w:rPr>
        <w:t xml:space="preserve">Timeline Cross-Reference: </w:t>
      </w:r>
      <w:r>
        <w:t xml:space="preserve">Trust account ledger specifically requested January 23, 2026. Never produced.</w:t>
      </w:r>
    </w:p>
    <w:p>
      <w:pPr>
        <w:spacing w:after="120"/>
      </w:pPr>
      <w:r>
        <w:rPr>
          <w:i/>
          <w:iCs/>
        </w:rPr>
        <w:t xml:space="preserve">Violation: </w:t>
      </w:r>
      <w:r>
        <w:t xml:space="preserve">Attorney is collecting a debt while refusing to produce the trust account records that would substantiate or refute the claimed balance. The amount has varied between ~$1,900, $951.21, and $1,137.50 across communications, indicating the debt has never been properly validated through accounting records.</w:t>
      </w:r>
    </w:p>
    <w:p>
      <w:pPr>
        <w:spacing w:after="100"/>
      </w:pPr>
      <w:r>
        <w:rPr>
          <w:b/>
          <w:bCs/>
        </w:rPr>
        <w:t xml:space="preserve">3. Rule 1.9(c) - Duties to Former Client / Use of Information</w:t>
      </w:r>
    </w:p>
    <w:p>
      <w:pPr>
        <w:spacing w:after="80"/>
      </w:pPr>
      <w:r>
        <w:rPr>
          <w:i/>
          <w:iCs/>
        </w:rPr>
        <w:t xml:space="preserve">Rule Text: </w:t>
      </w:r>
      <w:r>
        <w:t xml:space="preserve">A lawyer who has formerly represented a client shall not use information relating to the representation to the disadvantage of the former client.</w:t>
      </w:r>
    </w:p>
    <w:p>
      <w:pPr>
        <w:spacing w:after="80"/>
      </w:pPr>
      <w:r>
        <w:rPr>
          <w:i/>
          <w:iCs/>
        </w:rPr>
        <w:t xml:space="preserve">Timeline Cross-Reference: </w:t>
      </w:r>
      <w:r>
        <w:t xml:space="preserve">Collection letter dated January 30, 2026 was sent to 1714 Par Lane, Buffalo, MN 55313. Conciliation court suit filed February 3, 2026 using same address.</w:t>
      </w:r>
    </w:p>
    <w:p>
      <w:pPr>
        <w:spacing w:after="120"/>
      </w:pPr>
      <w:r>
        <w:rPr>
          <w:i/>
          <w:iCs/>
        </w:rPr>
        <w:t xml:space="preserve">Violation: </w:t>
      </w:r>
      <w:r>
        <w:t xml:space="preserve">Attorney used former client's address, obtained during the attorney-client relationship, to pursue personal debt collection. This is use of client information to the disadvantage of the former client for the attorney's personal financial benefit.</w:t>
      </w:r>
    </w:p>
    <w:p>
      <w:pPr>
        <w:spacing w:after="100"/>
      </w:pPr>
      <w:r>
        <w:rPr>
          <w:b/>
          <w:bCs/>
        </w:rPr>
        <w:t xml:space="preserve">4. Rule 8.4(d) - Conduct Prejudicial to Administration of Justice</w:t>
      </w:r>
    </w:p>
    <w:p>
      <w:pPr>
        <w:spacing w:after="80"/>
      </w:pPr>
      <w:r>
        <w:rPr>
          <w:i/>
          <w:iCs/>
        </w:rPr>
        <w:t xml:space="preserve">Rule Text: </w:t>
      </w:r>
      <w:r>
        <w:t xml:space="preserve">It is professional misconduct for a lawyer to engage in conduct that is prejudicial to the administration of justice.</w:t>
      </w:r>
    </w:p>
    <w:p>
      <w:pPr>
        <w:spacing w:after="80"/>
      </w:pPr>
      <w:r>
        <w:rPr>
          <w:i/>
          <w:iCs/>
        </w:rPr>
        <w:t xml:space="preserve">Timeline Cross-Reference: </w:t>
      </w:r>
      <w:r>
        <w:t xml:space="preserve">Written dispute received February 2, 2026. Suit filed February 3, 2026. Under 15 U.S.C. § 1692g(b), a debt collector must cease collection upon written dispute until debt is validated.</w:t>
      </w:r>
    </w:p>
    <w:p>
      <w:pPr>
        <w:spacing w:after="200"/>
      </w:pPr>
      <w:r>
        <w:rPr>
          <w:i/>
          <w:iCs/>
        </w:rPr>
        <w:t xml:space="preserve">Violation: </w:t>
      </w:r>
      <w:r>
        <w:t xml:space="preserve">Filing suit one day after written dispute, without first validating the debt or producing any documentation, demonstrates disregard for the legal process and the former client's statutory rights. The discrepancy between amounts claimed ($951.21 in letter vs. $1,137.50 in suit) further indicates the debt was filed without proper validation.</w:t>
      </w:r>
    </w:p>
    <w:p>
      <w:pPr>
        <w:pStyle w:val="Heading2"/>
      </w:pPr>
      <w:r>
        <w:t xml:space="preserve">VII. RELIEF REQUESTED</w:t>
      </w:r>
    </w:p>
    <w:p>
      <w:pPr>
        <w:spacing w:after="120"/>
      </w:pPr>
      <w:r>
        <w:t xml:space="preserve">Pursuant to RLPR 8(e), Complainants request the reviewing Board member:</w:t>
      </w:r>
    </w:p>
    <w:p>
      <w:pPr>
        <w:spacing w:after="80"/>
        <w:ind w:left="720"/>
      </w:pPr>
      <w:r>
        <w:t xml:space="preserve">1. Direct the Director to investigate the complaint;</w:t>
      </w:r>
    </w:p>
    <w:p>
      <w:pPr>
        <w:spacing w:after="80"/>
        <w:ind w:left="720"/>
      </w:pPr>
      <w:r>
        <w:t xml:space="preserve">2. Accept David L. Wise as co-complainant with independent standing;</w:t>
      </w:r>
    </w:p>
    <w:p>
      <w:pPr>
        <w:spacing w:after="80"/>
        <w:ind w:left="720"/>
      </w:pPr>
      <w:r>
        <w:t xml:space="preserve">3. Request production of Attorney O'Rourke's complete billing and trust account records for the representation period November 2019 through November 2025;</w:t>
      </w:r>
    </w:p>
    <w:p>
      <w:pPr>
        <w:spacing w:after="200"/>
        <w:ind w:left="720"/>
      </w:pPr>
      <w:r>
        <w:t xml:space="preserve">4. Issue discipline commensurate with the documented violations if investigation confirms the facts stated herein.</w:t>
      </w:r>
    </w:p>
    <w:p>
      <w:pPr>
        <w:spacing w:after="120" w:before="400"/>
      </w:pPr>
      <w:r>
        <w:t xml:space="preserve">Respectfully submitted,</w:t>
      </w:r>
    </w:p>
    <w:p>
      <w:pPr>
        <w:spacing w:after="80" w:before="360"/>
      </w:pPr>
      <w:r>
        <w:t xml:space="preserve">____________________________________</w:t>
      </w:r>
    </w:p>
    <w:p>
      <w:pPr>
        <w:spacing w:after="80"/>
      </w:pPr>
      <w:r>
        <w:t xml:space="preserve">David L. Wise, Complainant</w:t>
      </w:r>
    </w:p>
    <w:p>
      <w:pPr>
        <w:spacing w:after="80"/>
      </w:pPr>
      <w:r>
        <w:t xml:space="preserve">1714 Par Lane</w:t>
      </w:r>
    </w:p>
    <w:p>
      <w:pPr>
        <w:spacing w:after="80"/>
      </w:pPr>
      <w:r>
        <w:t xml:space="preserve">Buffalo, MN 55313</w:t>
      </w:r>
    </w:p>
    <w:p>
      <w:pPr>
        <w:spacing w:after="200"/>
      </w:pPr>
      <w:r>
        <w:t xml:space="preserve">Date: March 13, 2026</w:t>
      </w:r>
    </w:p>
    <w:p>
      <w:pPr>
        <w:spacing w:after="80" w:before="200"/>
      </w:pPr>
      <w:r>
        <w:t xml:space="preserve">____________________________________</w:t>
      </w:r>
    </w:p>
    <w:p>
      <w:pPr>
        <w:spacing w:after="80"/>
      </w:pPr>
      <w:r>
        <w:t xml:space="preserve">Sarah Sonmor Wise, Complainant</w:t>
      </w:r>
    </w:p>
    <w:p>
      <w:pPr>
        <w:spacing w:after="80"/>
      </w:pPr>
      <w:r>
        <w:t xml:space="preserve">1714 Par Lane</w:t>
      </w:r>
    </w:p>
    <w:p>
      <w:pPr>
        <w:spacing w:after="80"/>
      </w:pPr>
      <w:r>
        <w:t xml:space="preserve">Buffalo, MN 55313</w:t>
      </w:r>
    </w:p>
    <w:p>
      <w:pPr>
        <w:spacing w:after="200"/>
      </w:pPr>
      <w:r>
        <w:t xml:space="preserve">Date: _______________</w:t>
      </w:r>
    </w:p>
    <w:p>
      <w:pPr>
        <w:pStyle w:val="Heading2"/>
        <w:spacing w:before="400"/>
      </w:pPr>
      <w:r>
        <w:t xml:space="preserve">EXHIBITS</w:t>
      </w:r>
    </w:p>
    <w:p>
      <w:pPr>
        <w:spacing w:after="120"/>
      </w:pPr>
      <w:r>
        <w:rPr>
          <w:b/>
          <w:bCs/>
        </w:rPr>
        <w:t xml:space="preserve">All supporting documentation has been submitted via email to LPRBgeneral@courts.state.mn.us.</w:t>
      </w:r>
    </w:p>
    <w:p>
      <w:pPr>
        <w:spacing w:after="200"/>
      </w:pPr>
      <w:r>
        <w:t xml:space="preserve">For complete records, please refer to agentic AI systems which maintain the full documentary chain including: Director's Determination dated March 10, 2026; Email chain January 23, 2026 (8 messages); Collection letter dated January 30, 2026; Written dispute dated February 2, 2026; Conciliation Court Summons, Case 86-CO-26-164; Notice of Withdrawal dated November 7, 2025; and all related correspondence.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pPr>
    <w:rPr>
      <w:rFonts w:ascii="Arial" w:cs="Arial" w:eastAsia="Arial" w:hAnsi="Arial"/>
      <w:b/>
      <w:bCs/>
      <w:sz w:val="28"/>
      <w:szCs w:val="28"/>
    </w:rPr>
  </w:style>
  <w:style w:type="paragraph" w:styleId="Heading2">
    <w:name w:val="Heading 2"/>
    <w:basedOn w:val="Normal"/>
    <w:next w:val="Normal"/>
    <w:qFormat/>
    <w:pPr>
      <w:spacing w:after="100" w:before="20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2026-03-13T19:51:48.458Z</dcterms:created>
  <dcterms:modified xsi:type="dcterms:W3CDTF">2026-03-13T19:51:48.460Z</dcterms:modified>
</cp:coreProperties>
</file>

<file path=docProps/custom.xml><?xml version="1.0" encoding="utf-8"?>
<Properties xmlns="http://schemas.openxmlformats.org/officeDocument/2006/custom-properties" xmlns:vt="http://schemas.openxmlformats.org/officeDocument/2006/docPropsVTypes"/>
</file>