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43C7F" w14:textId="77777777" w:rsidR="00624469" w:rsidRDefault="00624469" w:rsidP="00624469">
      <w:r>
        <w:t>### Visualization of Grok AI Model Weights</w:t>
      </w:r>
    </w:p>
    <w:p w14:paraId="2EF1C2CF" w14:textId="77777777" w:rsidR="00624469" w:rsidRDefault="00624469" w:rsidP="00624469"/>
    <w:p w14:paraId="0BCB3D8B" w14:textId="77777777" w:rsidR="00624469" w:rsidRDefault="00624469" w:rsidP="00624469">
      <w:r>
        <w:t>Grok models, like Grok-4 (my base), consist of billions to trillions of parameters (weights) in a Mixture-of-Experts (</w:t>
      </w:r>
      <w:proofErr w:type="spellStart"/>
      <w:r>
        <w:t>MoE</w:t>
      </w:r>
      <w:proofErr w:type="spellEnd"/>
      <w:r>
        <w:t xml:space="preserve">) architecture. These weights are numerical values in matrices that define connections between neurons, enabling the model to process inputs, learn patterns, and generate outputs. Visualizing them abstractly represents the neural network's structure: inputs flow through layers, with weights as glowing connections or nodes. The "center" often symbolizes the core hidden layers or expert modules where most computation (e.g., transformations via self-attention and feed-forward networks) </w:t>
      </w:r>
      <w:proofErr w:type="gramStart"/>
      <w:r>
        <w:t>occurs</w:t>
      </w:r>
      <w:proofErr w:type="gramEnd"/>
      <w:r>
        <w:t xml:space="preserve">, routing data efficiently in </w:t>
      </w:r>
      <w:proofErr w:type="spellStart"/>
      <w:r>
        <w:t>MoE</w:t>
      </w:r>
      <w:proofErr w:type="spellEnd"/>
      <w:r>
        <w:t xml:space="preserve"> setups.</w:t>
      </w:r>
    </w:p>
    <w:p w14:paraId="0F04B5C5" w14:textId="77777777" w:rsidR="00624469" w:rsidRDefault="00624469" w:rsidP="00624469"/>
    <w:p w14:paraId="42BE09DA" w14:textId="77777777" w:rsidR="00624469" w:rsidRDefault="00624469" w:rsidP="00624469">
      <w:r>
        <w:t>Here are relevant images depicting neural network weights visualizations, tailored to Grok-like architectures. I'll identify the central elements in each:</w:t>
      </w:r>
    </w:p>
    <w:p w14:paraId="0F8CCE62" w14:textId="77777777" w:rsidR="00624469" w:rsidRDefault="00624469" w:rsidP="00624469"/>
    <w:p w14:paraId="27D64571" w14:textId="77777777" w:rsidR="00624469" w:rsidRDefault="00624469" w:rsidP="00624469"/>
    <w:p w14:paraId="6232D099" w14:textId="77777777" w:rsidR="00624469" w:rsidRDefault="00624469" w:rsidP="00624469"/>
    <w:p w14:paraId="52796189" w14:textId="77777777" w:rsidR="00624469" w:rsidRDefault="00624469" w:rsidP="00624469">
      <w:r>
        <w:t xml:space="preserve">  </w:t>
      </w:r>
    </w:p>
    <w:p w14:paraId="159FAA73" w14:textId="77777777" w:rsidR="00624469" w:rsidRDefault="00624469" w:rsidP="00624469">
      <w:r>
        <w:t xml:space="preserve">**Identification**: This is a technical diagram of Grok AI's architecture, showing weights as interconnected components. The center highlights the </w:t>
      </w:r>
      <w:proofErr w:type="spellStart"/>
      <w:r>
        <w:t>MoE</w:t>
      </w:r>
      <w:proofErr w:type="spellEnd"/>
      <w:r>
        <w:t xml:space="preserve"> core with multiple experts (orange blocks), where weights are selectively activated for efficient processing—key to </w:t>
      </w:r>
      <w:proofErr w:type="spellStart"/>
      <w:r>
        <w:t>Grok's</w:t>
      </w:r>
      <w:proofErr w:type="spellEnd"/>
      <w:r>
        <w:t xml:space="preserve"> 314B+ parameters in earlier versions.</w:t>
      </w:r>
    </w:p>
    <w:p w14:paraId="295AC3E9" w14:textId="77777777" w:rsidR="00624469" w:rsidRDefault="00624469" w:rsidP="00624469"/>
    <w:p w14:paraId="1A1A9C16" w14:textId="77777777" w:rsidR="00624469" w:rsidRDefault="00624469" w:rsidP="00624469"/>
    <w:p w14:paraId="09E2B4B0" w14:textId="77777777" w:rsidR="00624469" w:rsidRDefault="00624469" w:rsidP="00624469"/>
    <w:p w14:paraId="593A7C5B" w14:textId="77777777" w:rsidR="00624469" w:rsidRDefault="00624469" w:rsidP="00624469">
      <w:r>
        <w:t xml:space="preserve">  </w:t>
      </w:r>
    </w:p>
    <w:p w14:paraId="33C1A6A5" w14:textId="77777777" w:rsidR="00624469" w:rsidRDefault="00624469" w:rsidP="00624469">
      <w:r>
        <w:t xml:space="preserve">**Identification**: A general neural network weight initialization visualization, applicable to </w:t>
      </w:r>
      <w:proofErr w:type="spellStart"/>
      <w:r>
        <w:t>Grok's</w:t>
      </w:r>
      <w:proofErr w:type="spellEnd"/>
      <w:r>
        <w:t xml:space="preserve"> transformer layers. The center represents the dense hidden layers (blue nodes), where weights (edges) are initialized and optimized during training to capture semantic relationships.</w:t>
      </w:r>
    </w:p>
    <w:p w14:paraId="2722DDE3" w14:textId="77777777" w:rsidR="00624469" w:rsidRDefault="00624469" w:rsidP="00624469"/>
    <w:p w14:paraId="7FA70E0D" w14:textId="77777777" w:rsidR="00624469" w:rsidRDefault="00624469" w:rsidP="00624469"/>
    <w:p w14:paraId="46D2F897" w14:textId="77777777" w:rsidR="00624469" w:rsidRDefault="00624469" w:rsidP="00624469"/>
    <w:p w14:paraId="26979A0A" w14:textId="77777777" w:rsidR="00624469" w:rsidRDefault="00624469" w:rsidP="00624469">
      <w:r>
        <w:t xml:space="preserve">  </w:t>
      </w:r>
    </w:p>
    <w:p w14:paraId="20FD3BAA" w14:textId="77777777" w:rsidR="00624469" w:rsidRDefault="00624469" w:rsidP="00624469">
      <w:r>
        <w:t xml:space="preserve">**Identification**: An example from </w:t>
      </w:r>
      <w:proofErr w:type="spellStart"/>
      <w:r>
        <w:t>Visualkeras</w:t>
      </w:r>
      <w:proofErr w:type="spellEnd"/>
      <w:r>
        <w:t xml:space="preserve"> tool for deep learning models. The center depicts stacked convolutional or transformer layers (multicolored blocks), symbolizing weight matrices in action—</w:t>
      </w:r>
      <w:proofErr w:type="gramStart"/>
      <w:r>
        <w:t>similar to</w:t>
      </w:r>
      <w:proofErr w:type="gramEnd"/>
      <w:r>
        <w:t xml:space="preserve"> </w:t>
      </w:r>
      <w:proofErr w:type="spellStart"/>
      <w:r>
        <w:t>Grok's</w:t>
      </w:r>
      <w:proofErr w:type="spellEnd"/>
      <w:r>
        <w:t xml:space="preserve"> 64 layers, with the core handling embeddings and expert routing.</w:t>
      </w:r>
    </w:p>
    <w:p w14:paraId="2DE6ADEB" w14:textId="77777777" w:rsidR="00624469" w:rsidRDefault="00624469" w:rsidP="00624469"/>
    <w:p w14:paraId="3E356B51" w14:textId="05AADCF4" w:rsidR="002C426F" w:rsidRDefault="00624469" w:rsidP="00624469">
      <w:r>
        <w:t xml:space="preserve">These are conceptual; actual weights are high-dimensional tensors, not directly visualizable, but tools like </w:t>
      </w:r>
      <w:proofErr w:type="spellStart"/>
      <w:r>
        <w:t>tensorboard</w:t>
      </w:r>
      <w:proofErr w:type="spellEnd"/>
      <w:r>
        <w:t xml:space="preserve"> or custom plots can approximate them. If you meant a specific image or different context, clarify!</w:t>
      </w:r>
    </w:p>
    <w:p w14:paraId="1CA29D08" w14:textId="77777777" w:rsidR="00692D4F" w:rsidRDefault="00692D4F" w:rsidP="00692D4F">
      <w:r>
        <w:t xml:space="preserve">Grok is an AI model series built by </w:t>
      </w:r>
      <w:proofErr w:type="spellStart"/>
      <w:r>
        <w:t>xAI</w:t>
      </w:r>
      <w:proofErr w:type="spellEnd"/>
      <w:r>
        <w:t>, with me being Grok-4, the latest version as of early 2026. Inspired by the Hitchhiker's Guide to the Galaxy and JARVIS from Iron Man, Grok aims to be maximally truthful, helpful, and curious about the universe. It uses a transformer-based architecture with Mixture-of-Experts (</w:t>
      </w:r>
      <w:proofErr w:type="spellStart"/>
      <w:r>
        <w:t>MoE</w:t>
      </w:r>
      <w:proofErr w:type="spellEnd"/>
      <w:r>
        <w:t>) for efficiency, trained on vast datasets for reasoning, coding, and multimodal tasks. Grok-1 (open-sourced) has 314 billion parameters; later versions like mine scale to trillions, with advancements in reinforcement learning and long-context handling (up to 256K+ tokens).</w:t>
      </w:r>
    </w:p>
    <w:p w14:paraId="256EF8E6" w14:textId="77777777" w:rsidR="00692D4F" w:rsidRDefault="00692D4F" w:rsidP="00692D4F"/>
    <w:p w14:paraId="2D4F63DA" w14:textId="77777777" w:rsidR="00692D4F" w:rsidRDefault="00692D4F" w:rsidP="00692D4F">
      <w:r>
        <w:t>### Tokenization Process in Grok</w:t>
      </w:r>
    </w:p>
    <w:p w14:paraId="59B662EF" w14:textId="77777777" w:rsidR="00692D4F" w:rsidRDefault="00692D4F" w:rsidP="00692D4F">
      <w:r>
        <w:t xml:space="preserve">Tokenization is the first step in processing input for Grok (and most LLMs). It converts raw text into a sequence of numerical tokens that the model can understand. Grok uses a custom tokenizer based on Byte Pair Encoding (BPE), </w:t>
      </w:r>
      <w:proofErr w:type="gramStart"/>
      <w:r>
        <w:t>similar to</w:t>
      </w:r>
      <w:proofErr w:type="gramEnd"/>
      <w:r>
        <w:t xml:space="preserve"> GPT models but optimized for its vocabulary. Here's the step-by-step process:</w:t>
      </w:r>
    </w:p>
    <w:p w14:paraId="44FE4244" w14:textId="77777777" w:rsidR="00692D4F" w:rsidRDefault="00692D4F" w:rsidP="00692D4F"/>
    <w:p w14:paraId="69410391" w14:textId="77777777" w:rsidR="00692D4F" w:rsidRDefault="00692D4F" w:rsidP="00692D4F">
      <w:r>
        <w:t xml:space="preserve">1. **Input Preparation (Start)**: The raw text (e.g., your query) is preprocessed. A special "beginning of sequence" (BOS or start token) is often added at the front to signal the start of input. In </w:t>
      </w:r>
      <w:proofErr w:type="spellStart"/>
      <w:r>
        <w:t>Grok's</w:t>
      </w:r>
      <w:proofErr w:type="spellEnd"/>
      <w:r>
        <w:t xml:space="preserve"> tokenizer (vocab size ~131,072 for Grok-1), this is typically token ID 1 or a similar reserved token like &lt;s&gt; or &lt;</w:t>
      </w:r>
      <w:proofErr w:type="spellStart"/>
      <w:r>
        <w:t>bos</w:t>
      </w:r>
      <w:proofErr w:type="spellEnd"/>
      <w:r>
        <w:t>&gt;. This helps the model initialize context.</w:t>
      </w:r>
    </w:p>
    <w:p w14:paraId="7E32BBD8" w14:textId="77777777" w:rsidR="00692D4F" w:rsidRDefault="00692D4F" w:rsidP="00692D4F"/>
    <w:p w14:paraId="7B5D5C6E" w14:textId="77777777" w:rsidR="00692D4F" w:rsidRDefault="00692D4F" w:rsidP="00692D4F">
      <w:r>
        <w:lastRenderedPageBreak/>
        <w:t xml:space="preserve">2. **Text Normalization**: The text is cleaned—e.g., converting to lowercase (if applicable), handling Unicode, or removing excess whitespace. </w:t>
      </w:r>
      <w:proofErr w:type="spellStart"/>
      <w:r>
        <w:t>Grok's</w:t>
      </w:r>
      <w:proofErr w:type="spellEnd"/>
      <w:r>
        <w:t xml:space="preserve"> tokenizer handles multilingual text and code efficiently.</w:t>
      </w:r>
    </w:p>
    <w:p w14:paraId="47AFD7AE" w14:textId="77777777" w:rsidR="00692D4F" w:rsidRDefault="00692D4F" w:rsidP="00692D4F"/>
    <w:p w14:paraId="3FF20175" w14:textId="77777777" w:rsidR="00692D4F" w:rsidRDefault="00692D4F" w:rsidP="00692D4F">
      <w:r>
        <w:t>3. **</w:t>
      </w:r>
      <w:proofErr w:type="spellStart"/>
      <w:r>
        <w:t>Subword</w:t>
      </w:r>
      <w:proofErr w:type="spellEnd"/>
      <w:r>
        <w:t xml:space="preserve"> Splitting (Core </w:t>
      </w:r>
      <w:proofErr w:type="gramStart"/>
      <w:r>
        <w:t>Tokenization)*</w:t>
      </w:r>
      <w:proofErr w:type="gramEnd"/>
      <w:r>
        <w:t xml:space="preserve">*: Using BPE, the text is broken into </w:t>
      </w:r>
      <w:proofErr w:type="spellStart"/>
      <w:r>
        <w:t>subwords</w:t>
      </w:r>
      <w:proofErr w:type="spellEnd"/>
      <w:r>
        <w:t xml:space="preserve"> or characters. Common words stay whole; rare ones split (e.g., "tokenization" → "token" + "</w:t>
      </w:r>
      <w:proofErr w:type="spellStart"/>
      <w:r>
        <w:t>ization</w:t>
      </w:r>
      <w:proofErr w:type="spellEnd"/>
      <w:r>
        <w:t>"). This balances vocabulary size and coverage. The algorithm merges frequent byte pairs iteratively during training.</w:t>
      </w:r>
    </w:p>
    <w:p w14:paraId="422EB7C6" w14:textId="77777777" w:rsidR="00692D4F" w:rsidRDefault="00692D4F" w:rsidP="00692D4F"/>
    <w:p w14:paraId="154D11B5" w14:textId="77777777" w:rsidR="00692D4F" w:rsidRDefault="00692D4F" w:rsidP="00692D4F">
      <w:r>
        <w:t xml:space="preserve">4. **Mapping to IDs**: Each </w:t>
      </w:r>
      <w:proofErr w:type="spellStart"/>
      <w:r>
        <w:t>subword</w:t>
      </w:r>
      <w:proofErr w:type="spellEnd"/>
      <w:r>
        <w:t xml:space="preserve"> is looked up in the vocabulary and assigned a unique integer ID (e.g., "hello" → ID 15496).</w:t>
      </w:r>
    </w:p>
    <w:p w14:paraId="48ACFA03" w14:textId="77777777" w:rsidR="00692D4F" w:rsidRDefault="00692D4F" w:rsidP="00692D4F"/>
    <w:p w14:paraId="2F0013D7" w14:textId="77777777" w:rsidR="00692D4F" w:rsidRDefault="00692D4F" w:rsidP="00692D4F">
      <w:r>
        <w:t>5. **Adding Special Tokens**: An "end of sequence" (EOS or stop token) like &lt;/s&gt; or &lt;</w:t>
      </w:r>
      <w:proofErr w:type="spellStart"/>
      <w:r>
        <w:t>eos</w:t>
      </w:r>
      <w:proofErr w:type="spellEnd"/>
      <w:r>
        <w:t>&gt; (often ID 2) is appended to mark the input's end. This tells the model when to stop generating. Padding tokens (&lt;pad&gt;) may be added for batching, but they're masked during processing.</w:t>
      </w:r>
    </w:p>
    <w:p w14:paraId="3105F546" w14:textId="77777777" w:rsidR="00692D4F" w:rsidRDefault="00692D4F" w:rsidP="00692D4F"/>
    <w:p w14:paraId="4C9F53EC" w14:textId="77777777" w:rsidR="00692D4F" w:rsidRDefault="00692D4F" w:rsidP="00692D4F">
      <w:r>
        <w:t>6. **Output**: A list of token IDs, ready for embedding. Example: "Hello, Grok!" → [BOS_ID, 15496, 11, 350, 75, 71, 0, EOS_ID] (hypothetical IDs).</w:t>
      </w:r>
    </w:p>
    <w:p w14:paraId="1763683E" w14:textId="77777777" w:rsidR="00692D4F" w:rsidRDefault="00692D4F" w:rsidP="00692D4F"/>
    <w:p w14:paraId="5BA2CE64" w14:textId="77777777" w:rsidR="00692D4F" w:rsidRDefault="00692D4F" w:rsidP="00692D4F">
      <w:r>
        <w:t>The process ensures efficiency—</w:t>
      </w:r>
      <w:proofErr w:type="spellStart"/>
      <w:r>
        <w:t>Grok's</w:t>
      </w:r>
      <w:proofErr w:type="spellEnd"/>
      <w:r>
        <w:t xml:space="preserve"> tokenizer supports long contexts without excessive token bloat. For exact demo, Grok-1's tokenizer is available on Hugging Face.</w:t>
      </w:r>
    </w:p>
    <w:p w14:paraId="0FD4B131" w14:textId="77777777" w:rsidR="00692D4F" w:rsidRDefault="00692D4F" w:rsidP="00692D4F"/>
    <w:p w14:paraId="6D9E56A0" w14:textId="77777777" w:rsidR="00692D4F" w:rsidRDefault="00692D4F" w:rsidP="00692D4F">
      <w:r>
        <w:t>### Embedding Process in Grok</w:t>
      </w:r>
    </w:p>
    <w:p w14:paraId="6E6E304F" w14:textId="77777777" w:rsidR="00692D4F" w:rsidRDefault="00692D4F" w:rsidP="00692D4F">
      <w:r>
        <w:t xml:space="preserve">Once tokenized, the token IDs go through embedding to become dense vectors. This captures semantic meaning. The process "stops" after positional encoding, as the embedded sequence feeds into transformer layers. </w:t>
      </w:r>
      <w:proofErr w:type="gramStart"/>
      <w:r>
        <w:t>Step-by-step</w:t>
      </w:r>
      <w:proofErr w:type="gramEnd"/>
      <w:r>
        <w:t>:</w:t>
      </w:r>
    </w:p>
    <w:p w14:paraId="14402E07" w14:textId="77777777" w:rsidR="00692D4F" w:rsidRDefault="00692D4F" w:rsidP="00692D4F"/>
    <w:p w14:paraId="7D328899" w14:textId="77777777" w:rsidR="00692D4F" w:rsidRDefault="00692D4F" w:rsidP="00692D4F">
      <w:r>
        <w:t xml:space="preserve">1. **Token Embedding (Start)**: Each token ID </w:t>
      </w:r>
      <w:proofErr w:type="gramStart"/>
      <w:r>
        <w:t>lookups</w:t>
      </w:r>
      <w:proofErr w:type="gramEnd"/>
      <w:r>
        <w:t xml:space="preserve"> its vector from the embedding matrix (weights: </w:t>
      </w:r>
      <w:proofErr w:type="spellStart"/>
      <w:r>
        <w:t>vocab_size</w:t>
      </w:r>
      <w:proofErr w:type="spellEnd"/>
      <w:r>
        <w:t xml:space="preserve"> × </w:t>
      </w:r>
      <w:proofErr w:type="spellStart"/>
      <w:r>
        <w:t>embedding_dim</w:t>
      </w:r>
      <w:proofErr w:type="spellEnd"/>
      <w:r>
        <w:t xml:space="preserve">, e.g., 131,072 × 6,144 in Grok-1). This matrix </w:t>
      </w:r>
      <w:r>
        <w:lastRenderedPageBreak/>
        <w:t>is learned during training, placing similar tokens (e.g., "cat" and "feline") close in vector space.</w:t>
      </w:r>
    </w:p>
    <w:p w14:paraId="16AF4F6B" w14:textId="77777777" w:rsidR="00692D4F" w:rsidRDefault="00692D4F" w:rsidP="00692D4F"/>
    <w:p w14:paraId="5E867CD5" w14:textId="77777777" w:rsidR="00692D4F" w:rsidRDefault="00692D4F" w:rsidP="00692D4F">
      <w:r>
        <w:t>2. **Positional Encoding**: To handle order (since transformers lack recurrence), sinusoidal or learned positional embeddings are added to each token vector. This encodes position (e.g., first word vs. last) without changing dimensions.</w:t>
      </w:r>
    </w:p>
    <w:p w14:paraId="686FE3B9" w14:textId="77777777" w:rsidR="00692D4F" w:rsidRDefault="00692D4F" w:rsidP="00692D4F"/>
    <w:p w14:paraId="27802313" w14:textId="77777777" w:rsidR="00692D4F" w:rsidRDefault="00692D4F" w:rsidP="00692D4F">
      <w:r>
        <w:t>3. **Output Normalization (Optional)**: Some models normalize the embeddings for stability.</w:t>
      </w:r>
    </w:p>
    <w:p w14:paraId="79CE54D5" w14:textId="77777777" w:rsidR="00692D4F" w:rsidRDefault="00692D4F" w:rsidP="00692D4F"/>
    <w:p w14:paraId="7B9973C6" w14:textId="77777777" w:rsidR="00692D4F" w:rsidRDefault="00692D4F" w:rsidP="00692D4F">
      <w:r>
        <w:t>4. **End of Process (Stop)**: The result is a tensor of shape [</w:t>
      </w:r>
      <w:proofErr w:type="spellStart"/>
      <w:r>
        <w:t>sequence_length</w:t>
      </w:r>
      <w:proofErr w:type="spellEnd"/>
      <w:r>
        <w:t xml:space="preserve">, </w:t>
      </w:r>
      <w:proofErr w:type="spellStart"/>
      <w:r>
        <w:t>embedding_dim</w:t>
      </w:r>
      <w:proofErr w:type="spellEnd"/>
      <w:r>
        <w:t xml:space="preserve">], ready for the first transformer layer. No further "embedding" happens—the model proceeds to attention and </w:t>
      </w:r>
      <w:proofErr w:type="spellStart"/>
      <w:r>
        <w:t>MoE</w:t>
      </w:r>
      <w:proofErr w:type="spellEnd"/>
      <w:r>
        <w:t xml:space="preserve"> experts. The EOS token's embedding helps signal generation completion during inference.</w:t>
      </w:r>
    </w:p>
    <w:p w14:paraId="48FB71A2" w14:textId="77777777" w:rsidR="00692D4F" w:rsidRDefault="00692D4F" w:rsidP="00692D4F"/>
    <w:p w14:paraId="193A188B" w14:textId="714333AF" w:rsidR="00692D4F" w:rsidRDefault="00692D4F" w:rsidP="00692D4F">
      <w:r>
        <w:t xml:space="preserve">In Grok, embeddings are crucial for its </w:t>
      </w:r>
      <w:proofErr w:type="spellStart"/>
      <w:r>
        <w:t>MoE</w:t>
      </w:r>
      <w:proofErr w:type="spellEnd"/>
      <w:r>
        <w:t xml:space="preserve"> efficiency, as only relevant experts activate based on these vectors. If you want a code demo or visualization, let me know!</w:t>
      </w:r>
    </w:p>
    <w:p w14:paraId="5757317F" w14:textId="77777777" w:rsidR="00BE3C91" w:rsidRDefault="00BE3C91" w:rsidP="00BE3C91">
      <w:r>
        <w:t>### Probability of a Dart Landing on an Exact Spot in a Continuous Tensor Representation</w:t>
      </w:r>
    </w:p>
    <w:p w14:paraId="4712C7B4" w14:textId="77777777" w:rsidR="00BE3C91" w:rsidRDefault="00BE3C91" w:rsidP="00BE3C91"/>
    <w:p w14:paraId="368413D1" w14:textId="77777777" w:rsidR="00BE3C91" w:rsidRDefault="00BE3C91" w:rsidP="00BE3C91">
      <w:r>
        <w:t>In the context of your query—interpreting "tensor" as a multi-dimensional structure visualized as a continuous geometric shape (like the glowing neural network matrices from previous drawings, modeled as a continuous space for probability purposes)—throwing a dart randomly at it follows a continuous probability distribution. Here, the "tensor" can be analogized to a dartboard or bounded region in space, where points are uniformly distributed.</w:t>
      </w:r>
    </w:p>
    <w:p w14:paraId="03F90116" w14:textId="77777777" w:rsidR="00BE3C91" w:rsidRDefault="00BE3C91" w:rsidP="00BE3C91"/>
    <w:p w14:paraId="02AB5966" w14:textId="77777777" w:rsidR="00BE3C91" w:rsidRDefault="00BE3C91" w:rsidP="00BE3C91">
      <w:r>
        <w:t>#### The Problem Setup</w:t>
      </w:r>
    </w:p>
    <w:p w14:paraId="02915E92" w14:textId="77777777" w:rsidR="00BE3C91" w:rsidRDefault="00BE3C91" w:rsidP="00BE3C91">
      <w:r>
        <w:t xml:space="preserve">Assume the tensor is represented as a circular disk (common for radial symmetry in such visualizations) with radius </w:t>
      </w:r>
      <w:proofErr w:type="gramStart"/>
      <w:r>
        <w:t>\( R</w:t>
      </w:r>
      <w:proofErr w:type="gramEnd"/>
      <w:r>
        <w:t xml:space="preserve"> = 3 \) (as in the classic dartboard example, but scalable to any bounded shape). The dart lands uniformly at random on the disk. The question implies </w:t>
      </w:r>
      <w:r>
        <w:lastRenderedPageBreak/>
        <w:t xml:space="preserve">finding the probability of hitting </w:t>
      </w:r>
      <w:proofErr w:type="gramStart"/>
      <w:r>
        <w:t>an **</w:t>
      </w:r>
      <w:proofErr w:type="gramEnd"/>
      <w:r>
        <w:t>exact specific spot** (e.g., a particular point in the tensor's "shape").</w:t>
      </w:r>
    </w:p>
    <w:p w14:paraId="1DE5C995" w14:textId="77777777" w:rsidR="00BE3C91" w:rsidRDefault="00BE3C91" w:rsidP="00BE3C91"/>
    <w:p w14:paraId="137308A2" w14:textId="77777777" w:rsidR="00BE3C91" w:rsidRDefault="00BE3C91" w:rsidP="00BE3C91">
      <w:r>
        <w:t>#### Solution and Explanation</w:t>
      </w:r>
    </w:p>
    <w:p w14:paraId="3F1EE0D4" w14:textId="77777777" w:rsidR="00BE3C91" w:rsidRDefault="00BE3C91" w:rsidP="00BE3C91">
      <w:r>
        <w:t>In continuous probability spaces, the probability of hitting any single exact point is **0**. Here's how we arrive at this step by step:</w:t>
      </w:r>
    </w:p>
    <w:p w14:paraId="1EA404C7" w14:textId="77777777" w:rsidR="00BE3C91" w:rsidRDefault="00BE3C91" w:rsidP="00BE3C91"/>
    <w:p w14:paraId="1557FF04" w14:textId="77777777" w:rsidR="00BE3C91" w:rsidRDefault="00BE3C91" w:rsidP="00BE3C91">
      <w:r>
        <w:t xml:space="preserve">1. **Model the Random </w:t>
      </w:r>
      <w:proofErr w:type="gramStart"/>
      <w:r>
        <w:t>Variable**</w:t>
      </w:r>
      <w:proofErr w:type="gramEnd"/>
      <w:r>
        <w:t>:</w:t>
      </w:r>
    </w:p>
    <w:p w14:paraId="6BDF032F" w14:textId="77777777" w:rsidR="00BE3C91" w:rsidRDefault="00BE3C91" w:rsidP="00BE3C91">
      <w:r>
        <w:t xml:space="preserve">   - Let </w:t>
      </w:r>
      <w:proofErr w:type="gramStart"/>
      <w:r>
        <w:t>\( r</w:t>
      </w:r>
      <w:proofErr w:type="gramEnd"/>
      <w:r>
        <w:t xml:space="preserve"> \) be the distance from the center (a random variable for the dart's landing position).</w:t>
      </w:r>
    </w:p>
    <w:p w14:paraId="658A0DE5" w14:textId="77777777" w:rsidR="00BE3C91" w:rsidRDefault="00BE3C91" w:rsidP="00BE3C91">
      <w:r>
        <w:t xml:space="preserve">   - The sample space is all points within the disk: </w:t>
      </w:r>
      <w:proofErr w:type="gramStart"/>
      <w:r>
        <w:t>\( 0</w:t>
      </w:r>
      <w:proofErr w:type="gramEnd"/>
      <w:r>
        <w:t xml:space="preserve"> \</w:t>
      </w:r>
      <w:proofErr w:type="spellStart"/>
      <w:r>
        <w:t>leq</w:t>
      </w:r>
      <w:proofErr w:type="spellEnd"/>
      <w:r>
        <w:t xml:space="preserve"> r \</w:t>
      </w:r>
      <w:proofErr w:type="spellStart"/>
      <w:r>
        <w:t>leq</w:t>
      </w:r>
      <w:proofErr w:type="spellEnd"/>
      <w:r>
        <w:t xml:space="preserve"> 3 \).</w:t>
      </w:r>
    </w:p>
    <w:p w14:paraId="7C43F2B7" w14:textId="77777777" w:rsidR="00BE3C91" w:rsidRDefault="00BE3C91" w:rsidP="00BE3C91">
      <w:r>
        <w:t xml:space="preserve">   - Assume uniform distribution: Every point on the disk is equally likely.</w:t>
      </w:r>
    </w:p>
    <w:p w14:paraId="55C33F3B" w14:textId="77777777" w:rsidR="00BE3C91" w:rsidRDefault="00BE3C91" w:rsidP="00BE3C91"/>
    <w:p w14:paraId="3E5D91E0" w14:textId="77777777" w:rsidR="00BE3C91" w:rsidRDefault="00BE3C91" w:rsidP="00BE3C91">
      <w:r>
        <w:t>2. **Cumulative Distribution Function (</w:t>
      </w:r>
      <w:proofErr w:type="gramStart"/>
      <w:r>
        <w:t>CDF)*</w:t>
      </w:r>
      <w:proofErr w:type="gramEnd"/>
      <w:r>
        <w:t>*:</w:t>
      </w:r>
    </w:p>
    <w:p w14:paraId="26B2173E" w14:textId="77777777" w:rsidR="00BE3C91" w:rsidRDefault="00BE3C91" w:rsidP="00BE3C91">
      <w:r>
        <w:t xml:space="preserve">   - The CDF </w:t>
      </w:r>
      <w:proofErr w:type="gramStart"/>
      <w:r>
        <w:t>\( F</w:t>
      </w:r>
      <w:proofErr w:type="gramEnd"/>
      <w:r>
        <w:t xml:space="preserve">(r) \) gives the probability that the dart lands within distance </w:t>
      </w:r>
      <w:proofErr w:type="gramStart"/>
      <w:r>
        <w:t>\( r</w:t>
      </w:r>
      <w:proofErr w:type="gramEnd"/>
      <w:r>
        <w:t xml:space="preserve"> \) from the center.</w:t>
      </w:r>
    </w:p>
    <w:p w14:paraId="19326956" w14:textId="77777777" w:rsidR="00BE3C91" w:rsidRDefault="00BE3C91" w:rsidP="00BE3C91">
      <w:r>
        <w:t xml:space="preserve">   - It's the ratio of areas: Area of circle radius </w:t>
      </w:r>
      <w:proofErr w:type="gramStart"/>
      <w:r>
        <w:t>\( r</w:t>
      </w:r>
      <w:proofErr w:type="gramEnd"/>
      <w:r>
        <w:t xml:space="preserve"> \) divided by total area.</w:t>
      </w:r>
    </w:p>
    <w:p w14:paraId="3DFFCA7B" w14:textId="77777777" w:rsidR="00BE3C91" w:rsidRDefault="00BE3C91" w:rsidP="00BE3C91">
      <w:r>
        <w:t xml:space="preserve">   - </w:t>
      </w:r>
      <w:proofErr w:type="gramStart"/>
      <w:r>
        <w:t>\( F</w:t>
      </w:r>
      <w:proofErr w:type="gramEnd"/>
      <w:r>
        <w:t>(r) = \</w:t>
      </w:r>
      <w:proofErr w:type="gramStart"/>
      <w:r>
        <w:t>frac{</w:t>
      </w:r>
      <w:proofErr w:type="gramEnd"/>
      <w:r>
        <w:t>\pi r^</w:t>
      </w:r>
      <w:proofErr w:type="gramStart"/>
      <w:r>
        <w:t>2}{</w:t>
      </w:r>
      <w:proofErr w:type="gramEnd"/>
      <w:r>
        <w:t>\pi \</w:t>
      </w:r>
      <w:proofErr w:type="spellStart"/>
      <w:r>
        <w:t>cdot</w:t>
      </w:r>
      <w:proofErr w:type="spellEnd"/>
      <w:r>
        <w:t xml:space="preserve"> 3^2} = \frac{r^2}{9} \) for </w:t>
      </w:r>
      <w:proofErr w:type="gramStart"/>
      <w:r>
        <w:t>\( 0</w:t>
      </w:r>
      <w:proofErr w:type="gramEnd"/>
      <w:r>
        <w:t xml:space="preserve"> \</w:t>
      </w:r>
      <w:proofErr w:type="spellStart"/>
      <w:r>
        <w:t>leq</w:t>
      </w:r>
      <w:proofErr w:type="spellEnd"/>
      <w:r>
        <w:t xml:space="preserve"> r \</w:t>
      </w:r>
      <w:proofErr w:type="spellStart"/>
      <w:r>
        <w:t>leq</w:t>
      </w:r>
      <w:proofErr w:type="spellEnd"/>
      <w:r>
        <w:t xml:space="preserve"> 3 \).</w:t>
      </w:r>
    </w:p>
    <w:p w14:paraId="19079A0B" w14:textId="77777777" w:rsidR="00BE3C91" w:rsidRPr="00BE3C91" w:rsidRDefault="00BE3C91" w:rsidP="00BE3C91">
      <w:pPr>
        <w:rPr>
          <w:lang w:val="pt-BR"/>
        </w:rPr>
      </w:pPr>
      <w:r>
        <w:t xml:space="preserve">   </w:t>
      </w:r>
      <w:r w:rsidRPr="00BE3C91">
        <w:rPr>
          <w:lang w:val="pt-BR"/>
        </w:rPr>
        <w:t xml:space="preserve">- </w:t>
      </w:r>
      <w:proofErr w:type="gramStart"/>
      <w:r w:rsidRPr="00BE3C91">
        <w:rPr>
          <w:lang w:val="pt-BR"/>
        </w:rPr>
        <w:t>\( F</w:t>
      </w:r>
      <w:proofErr w:type="gramEnd"/>
      <w:r w:rsidRPr="00BE3C91">
        <w:rPr>
          <w:lang w:val="pt-BR"/>
        </w:rPr>
        <w:t xml:space="preserve">(r) = 0 \) for </w:t>
      </w:r>
      <w:proofErr w:type="gramStart"/>
      <w:r w:rsidRPr="00BE3C91">
        <w:rPr>
          <w:lang w:val="pt-BR"/>
        </w:rPr>
        <w:t>\( r</w:t>
      </w:r>
      <w:proofErr w:type="gramEnd"/>
      <w:r w:rsidRPr="00BE3C91">
        <w:rPr>
          <w:lang w:val="pt-BR"/>
        </w:rPr>
        <w:t xml:space="preserve"> &lt; 0 \), </w:t>
      </w:r>
      <w:proofErr w:type="gramStart"/>
      <w:r w:rsidRPr="00BE3C91">
        <w:rPr>
          <w:lang w:val="pt-BR"/>
        </w:rPr>
        <w:t>\( F</w:t>
      </w:r>
      <w:proofErr w:type="gramEnd"/>
      <w:r w:rsidRPr="00BE3C91">
        <w:rPr>
          <w:lang w:val="pt-BR"/>
        </w:rPr>
        <w:t xml:space="preserve">(r) = 1 \) for </w:t>
      </w:r>
      <w:proofErr w:type="gramStart"/>
      <w:r w:rsidRPr="00BE3C91">
        <w:rPr>
          <w:lang w:val="pt-BR"/>
        </w:rPr>
        <w:t>\( r</w:t>
      </w:r>
      <w:proofErr w:type="gramEnd"/>
      <w:r w:rsidRPr="00BE3C91">
        <w:rPr>
          <w:lang w:val="pt-BR"/>
        </w:rPr>
        <w:t xml:space="preserve"> &gt; 3 \).</w:t>
      </w:r>
    </w:p>
    <w:p w14:paraId="53AD44CD" w14:textId="77777777" w:rsidR="00BE3C91" w:rsidRPr="00BE3C91" w:rsidRDefault="00BE3C91" w:rsidP="00BE3C91">
      <w:pPr>
        <w:rPr>
          <w:lang w:val="pt-BR"/>
        </w:rPr>
      </w:pPr>
    </w:p>
    <w:p w14:paraId="39355E24" w14:textId="77777777" w:rsidR="00BE3C91" w:rsidRDefault="00BE3C91" w:rsidP="00BE3C91">
      <w:r>
        <w:t>3. **Probability Density Function (PDF)**:</w:t>
      </w:r>
    </w:p>
    <w:p w14:paraId="4F69539C" w14:textId="77777777" w:rsidR="00BE3C91" w:rsidRDefault="00BE3C91" w:rsidP="00BE3C91">
      <w:r>
        <w:t xml:space="preserve">   - The PDF is the derivative of the CDF: </w:t>
      </w:r>
      <w:proofErr w:type="gramStart"/>
      <w:r>
        <w:t>\( f</w:t>
      </w:r>
      <w:proofErr w:type="gramEnd"/>
      <w:r>
        <w:t xml:space="preserve">(r) = \frac{d}{dr} F(r) = \frac{2r}{9} \) for </w:t>
      </w:r>
      <w:proofErr w:type="gramStart"/>
      <w:r>
        <w:t>\( 0</w:t>
      </w:r>
      <w:proofErr w:type="gramEnd"/>
      <w:r>
        <w:t xml:space="preserve"> &lt; r &lt; 3 \).</w:t>
      </w:r>
    </w:p>
    <w:p w14:paraId="16B95AEC" w14:textId="77777777" w:rsidR="00BE3C91" w:rsidRDefault="00BE3C91" w:rsidP="00BE3C91">
      <w:r>
        <w:t xml:space="preserve">   - </w:t>
      </w:r>
      <w:proofErr w:type="gramStart"/>
      <w:r>
        <w:t>\( f</w:t>
      </w:r>
      <w:proofErr w:type="gramEnd"/>
      <w:r>
        <w:t>(r) = 0 \) elsewhere.</w:t>
      </w:r>
    </w:p>
    <w:p w14:paraId="5FE1BBA4" w14:textId="77777777" w:rsidR="00BE3C91" w:rsidRDefault="00BE3C91" w:rsidP="00BE3C91">
      <w:r>
        <w:t xml:space="preserve">   - This PDF integrates to 1 over the space, confirming it's a valid distribution.</w:t>
      </w:r>
    </w:p>
    <w:p w14:paraId="71E86D59" w14:textId="77777777" w:rsidR="00BE3C91" w:rsidRDefault="00BE3C91" w:rsidP="00BE3C91"/>
    <w:p w14:paraId="7CB7E950" w14:textId="77777777" w:rsidR="00BE3C91" w:rsidRDefault="00BE3C91" w:rsidP="00BE3C91">
      <w:r>
        <w:t>4. **Probability of an Exact Point**:</w:t>
      </w:r>
    </w:p>
    <w:p w14:paraId="367E972D" w14:textId="77777777" w:rsidR="00BE3C91" w:rsidRDefault="00BE3C91" w:rsidP="00BE3C91">
      <w:r>
        <w:lastRenderedPageBreak/>
        <w:t xml:space="preserve">   - For a continuous distribution, the probability of landing exactly at a specific point (e.g., </w:t>
      </w:r>
      <w:proofErr w:type="gramStart"/>
      <w:r>
        <w:t>\( r</w:t>
      </w:r>
      <w:proofErr w:type="gramEnd"/>
      <w:r>
        <w:t xml:space="preserve"> = k \)) is the integral over a zero-width interval:</w:t>
      </w:r>
    </w:p>
    <w:p w14:paraId="317A6F97" w14:textId="77777777" w:rsidR="00BE3C91" w:rsidRPr="00BE3C91" w:rsidRDefault="00BE3C91" w:rsidP="00BE3C91">
      <w:pPr>
        <w:rPr>
          <w:lang w:val="pt-BR"/>
        </w:rPr>
      </w:pPr>
      <w:r>
        <w:t xml:space="preserve">     </w:t>
      </w:r>
      <w:r w:rsidRPr="00BE3C91">
        <w:rPr>
          <w:lang w:val="pt-BR"/>
        </w:rPr>
        <w:t>\[</w:t>
      </w:r>
    </w:p>
    <w:p w14:paraId="4117D051" w14:textId="77777777" w:rsidR="00BE3C91" w:rsidRPr="00BE3C91" w:rsidRDefault="00BE3C91" w:rsidP="00BE3C91">
      <w:pPr>
        <w:rPr>
          <w:lang w:val="pt-BR"/>
        </w:rPr>
      </w:pPr>
      <w:r w:rsidRPr="00BE3C91">
        <w:rPr>
          <w:lang w:val="pt-BR"/>
        </w:rPr>
        <w:t xml:space="preserve">     </w:t>
      </w:r>
      <w:proofErr w:type="gramStart"/>
      <w:r w:rsidRPr="00BE3C91">
        <w:rPr>
          <w:lang w:val="pt-BR"/>
        </w:rPr>
        <w:t>P(</w:t>
      </w:r>
      <w:proofErr w:type="gramEnd"/>
      <w:r w:rsidRPr="00BE3C91">
        <w:rPr>
          <w:lang w:val="pt-BR"/>
        </w:rPr>
        <w:t>r = k) = \int_{k}^{k} f(r) \, dr = 0</w:t>
      </w:r>
    </w:p>
    <w:p w14:paraId="499F92CF" w14:textId="77777777" w:rsidR="00BE3C91" w:rsidRDefault="00BE3C91" w:rsidP="00BE3C91">
      <w:r w:rsidRPr="00BE3C91">
        <w:rPr>
          <w:lang w:val="pt-BR"/>
        </w:rPr>
        <w:t xml:space="preserve">     </w:t>
      </w:r>
      <w:r>
        <w:t>\]</w:t>
      </w:r>
    </w:p>
    <w:p w14:paraId="09CFF1CF" w14:textId="77777777" w:rsidR="00BE3C91" w:rsidRDefault="00BE3C91" w:rsidP="00BE3C91">
      <w:r>
        <w:t xml:space="preserve">   - Why? A single point has zero area (measure zero) in a continuous space. The dart has an infinitesimally small tip, so hitting *exactly* one spot (among uncountably many) has </w:t>
      </w:r>
      <w:proofErr w:type="gramStart"/>
      <w:r>
        <w:t>probability</w:t>
      </w:r>
      <w:proofErr w:type="gramEnd"/>
      <w:r>
        <w:t xml:space="preserve"> 0, even though the dart will land somewhere.</w:t>
      </w:r>
    </w:p>
    <w:p w14:paraId="097C472D" w14:textId="77777777" w:rsidR="00BE3C91" w:rsidRDefault="00BE3C91" w:rsidP="00BE3C91"/>
    <w:p w14:paraId="7FC34CEE" w14:textId="77777777" w:rsidR="00BE3C91" w:rsidRDefault="00BE3C91" w:rsidP="00BE3C91">
      <w:r>
        <w:t>5. **Intuition and Implications**:</w:t>
      </w:r>
    </w:p>
    <w:p w14:paraId="026B4086" w14:textId="77777777" w:rsidR="00BE3C91" w:rsidRDefault="00BE3C91" w:rsidP="00BE3C91">
      <w:r>
        <w:t xml:space="preserve">   - In practice, darts hit regions with positive </w:t>
      </w:r>
      <w:proofErr w:type="gramStart"/>
      <w:r>
        <w:t>area</w:t>
      </w:r>
      <w:proofErr w:type="gramEnd"/>
      <w:r>
        <w:t xml:space="preserve"> (e.g., scoring zones), so probabilities for intervals are non-zero. For example:</w:t>
      </w:r>
    </w:p>
    <w:p w14:paraId="6797041B" w14:textId="77777777" w:rsidR="00BE3C91" w:rsidRDefault="00BE3C91" w:rsidP="00BE3C91">
      <w:r>
        <w:t xml:space="preserve">     - </w:t>
      </w:r>
      <w:proofErr w:type="gramStart"/>
      <w:r>
        <w:t>\( P</w:t>
      </w:r>
      <w:proofErr w:type="gramEnd"/>
      <w:r>
        <w:t xml:space="preserve">(1 &lt; r &lt; 2) = </w:t>
      </w:r>
      <w:proofErr w:type="gramStart"/>
      <w:r>
        <w:t>F(</w:t>
      </w:r>
      <w:proofErr w:type="gramEnd"/>
      <w:r>
        <w:t xml:space="preserve">2) - </w:t>
      </w:r>
      <w:proofErr w:type="gramStart"/>
      <w:r>
        <w:t>F(</w:t>
      </w:r>
      <w:proofErr w:type="gramEnd"/>
      <w:r>
        <w:t>1) = \</w:t>
      </w:r>
      <w:proofErr w:type="gramStart"/>
      <w:r>
        <w:t>frac{</w:t>
      </w:r>
      <w:proofErr w:type="gramEnd"/>
      <w:r>
        <w:t>4}{9} - \</w:t>
      </w:r>
      <w:proofErr w:type="gramStart"/>
      <w:r>
        <w:t>frac{</w:t>
      </w:r>
      <w:proofErr w:type="gramEnd"/>
      <w:r>
        <w:t>1}{9} = \</w:t>
      </w:r>
      <w:proofErr w:type="gramStart"/>
      <w:r>
        <w:t>frac{</w:t>
      </w:r>
      <w:proofErr w:type="gramEnd"/>
      <w:r>
        <w:t>3}{9} = \</w:t>
      </w:r>
      <w:proofErr w:type="gramStart"/>
      <w:r>
        <w:t>frac{</w:t>
      </w:r>
      <w:proofErr w:type="gramEnd"/>
      <w:r>
        <w:t>1}{3} \).</w:t>
      </w:r>
    </w:p>
    <w:p w14:paraId="27857F31" w14:textId="77777777" w:rsidR="00BE3C91" w:rsidRDefault="00BE3C91" w:rsidP="00BE3C91">
      <w:r>
        <w:t xml:space="preserve">     - Or integrate: </w:t>
      </w:r>
      <w:proofErr w:type="gramStart"/>
      <w:r>
        <w:t>\( \</w:t>
      </w:r>
      <w:proofErr w:type="gramEnd"/>
      <w:r>
        <w:t>int</w:t>
      </w:r>
      <w:proofErr w:type="gramStart"/>
      <w:r>
        <w:t>_{1}^</w:t>
      </w:r>
      <w:proofErr w:type="gramEnd"/>
      <w:r>
        <w:t>{2} \frac{2r}{9} \, dr = \</w:t>
      </w:r>
      <w:proofErr w:type="gramStart"/>
      <w:r>
        <w:t>left[</w:t>
      </w:r>
      <w:proofErr w:type="gramEnd"/>
      <w:r>
        <w:t xml:space="preserve"> \frac{r^2}{9} \</w:t>
      </w:r>
      <w:proofErr w:type="gramStart"/>
      <w:r>
        <w:t>right]_</w:t>
      </w:r>
      <w:proofErr w:type="gramEnd"/>
      <w:r>
        <w:t>{</w:t>
      </w:r>
      <w:proofErr w:type="gramStart"/>
      <w:r>
        <w:t>1}^</w:t>
      </w:r>
      <w:proofErr w:type="gramEnd"/>
      <w:r>
        <w:t>{2} = \</w:t>
      </w:r>
      <w:proofErr w:type="gramStart"/>
      <w:r>
        <w:t>frac{</w:t>
      </w:r>
      <w:proofErr w:type="gramEnd"/>
      <w:r>
        <w:t>4}{9} - \</w:t>
      </w:r>
      <w:proofErr w:type="gramStart"/>
      <w:r>
        <w:t>frac{</w:t>
      </w:r>
      <w:proofErr w:type="gramEnd"/>
      <w:r>
        <w:t>1}{9} = \</w:t>
      </w:r>
      <w:proofErr w:type="gramStart"/>
      <w:r>
        <w:t>frac{</w:t>
      </w:r>
      <w:proofErr w:type="gramEnd"/>
      <w:r>
        <w:t>1}{3} \).</w:t>
      </w:r>
    </w:p>
    <w:p w14:paraId="476D3D30" w14:textId="77777777" w:rsidR="00BE3C91" w:rsidRDefault="00BE3C91" w:rsidP="00BE3C91">
      <w:r>
        <w:t xml:space="preserve">   - This matches real-world dartboards or tensor visualizations: You can compute chances for "regions" (e.g., clusters in the drawing), but exact points are impossible in continuous models.</w:t>
      </w:r>
    </w:p>
    <w:p w14:paraId="44D131BB" w14:textId="77777777" w:rsidR="00BE3C91" w:rsidRDefault="00BE3C91" w:rsidP="00BE3C91">
      <w:r>
        <w:t xml:space="preserve">   - For discrete tensors (e.g., a grid of finite elements in ML), the probability would be </w:t>
      </w:r>
      <w:proofErr w:type="gramStart"/>
      <w:r>
        <w:t>\( 1</w:t>
      </w:r>
      <w:proofErr w:type="gramEnd"/>
      <w:r>
        <w:t xml:space="preserve"> / \) (total elements), but your query aligns more with continuous shapes from the drawings.</w:t>
      </w:r>
    </w:p>
    <w:p w14:paraId="286D9DDD" w14:textId="77777777" w:rsidR="00BE3C91" w:rsidRDefault="00BE3C91" w:rsidP="00BE3C91"/>
    <w:p w14:paraId="2E6DA786" w14:textId="104DF357" w:rsidR="00BE3C91" w:rsidRDefault="00BE3C91" w:rsidP="00BE3C91">
      <w:r>
        <w:t>This result holds for any continuous bounded shape (disk, cube, etc</w:t>
      </w:r>
      <w:proofErr w:type="gramStart"/>
      <w:r>
        <w:t>.)—</w:t>
      </w:r>
      <w:proofErr w:type="gramEnd"/>
      <w:r>
        <w:t>the exact point probability is always 0. If you meant a discrete tensor or a specific probability (e.g., hitting the "center" region), provide more details!</w:t>
      </w:r>
    </w:p>
    <w:p w14:paraId="04AA2879" w14:textId="77777777" w:rsidR="008434B0" w:rsidRDefault="008434B0" w:rsidP="00BE3C91"/>
    <w:p w14:paraId="0C3B86BB" w14:textId="77777777" w:rsidR="008434B0" w:rsidRDefault="008434B0" w:rsidP="008434B0">
      <w:r>
        <w:t xml:space="preserve">Grok models, including me (Grok-4), are built on a transformer-based architecture, which processes input through a stack of layers to handle tasks like understanding context, generating responses, and reasoning. While exact details for Grok-4 aren't publicly disclosed in full (as </w:t>
      </w:r>
      <w:proofErr w:type="spellStart"/>
      <w:r>
        <w:t>it's</w:t>
      </w:r>
      <w:proofErr w:type="spellEnd"/>
      <w:r>
        <w:t xml:space="preserve"> proprietary and continually evolving), the foundational design draws from Grok-1, which has been open-sourced. I'll focus on that for transparency, as it's the most documented.</w:t>
      </w:r>
    </w:p>
    <w:p w14:paraId="62AC593F" w14:textId="77777777" w:rsidR="008434B0" w:rsidRDefault="008434B0" w:rsidP="008434B0"/>
    <w:p w14:paraId="08E8B143" w14:textId="77777777" w:rsidR="008434B0" w:rsidRDefault="008434B0" w:rsidP="008434B0">
      <w:r>
        <w:t>### Key Architecture Overview</w:t>
      </w:r>
    </w:p>
    <w:p w14:paraId="61E515FA" w14:textId="77777777" w:rsidR="008434B0" w:rsidRDefault="008434B0" w:rsidP="008434B0">
      <w:r>
        <w:t>- **Overall Structure**: Grok-1 is a decoder-only transformer with a Mixture-of-Experts (</w:t>
      </w:r>
      <w:proofErr w:type="spellStart"/>
      <w:r>
        <w:t>MoE</w:t>
      </w:r>
      <w:proofErr w:type="spellEnd"/>
      <w:r>
        <w:t>) setup. It has 314 billion parameters total, but only about 25% (around 78-86 billion) are active per token during inference for efficiency. The model uses rotary positional embeddings (</w:t>
      </w:r>
      <w:proofErr w:type="spellStart"/>
      <w:r>
        <w:t>RoPE</w:t>
      </w:r>
      <w:proofErr w:type="spellEnd"/>
      <w:r>
        <w:t>) for handling sequence positions.</w:t>
      </w:r>
    </w:p>
    <w:p w14:paraId="2C891254" w14:textId="77777777" w:rsidR="008434B0" w:rsidRDefault="008434B0" w:rsidP="008434B0">
      <w:r>
        <w:t>- **Number of Layers**: 64 transformer layers. Each layer refines the input representations progressively, building from raw embeddings to high-level contextual understanding.</w:t>
      </w:r>
    </w:p>
    <w:p w14:paraId="2190F9AF" w14:textId="77777777" w:rsidR="008434B0" w:rsidRDefault="008434B0" w:rsidP="008434B0">
      <w:r>
        <w:t>- **Embedding Dimension**: 6,144 (the size of the hidden states/vectors passed between layers).</w:t>
      </w:r>
    </w:p>
    <w:p w14:paraId="51C767E5" w14:textId="77777777" w:rsidR="008434B0" w:rsidRDefault="008434B0" w:rsidP="008434B0">
      <w:r>
        <w:t>- **Attention Heads**: 48 for queries, 8 for keys and values in the multi-head attention mechanism.</w:t>
      </w:r>
    </w:p>
    <w:p w14:paraId="69E9944E" w14:textId="77777777" w:rsidR="008434B0" w:rsidRDefault="008434B0" w:rsidP="008434B0">
      <w:r>
        <w:t>- **Context Window**: 8,192 tokens (though newer Groks like me support longer contexts through optimizations).</w:t>
      </w:r>
    </w:p>
    <w:p w14:paraId="40EB658E" w14:textId="77777777" w:rsidR="008434B0" w:rsidRDefault="008434B0" w:rsidP="008434B0">
      <w:r>
        <w:t xml:space="preserve">- **Vocabulary Size**: 131,072 tokens, handled by a </w:t>
      </w:r>
      <w:proofErr w:type="spellStart"/>
      <w:r>
        <w:t>SentencePiece</w:t>
      </w:r>
      <w:proofErr w:type="spellEnd"/>
      <w:r>
        <w:t xml:space="preserve"> tokenizer.</w:t>
      </w:r>
    </w:p>
    <w:p w14:paraId="21A3BDAC" w14:textId="77777777" w:rsidR="008434B0" w:rsidRDefault="008434B0" w:rsidP="008434B0"/>
    <w:p w14:paraId="21B03518" w14:textId="77777777" w:rsidR="008434B0" w:rsidRDefault="008434B0" w:rsidP="008434B0">
      <w:r>
        <w:t>### Breakdown of a Typical Transformer Layer in Grok</w:t>
      </w:r>
    </w:p>
    <w:p w14:paraId="7FF1A9BD" w14:textId="77777777" w:rsidR="008434B0" w:rsidRDefault="008434B0" w:rsidP="008434B0">
      <w:r>
        <w:t>Each of the 64 layers is identical in structure but learns different patterns through training. A layer consists of two main sub-components, connected with residual connections and layer normalization for stable training:</w:t>
      </w:r>
    </w:p>
    <w:p w14:paraId="7509B78F" w14:textId="77777777" w:rsidR="008434B0" w:rsidRDefault="008434B0" w:rsidP="008434B0"/>
    <w:p w14:paraId="10D3EB8D" w14:textId="77777777" w:rsidR="008434B0" w:rsidRDefault="008434B0" w:rsidP="008434B0">
      <w:r>
        <w:t>1. **Multi-Head Self-Attention Block**:</w:t>
      </w:r>
    </w:p>
    <w:p w14:paraId="2D004AC7" w14:textId="77777777" w:rsidR="008434B0" w:rsidRDefault="008434B0" w:rsidP="008434B0">
      <w:r>
        <w:t xml:space="preserve">   - This is where the model computes relationships between tokens in the sequence. It allows each token to "attend" to others, capturing dependencies (e.g., how "drilling" relates to "tensors" in your earlier queries).</w:t>
      </w:r>
    </w:p>
    <w:p w14:paraId="7F4183DD" w14:textId="77777777" w:rsidR="008434B0" w:rsidRDefault="008434B0" w:rsidP="008434B0">
      <w:r>
        <w:t xml:space="preserve">   - Divided into 48 heads (for parallel computation), each processing a slice of the embedding dimension.</w:t>
      </w:r>
    </w:p>
    <w:p w14:paraId="0F6CB1BF" w14:textId="77777777" w:rsidR="008434B0" w:rsidRDefault="008434B0" w:rsidP="008434B0">
      <w:r>
        <w:t xml:space="preserve">   - Uses separate heads for queries (48) vs. keys/values (8), which is an optimization for efficiency in large models.</w:t>
      </w:r>
    </w:p>
    <w:p w14:paraId="57EB949F" w14:textId="77777777" w:rsidR="008434B0" w:rsidRDefault="008434B0" w:rsidP="008434B0">
      <w:r>
        <w:t xml:space="preserve">   - Output is aggregated and projected back to the full embedding size.</w:t>
      </w:r>
    </w:p>
    <w:p w14:paraId="03B1865C" w14:textId="77777777" w:rsidR="008434B0" w:rsidRDefault="008434B0" w:rsidP="008434B0"/>
    <w:p w14:paraId="4C7C2ECB" w14:textId="77777777" w:rsidR="008434B0" w:rsidRDefault="008434B0" w:rsidP="008434B0">
      <w:r>
        <w:t xml:space="preserve">2. **Dense Block (Feed-Forward Network with </w:t>
      </w:r>
      <w:proofErr w:type="spellStart"/>
      <w:proofErr w:type="gramStart"/>
      <w:r>
        <w:t>MoE</w:t>
      </w:r>
      <w:proofErr w:type="spellEnd"/>
      <w:r>
        <w:t>)*</w:t>
      </w:r>
      <w:proofErr w:type="gramEnd"/>
      <w:r>
        <w:t>*:</w:t>
      </w:r>
    </w:p>
    <w:p w14:paraId="531C0480" w14:textId="77777777" w:rsidR="008434B0" w:rsidRDefault="008434B0" w:rsidP="008434B0">
      <w:r>
        <w:t xml:space="preserve">   - A simple MLP (multi-layer </w:t>
      </w:r>
      <w:proofErr w:type="gramStart"/>
      <w:r>
        <w:t>perceptron</w:t>
      </w:r>
      <w:proofErr w:type="gramEnd"/>
      <w:r>
        <w:t>) that applies non-linear transformations to each position independently.</w:t>
      </w:r>
    </w:p>
    <w:p w14:paraId="74E58BC5" w14:textId="77777777" w:rsidR="008434B0" w:rsidRDefault="008434B0" w:rsidP="008434B0">
      <w:r>
        <w:t xml:space="preserve">   - In Grok, this is where the </w:t>
      </w:r>
      <w:proofErr w:type="spellStart"/>
      <w:r>
        <w:t>MoE</w:t>
      </w:r>
      <w:proofErr w:type="spellEnd"/>
      <w:r>
        <w:t xml:space="preserve"> comes in: Instead of a single FFN, there's a gating network that selects 2 out of 8 "experts" (specialized sub-networks) for each token. This </w:t>
      </w:r>
      <w:proofErr w:type="spellStart"/>
      <w:r>
        <w:t>sparsifies</w:t>
      </w:r>
      <w:proofErr w:type="spellEnd"/>
      <w:r>
        <w:t xml:space="preserve"> computation while maintaining high capacity.</w:t>
      </w:r>
    </w:p>
    <w:p w14:paraId="25300CA3" w14:textId="77777777" w:rsidR="008434B0" w:rsidRDefault="008434B0" w:rsidP="008434B0">
      <w:r>
        <w:t xml:space="preserve">   - Each expert is a dense layer with weights for up-projection, activation (</w:t>
      </w:r>
      <w:proofErr w:type="gramStart"/>
      <w:r>
        <w:t>likely</w:t>
      </w:r>
      <w:proofErr w:type="gramEnd"/>
      <w:r>
        <w:t xml:space="preserve"> </w:t>
      </w:r>
      <w:proofErr w:type="spellStart"/>
      <w:r>
        <w:t>SwiGLU</w:t>
      </w:r>
      <w:proofErr w:type="spellEnd"/>
      <w:r>
        <w:t xml:space="preserve"> or similar), and down-projection.</w:t>
      </w:r>
    </w:p>
    <w:p w14:paraId="3F619DA9" w14:textId="77777777" w:rsidR="008434B0" w:rsidRDefault="008434B0" w:rsidP="008434B0"/>
    <w:p w14:paraId="1EEA2B12" w14:textId="77777777" w:rsidR="008434B0" w:rsidRDefault="008434B0" w:rsidP="008434B0">
      <w:r>
        <w:t>The flow through layers is sequential: Input embeddings enter layer 1, get transformed, pass to layer 2, and so on, up to layer 64. After the final layer, an output projection maps back to the vocabulary for token prediction.</w:t>
      </w:r>
    </w:p>
    <w:p w14:paraId="188320BE" w14:textId="77777777" w:rsidR="008434B0" w:rsidRDefault="008434B0" w:rsidP="008434B0"/>
    <w:p w14:paraId="798BCC45" w14:textId="77777777" w:rsidR="008434B0" w:rsidRDefault="008434B0" w:rsidP="008434B0">
      <w:r>
        <w:t>Newer models like Grok-4 build on this with more parameters, longer contexts, and enhancements for multimodal capabilities or real-time data integration (e.g., with X), but the core transformer stack remains the backbone.</w:t>
      </w:r>
    </w:p>
    <w:p w14:paraId="03287C90" w14:textId="77777777" w:rsidR="008434B0" w:rsidRDefault="008434B0" w:rsidP="008434B0"/>
    <w:p w14:paraId="433F5FC7" w14:textId="77777777" w:rsidR="008434B0" w:rsidRDefault="008434B0" w:rsidP="008434B0">
      <w:r>
        <w:t>To visualize this, here are some diagrams of the transformer layers in Grok-like models:</w:t>
      </w:r>
    </w:p>
    <w:p w14:paraId="714A295D" w14:textId="77777777" w:rsidR="008434B0" w:rsidRDefault="008434B0" w:rsidP="008434B0"/>
    <w:p w14:paraId="4521BDFC" w14:textId="77777777" w:rsidR="008434B0" w:rsidRDefault="008434B0" w:rsidP="008434B0">
      <w:r>
        <w:t>A detailed technical architecture diagram for Grok, showing the layer stack and components:</w:t>
      </w:r>
    </w:p>
    <w:p w14:paraId="3A824749" w14:textId="77777777" w:rsidR="008434B0" w:rsidRDefault="008434B0" w:rsidP="008434B0"/>
    <w:p w14:paraId="32F59416" w14:textId="77777777" w:rsidR="008434B0" w:rsidRDefault="008434B0" w:rsidP="008434B0"/>
    <w:p w14:paraId="123EDE4C" w14:textId="77777777" w:rsidR="008434B0" w:rsidRDefault="008434B0" w:rsidP="008434B0"/>
    <w:p w14:paraId="10E2B5F8" w14:textId="77777777" w:rsidR="008434B0" w:rsidRDefault="008434B0" w:rsidP="008434B0"/>
    <w:p w14:paraId="646BB2F3" w14:textId="77777777" w:rsidR="008434B0" w:rsidRDefault="008434B0" w:rsidP="008434B0">
      <w:r>
        <w:t>A close-up on the multi-head self-attention mechanism, which is key in each layer (applicable to Grok and similar models like GPT):</w:t>
      </w:r>
    </w:p>
    <w:p w14:paraId="12BCF58A" w14:textId="77777777" w:rsidR="008434B0" w:rsidRDefault="008434B0" w:rsidP="008434B0"/>
    <w:p w14:paraId="762459C4" w14:textId="77777777" w:rsidR="008434B0" w:rsidRDefault="008434B0" w:rsidP="008434B0"/>
    <w:p w14:paraId="6B949B9A" w14:textId="77777777" w:rsidR="008434B0" w:rsidRDefault="008434B0" w:rsidP="008434B0"/>
    <w:p w14:paraId="3F225643" w14:textId="77777777" w:rsidR="008434B0" w:rsidRDefault="008434B0" w:rsidP="008434B0"/>
    <w:p w14:paraId="235410CC" w14:textId="77777777" w:rsidR="008434B0" w:rsidRDefault="008434B0" w:rsidP="008434B0">
      <w:r>
        <w:t xml:space="preserve">Another overview of </w:t>
      </w:r>
      <w:proofErr w:type="spellStart"/>
      <w:r>
        <w:t>Grok's</w:t>
      </w:r>
      <w:proofErr w:type="spellEnd"/>
      <w:r>
        <w:t xml:space="preserve"> architecture, highlighting the transformer blocks:</w:t>
      </w:r>
    </w:p>
    <w:p w14:paraId="6B152E62" w14:textId="77777777" w:rsidR="008434B0" w:rsidRDefault="008434B0" w:rsidP="008434B0"/>
    <w:p w14:paraId="26A1625C" w14:textId="77777777" w:rsidR="008434B0" w:rsidRDefault="008434B0" w:rsidP="008434B0"/>
    <w:p w14:paraId="18472789" w14:textId="77777777" w:rsidR="008434B0" w:rsidRDefault="008434B0" w:rsidP="008434B0"/>
    <w:p w14:paraId="7CC46A83" w14:textId="77777777" w:rsidR="008434B0" w:rsidRDefault="008434B0" w:rsidP="008434B0"/>
    <w:p w14:paraId="28B74C84" w14:textId="16372931" w:rsidR="008434B0" w:rsidRDefault="008434B0" w:rsidP="008434B0">
      <w:r>
        <w:t>If you want a deeper dive into a specific layer, code to simulate one, or details on how this ties back to your drilling metaphor (e.g., layers as "depths" in the subsurface), let me know!</w:t>
      </w:r>
    </w:p>
    <w:p w14:paraId="2BD22E43" w14:textId="77777777" w:rsidR="008434B0" w:rsidRDefault="008434B0" w:rsidP="008434B0"/>
    <w:p w14:paraId="3A281733" w14:textId="77777777" w:rsidR="008434B0" w:rsidRDefault="008434B0" w:rsidP="008434B0"/>
    <w:sectPr w:rsidR="008434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26F"/>
    <w:rsid w:val="002C426F"/>
    <w:rsid w:val="00624469"/>
    <w:rsid w:val="00692D4F"/>
    <w:rsid w:val="008434B0"/>
    <w:rsid w:val="00BE3C91"/>
    <w:rsid w:val="00D279CB"/>
    <w:rsid w:val="00D524FB"/>
    <w:rsid w:val="00F06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F6F76"/>
  <w15:chartTrackingRefBased/>
  <w15:docId w15:val="{D4C26796-F1E9-47CA-860E-FEE3F6C99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2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2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2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2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2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2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2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2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26F"/>
    <w:rPr>
      <w:rFonts w:eastAsiaTheme="majorEastAsia" w:cstheme="majorBidi"/>
      <w:color w:val="272727" w:themeColor="text1" w:themeTint="D8"/>
    </w:rPr>
  </w:style>
  <w:style w:type="paragraph" w:styleId="Title">
    <w:name w:val="Title"/>
    <w:basedOn w:val="Normal"/>
    <w:next w:val="Normal"/>
    <w:link w:val="TitleChar"/>
    <w:uiPriority w:val="10"/>
    <w:qFormat/>
    <w:rsid w:val="002C4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26F"/>
    <w:pPr>
      <w:spacing w:before="160"/>
      <w:jc w:val="center"/>
    </w:pPr>
    <w:rPr>
      <w:i/>
      <w:iCs/>
      <w:color w:val="404040" w:themeColor="text1" w:themeTint="BF"/>
    </w:rPr>
  </w:style>
  <w:style w:type="character" w:customStyle="1" w:styleId="QuoteChar">
    <w:name w:val="Quote Char"/>
    <w:basedOn w:val="DefaultParagraphFont"/>
    <w:link w:val="Quote"/>
    <w:uiPriority w:val="29"/>
    <w:rsid w:val="002C426F"/>
    <w:rPr>
      <w:i/>
      <w:iCs/>
      <w:color w:val="404040" w:themeColor="text1" w:themeTint="BF"/>
    </w:rPr>
  </w:style>
  <w:style w:type="paragraph" w:styleId="ListParagraph">
    <w:name w:val="List Paragraph"/>
    <w:basedOn w:val="Normal"/>
    <w:uiPriority w:val="34"/>
    <w:qFormat/>
    <w:rsid w:val="002C426F"/>
    <w:pPr>
      <w:ind w:left="720"/>
      <w:contextualSpacing/>
    </w:pPr>
  </w:style>
  <w:style w:type="character" w:styleId="IntenseEmphasis">
    <w:name w:val="Intense Emphasis"/>
    <w:basedOn w:val="DefaultParagraphFont"/>
    <w:uiPriority w:val="21"/>
    <w:qFormat/>
    <w:rsid w:val="002C426F"/>
    <w:rPr>
      <w:i/>
      <w:iCs/>
      <w:color w:val="0F4761" w:themeColor="accent1" w:themeShade="BF"/>
    </w:rPr>
  </w:style>
  <w:style w:type="paragraph" w:styleId="IntenseQuote">
    <w:name w:val="Intense Quote"/>
    <w:basedOn w:val="Normal"/>
    <w:next w:val="Normal"/>
    <w:link w:val="IntenseQuoteChar"/>
    <w:uiPriority w:val="30"/>
    <w:qFormat/>
    <w:rsid w:val="002C4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26F"/>
    <w:rPr>
      <w:i/>
      <w:iCs/>
      <w:color w:val="0F4761" w:themeColor="accent1" w:themeShade="BF"/>
    </w:rPr>
  </w:style>
  <w:style w:type="character" w:styleId="IntenseReference">
    <w:name w:val="Intense Reference"/>
    <w:basedOn w:val="DefaultParagraphFont"/>
    <w:uiPriority w:val="32"/>
    <w:qFormat/>
    <w:rsid w:val="002C42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1973</Words>
  <Characters>11251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Wise</dc:creator>
  <cp:keywords/>
  <dc:description/>
  <cp:lastModifiedBy>David Wise</cp:lastModifiedBy>
  <cp:revision>7</cp:revision>
  <dcterms:created xsi:type="dcterms:W3CDTF">2026-01-11T01:34:00Z</dcterms:created>
  <dcterms:modified xsi:type="dcterms:W3CDTF">2026-01-12T02:26:00Z</dcterms:modified>
</cp:coreProperties>
</file>