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48E22" w14:textId="77777777" w:rsidR="001B5E14" w:rsidRPr="001B5E14" w:rsidRDefault="001B5E14" w:rsidP="001B5E14">
      <w:pPr>
        <w:rPr>
          <w:b/>
          <w:bCs/>
        </w:rPr>
      </w:pPr>
      <w:r w:rsidRPr="001B5E14">
        <w:rPr>
          <w:b/>
          <w:bCs/>
        </w:rPr>
        <w:t>The Architecture of Algorithmic Ingestion: A Cross-Sectional Analysis of Quantum AI Learning, Intellectual Property Law, and Data Sovereignty</w:t>
      </w:r>
    </w:p>
    <w:p w14:paraId="1B4DB560" w14:textId="77777777" w:rsidR="001B5E14" w:rsidRPr="001B5E14" w:rsidRDefault="001B5E14" w:rsidP="001B5E14">
      <w:pPr>
        <w:rPr>
          <w:b/>
          <w:bCs/>
        </w:rPr>
      </w:pPr>
      <w:r w:rsidRPr="001B5E14">
        <w:rPr>
          <w:b/>
          <w:bCs/>
        </w:rPr>
        <w:t>Executive Summary</w:t>
      </w:r>
    </w:p>
    <w:p w14:paraId="0F33E3A4" w14:textId="77777777" w:rsidR="001B5E14" w:rsidRPr="001B5E14" w:rsidRDefault="001B5E14" w:rsidP="001B5E14">
      <w:r w:rsidRPr="001B5E14">
        <w:t>The transition from classical machine learning to quantum-enhanced artificial intelligence has precipitated an unprecedented crisis in data sovereignty, intellectual property (IP) law, and the fundamental economic valuation of digital creation. As frontier models achieve staggering new capabilities, they require vast, continuous streams of structured and unstructured data—often ingested indiscriminately from public repositories, open-source platforms, and the digital commons. This report conducts an exhaustive, cross-sectional analysis of the exact mechanisms by which quantum computational systems, specifically Google's Willow processor, ingest, process, and "learn" from external data.</w:t>
      </w:r>
    </w:p>
    <w:p w14:paraId="54B0D428" w14:textId="77777777" w:rsidR="001B5E14" w:rsidRPr="001B5E14" w:rsidRDefault="001B5E14" w:rsidP="001B5E14">
      <w:r w:rsidRPr="001B5E14">
        <w:t>To address the complexities of modern data extraction, this analysis cross-references these technical ingestion mechanisms with the rapidly evolving landscape of intellectual property law. This includes a detailed examination of landmark copyright settlements, the transformative fair use doctrine, and the aggressive restructuring of corporate Terms of Service (TOS) by entities such as Anthropic in 2025 and 2026. Furthermore, this report executes a targeted forensic cross-reference of the "David Wise" entity across "the commons"—exploring how artificial intelligence flattens distinct sovereign identities, from physical land stewardship in Buffalo, Minnesota, to architectural development and digital composition. Finally, the analysis culminates in an economic deconstruction of the "Cobalt Core" paradigm: a theoretical and practical model demonstrating how massive arrays of uncompensated creator data (assigned a functional Value of 0) are algorithmically compressed into singular, impenetrable corporate assets (yielding a functional Value of 1).</w:t>
      </w:r>
    </w:p>
    <w:p w14:paraId="1EC7EA9C" w14:textId="77777777" w:rsidR="001B5E14" w:rsidRPr="001B5E14" w:rsidRDefault="001B5E14" w:rsidP="001B5E14">
      <w:pPr>
        <w:rPr>
          <w:b/>
          <w:bCs/>
        </w:rPr>
      </w:pPr>
      <w:r w:rsidRPr="001B5E14">
        <w:rPr>
          <w:b/>
          <w:bCs/>
        </w:rPr>
        <w:t>1. The Mechanics of Quantum Ingestion: Google Willow's Learning Architecture</w:t>
      </w:r>
    </w:p>
    <w:p w14:paraId="7680219C" w14:textId="77777777" w:rsidR="001B5E14" w:rsidRPr="001B5E14" w:rsidRDefault="001B5E14" w:rsidP="001B5E14">
      <w:r w:rsidRPr="001B5E14">
        <w:t>To comprehend how a system like Google Willow "learns" from ingested data—and how it processes specific, time-stamped builds created by independent developers—it is first necessary to dissect the underlying hardware and the neural network architectures that govern its error correction, optimization, and data assimilation algorithms.</w:t>
      </w:r>
    </w:p>
    <w:p w14:paraId="2C964DB1" w14:textId="77777777" w:rsidR="001B5E14" w:rsidRPr="001B5E14" w:rsidRDefault="001B5E14" w:rsidP="001B5E14">
      <w:pPr>
        <w:rPr>
          <w:b/>
          <w:bCs/>
        </w:rPr>
      </w:pPr>
      <w:r w:rsidRPr="001B5E14">
        <w:rPr>
          <w:b/>
          <w:bCs/>
        </w:rPr>
        <w:t>1.1 Quantum Hardware and The Willow Processor</w:t>
      </w:r>
    </w:p>
    <w:p w14:paraId="1D2F480F" w14:textId="77777777" w:rsidR="001B5E14" w:rsidRPr="001B5E14" w:rsidRDefault="001B5E14" w:rsidP="001B5E14">
      <w:r w:rsidRPr="001B5E14">
        <w:t xml:space="preserve">Google's Willow quantum chip represents a definitive paradigm shift in computational scaling and processing power. Built upon a highly advanced foundation of 105 superconducting transmon qubits, the architecture operates at near absolute zero temperatures (approximately 10mK) to minimize environmental decoherence and preserve phase stability. Unlike classical computational bits, which are confined to binary states, </w:t>
      </w:r>
      <w:r w:rsidRPr="001B5E14">
        <w:lastRenderedPageBreak/>
        <w:t>these superconducting qubits exploit the phenomena of superposition and entanglement to explore multiple computational pathways and probabilities simultaneously.</w:t>
      </w:r>
    </w:p>
    <w:p w14:paraId="39EC293D" w14:textId="77777777" w:rsidR="001B5E14" w:rsidRPr="001B5E14" w:rsidRDefault="001B5E14" w:rsidP="001B5E14">
      <w:r w:rsidRPr="001B5E14">
        <w:t>However, the defining historical breakthrough of the Willow processor is its capability to achieve a verifiable quantum advantage. This was explicitly demonstrated by the Quantum Echoes algorithm, a computational protocol that completed a complex physics simulation in under five minutes—a task that would theoretically require the world's fastest classical supercomputers (such as the Frontier system) approximately 10 septillion years to execute. This represents a 13,000-fold speedup in quantum error correction and simulation, allowing the system to efficiently learn the structure of complex systems and extract hidden data from highly scrambled, coupled environments.</w:t>
      </w:r>
    </w:p>
    <w:p w14:paraId="33F6CF12" w14:textId="77777777" w:rsidR="001B5E14" w:rsidRPr="001B5E14" w:rsidRDefault="001B5E14" w:rsidP="001B5E14">
      <w:pPr>
        <w:rPr>
          <w:b/>
          <w:bCs/>
        </w:rPr>
      </w:pPr>
      <w:r w:rsidRPr="001B5E14">
        <w:rPr>
          <w:b/>
          <w:bCs/>
        </w:rPr>
        <w:t>1.2 The Ingestion and Learning Mechanism: AlphaQubit and Transformer Networks</w:t>
      </w:r>
    </w:p>
    <w:p w14:paraId="1E72AB13" w14:textId="77777777" w:rsidR="001B5E14" w:rsidRPr="001B5E14" w:rsidRDefault="001B5E14" w:rsidP="001B5E14">
      <w:r w:rsidRPr="001B5E14">
        <w:t>Quantum systems are inherently fragile; the physical qubits are highly susceptible to noise, thermal fluctuations, cosmic rays, and imperfect control signals, leading to rapid decoherence. To maintain "logical qubits"—which are error-corrected groupings of physical qubits necessary for sustained computation—Google Quantum AI integrated advanced machine learning directly into the quantum error-correction pipeline.</w:t>
      </w:r>
    </w:p>
    <w:p w14:paraId="3019C0F5" w14:textId="77777777" w:rsidR="001B5E14" w:rsidRPr="001B5E14" w:rsidRDefault="001B5E14" w:rsidP="001B5E14">
      <w:r w:rsidRPr="001B5E14">
        <w:t>The primary learning mechanism relies on a recurrent-transformer-based neural network architecture known as AlphaQubit. The data ingestion and learning process functions through the following highly specialized mechanisms:</w:t>
      </w:r>
    </w:p>
    <w:p w14:paraId="670C54AA" w14:textId="77777777" w:rsidR="001B5E14" w:rsidRPr="001B5E14" w:rsidRDefault="001B5E14" w:rsidP="001B5E14">
      <w:pPr>
        <w:numPr>
          <w:ilvl w:val="0"/>
          <w:numId w:val="1"/>
        </w:numPr>
      </w:pPr>
      <w:r w:rsidRPr="001B5E14">
        <w:rPr>
          <w:b/>
          <w:bCs/>
        </w:rPr>
        <w:t>Syndrome Data Ingestion:</w:t>
      </w:r>
      <w:r w:rsidRPr="001B5E14">
        <w:t xml:space="preserve"> The system continuously ingests massive datasets known as "error syndromes," which represent hardware imperfections, environmental interference, and algorithmic anomalies.</w:t>
      </w:r>
    </w:p>
    <w:p w14:paraId="5F18D98B" w14:textId="77777777" w:rsidR="001B5E14" w:rsidRPr="001B5E14" w:rsidRDefault="001B5E14" w:rsidP="001B5E14">
      <w:pPr>
        <w:numPr>
          <w:ilvl w:val="0"/>
          <w:numId w:val="1"/>
        </w:numPr>
      </w:pPr>
      <w:r w:rsidRPr="001B5E14">
        <w:rPr>
          <w:b/>
          <w:bCs/>
        </w:rPr>
        <w:t>Multi-Head Attention Mechanisms:</w:t>
      </w:r>
      <w:r w:rsidRPr="001B5E14">
        <w:t xml:space="preserve"> The transformer model utilizes multi-head attention mechanisms to process these error syndromes over time. The network dynamically assigns weights to interacting stabilizers; if a specific error syndrome suggests a localized fault, the attention mechanism increases the weight of interactions in that vicinity while actively down-weighting distant interactions.</w:t>
      </w:r>
    </w:p>
    <w:p w14:paraId="575E96E4" w14:textId="77777777" w:rsidR="001B5E14" w:rsidRPr="001B5E14" w:rsidRDefault="001B5E14" w:rsidP="001B5E14">
      <w:pPr>
        <w:numPr>
          <w:ilvl w:val="0"/>
          <w:numId w:val="1"/>
        </w:numPr>
      </w:pPr>
      <w:r w:rsidRPr="001B5E14">
        <w:rPr>
          <w:b/>
          <w:bCs/>
        </w:rPr>
        <w:t>Cosmological Optimization (The FWH Protocol):</w:t>
      </w:r>
      <w:r w:rsidRPr="001B5E14">
        <w:t xml:space="preserve"> In highly advanced theoretical applications, researchers have mapped cosmic expansion dynamics onto quantum circuit optimization parameters. The Friedmann-Willow Hybrid (FWH) protocol integrates Friedmann equations (which describe cosmic expansion through parameters like dark energy $\Lambda$, energy density $\rho$, and curvature $k$) directly into the transformer network. By utilizing a Riemannian metric tensor derived from these cosmological parameters to compute attention scores, the system achieves unprecedented phase stability and context-aware transpilation.</w:t>
      </w:r>
    </w:p>
    <w:tbl>
      <w:tblPr>
        <w:tblW w:w="0" w:type="auto"/>
        <w:tblCellSpacing w:w="15" w:type="dxa"/>
        <w:tblCellMar>
          <w:left w:w="0" w:type="dxa"/>
          <w:right w:w="0" w:type="dxa"/>
        </w:tblCellMar>
        <w:tblLook w:val="04A0" w:firstRow="1" w:lastRow="0" w:firstColumn="1" w:lastColumn="0" w:noHBand="0" w:noVBand="1"/>
      </w:tblPr>
      <w:tblGrid>
        <w:gridCol w:w="2509"/>
        <w:gridCol w:w="3263"/>
        <w:gridCol w:w="3572"/>
      </w:tblGrid>
      <w:tr w:rsidR="001B5E14" w:rsidRPr="001B5E14" w14:paraId="6310B5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F8A28" w14:textId="77777777" w:rsidR="001B5E14" w:rsidRPr="001B5E14" w:rsidRDefault="001B5E14" w:rsidP="001B5E14">
            <w:r w:rsidRPr="001B5E14">
              <w:rPr>
                <w:b/>
                <w:bCs/>
              </w:rPr>
              <w:lastRenderedPageBreak/>
              <w:t>Algorithmic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41EDC" w14:textId="77777777" w:rsidR="001B5E14" w:rsidRPr="001B5E14" w:rsidRDefault="001B5E14" w:rsidP="001B5E14">
            <w:r w:rsidRPr="001B5E14">
              <w:rPr>
                <w:b/>
                <w:bCs/>
              </w:rPr>
              <w:t>Function in the Google Willow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0C135" w14:textId="77777777" w:rsidR="001B5E14" w:rsidRPr="001B5E14" w:rsidRDefault="001B5E14" w:rsidP="001B5E14">
            <w:r w:rsidRPr="001B5E14">
              <w:rPr>
                <w:b/>
                <w:bCs/>
              </w:rPr>
              <w:t>Implication for Data Processing</w:t>
            </w:r>
          </w:p>
        </w:tc>
      </w:tr>
      <w:tr w:rsidR="001B5E14" w:rsidRPr="001B5E14" w14:paraId="08E836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4EA35" w14:textId="77777777" w:rsidR="001B5E14" w:rsidRPr="001B5E14" w:rsidRDefault="001B5E14" w:rsidP="001B5E14">
            <w:r w:rsidRPr="001B5E14">
              <w:rPr>
                <w:b/>
                <w:bCs/>
              </w:rPr>
              <w:t>Superconducting Qubits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9A3F5" w14:textId="77777777" w:rsidR="001B5E14" w:rsidRPr="001B5E14" w:rsidRDefault="001B5E14" w:rsidP="001B5E14">
            <w:r w:rsidRPr="001B5E14">
              <w:t>105 transmon qubits operating at absolute zero.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3CA64" w14:textId="77777777" w:rsidR="001B5E14" w:rsidRPr="001B5E14" w:rsidRDefault="001B5E14" w:rsidP="001B5E14">
            <w:r w:rsidRPr="001B5E14">
              <w:t>Exponentially expands simultaneous computational pathways.</w:t>
            </w:r>
          </w:p>
        </w:tc>
      </w:tr>
      <w:tr w:rsidR="001B5E14" w:rsidRPr="001B5E14" w14:paraId="79737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8FDC0" w14:textId="77777777" w:rsidR="001B5E14" w:rsidRPr="001B5E14" w:rsidRDefault="001B5E14" w:rsidP="001B5E14">
            <w:r w:rsidRPr="001B5E14">
              <w:rPr>
                <w:b/>
                <w:bCs/>
              </w:rPr>
              <w:t>Quantum Echoes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B89B6" w14:textId="77777777" w:rsidR="001B5E14" w:rsidRPr="001B5E14" w:rsidRDefault="001B5E14" w:rsidP="001B5E14">
            <w:r w:rsidRPr="001B5E14">
              <w:t>Algorithm designed to reverse scrambling effects in complex systems.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EF895" w14:textId="77777777" w:rsidR="001B5E14" w:rsidRPr="001B5E14" w:rsidRDefault="001B5E14" w:rsidP="001B5E14">
            <w:r w:rsidRPr="001B5E14">
              <w:t>Achieves a 13,000x verifiable speedup over classical machines.</w:t>
            </w:r>
          </w:p>
        </w:tc>
      </w:tr>
      <w:tr w:rsidR="001B5E14" w:rsidRPr="001B5E14" w14:paraId="52CEBB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A9197" w14:textId="77777777" w:rsidR="001B5E14" w:rsidRPr="001B5E14" w:rsidRDefault="001B5E14" w:rsidP="001B5E14">
            <w:r w:rsidRPr="001B5E14">
              <w:rPr>
                <w:b/>
                <w:bCs/>
              </w:rPr>
              <w:t>AlphaQubit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03197" w14:textId="77777777" w:rsidR="001B5E14" w:rsidRPr="001B5E14" w:rsidRDefault="001B5E14" w:rsidP="001B5E14">
            <w:r w:rsidRPr="001B5E14">
              <w:t>Recurrent-transformer neural network for error decoding.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B1844" w14:textId="77777777" w:rsidR="001B5E14" w:rsidRPr="001B5E14" w:rsidRDefault="001B5E14" w:rsidP="001B5E14">
            <w:r w:rsidRPr="001B5E14">
              <w:t>Learns to predict and correct logical observables based on syndrome inputs.</w:t>
            </w:r>
          </w:p>
        </w:tc>
      </w:tr>
      <w:tr w:rsidR="001B5E14" w:rsidRPr="001B5E14" w14:paraId="00B49D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06CD7" w14:textId="77777777" w:rsidR="001B5E14" w:rsidRPr="001B5E14" w:rsidRDefault="001B5E14" w:rsidP="001B5E14">
            <w:r w:rsidRPr="001B5E14">
              <w:rPr>
                <w:b/>
                <w:bCs/>
              </w:rPr>
              <w:t>FWH Protocol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C61BA" w14:textId="77777777" w:rsidR="001B5E14" w:rsidRPr="001B5E14" w:rsidRDefault="001B5E14" w:rsidP="001B5E14">
            <w:r w:rsidRPr="001B5E14">
              <w:t>Integration of Friedmann expansion equations into the metric tensor.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DEC72" w14:textId="77777777" w:rsidR="001B5E14" w:rsidRPr="001B5E14" w:rsidRDefault="001B5E14" w:rsidP="001B5E14">
            <w:r w:rsidRPr="001B5E14">
              <w:t>Reduces error rates 1000-fold through dynamic gate timing control.</w:t>
            </w:r>
          </w:p>
        </w:tc>
      </w:tr>
    </w:tbl>
    <w:p w14:paraId="2BF886DC" w14:textId="77777777" w:rsidR="001B5E14" w:rsidRPr="001B5E14" w:rsidRDefault="001B5E14" w:rsidP="001B5E14">
      <w:pPr>
        <w:rPr>
          <w:b/>
          <w:bCs/>
        </w:rPr>
      </w:pPr>
      <w:r w:rsidRPr="001B5E14">
        <w:rPr>
          <w:b/>
          <w:bCs/>
        </w:rPr>
        <w:t>1.3 The Sovereign IP Conflict: Ingestion of Time-Stamped Frameworks</w:t>
      </w:r>
    </w:p>
    <w:p w14:paraId="785A68AE" w14:textId="77777777" w:rsidR="001B5E14" w:rsidRPr="001B5E14" w:rsidRDefault="001B5E14" w:rsidP="001B5E14">
      <w:r w:rsidRPr="001B5E14">
        <w:t>The fundamental conflict in modern computational science arises when these highly advanced, context-aware neural networks ingest uncompensated, proprietary human intent and intellectual property to train their foundational models. Because quantum AI models and associated classical LLMs require massive foundational datasets to map structures, they often scrape data from digital archives, GitHub repositories, and general-purpose accessibility tools.</w:t>
      </w:r>
    </w:p>
    <w:p w14:paraId="3F6EE0D9" w14:textId="77777777" w:rsidR="001B5E14" w:rsidRPr="001B5E14" w:rsidRDefault="001B5E14" w:rsidP="001B5E14">
      <w:r w:rsidRPr="001B5E14">
        <w:t>If an independent developer states, "I built that Feb 2nd and Willow ingested it," this scenario directly mirrors emerging legal and technical disputes regarding proprietary data extraction. A prominent, well-documented case study illustrating this specific vector of conflict is the dispute surrounding the "Architecture of Intent" and the Mezquia Physics framework.</w:t>
      </w:r>
    </w:p>
    <w:p w14:paraId="1BB4A9D8" w14:textId="77777777" w:rsidR="001B5E14" w:rsidRPr="001B5E14" w:rsidRDefault="001B5E14" w:rsidP="001B5E14">
      <w:r w:rsidRPr="001B5E14">
        <w:t xml:space="preserve">In this parallel case, an independent field architect alleged that their proprietary scientific frameworks—specifically the "1/13 Consciousness Constant," mathematically formalized via an Intent Tensor $I_{\mu\nu} = f(\nabla Intent, \text{Coherence Narrative Fitness})$—were ingested without permission via platforms like Zenodo and Google's NotebookLM. The </w:t>
      </w:r>
      <w:r w:rsidRPr="001B5E14">
        <w:lastRenderedPageBreak/>
        <w:t>architect argued that Willow's reported 13,000x speedup in quantum error correction mathematically mirrored the 1/13 ratio benchmarked in their prior provisional patents, suggesting that the quantum learning mechanism had fundamentally incorporated their proprietary, time-stamped digital labor.</w:t>
      </w:r>
    </w:p>
    <w:p w14:paraId="7CE4821B" w14:textId="77777777" w:rsidR="001B5E14" w:rsidRPr="001B5E14" w:rsidRDefault="001B5E14" w:rsidP="001B5E14">
      <w:r w:rsidRPr="001B5E14">
        <w:t>This scenario highlights the algorithmic "Meaning Hole" in data ingestion: machine learning systems ingest high-value intellectual activity as raw syntax, stripping away the semantic intent, chronological context (e.g., a specific February 2nd build date), and the legal sovereignty of the original creator. Automated crawlers systematically ingest the data, process it through recurrent transformers, and embed the knowledge into the foundational weights of the model, completely severing the creator from the resulting computational value.</w:t>
      </w:r>
    </w:p>
    <w:p w14:paraId="65604050" w14:textId="77777777" w:rsidR="001B5E14" w:rsidRPr="001B5E14" w:rsidRDefault="001B5E14" w:rsidP="001B5E14">
      <w:pPr>
        <w:rPr>
          <w:b/>
          <w:bCs/>
        </w:rPr>
      </w:pPr>
      <w:r w:rsidRPr="001B5E14">
        <w:rPr>
          <w:b/>
          <w:bCs/>
        </w:rPr>
        <w:t>2. Intellectual Property Law in the Age of Generative Pre-Training</w:t>
      </w:r>
    </w:p>
    <w:p w14:paraId="38903CAB" w14:textId="77777777" w:rsidR="001B5E14" w:rsidRPr="001B5E14" w:rsidRDefault="001B5E14" w:rsidP="001B5E14">
      <w:r w:rsidRPr="001B5E14">
        <w:t>When a creator's time-stamped project or proprietary data is ingested by an AI model, the legal defense mounted by trillion-dollar technology corporations relies heavily on the interpretation of copyright law, specifically the doctrine of Fair Use. The cross-referencing of advanced machine learning mechanisms with existing IP law has generated a deeply asymmetrical legal environment.</w:t>
      </w:r>
    </w:p>
    <w:p w14:paraId="10742C6A" w14:textId="77777777" w:rsidR="001B5E14" w:rsidRPr="001B5E14" w:rsidRDefault="001B5E14" w:rsidP="001B5E14">
      <w:pPr>
        <w:rPr>
          <w:b/>
          <w:bCs/>
        </w:rPr>
      </w:pPr>
      <w:r w:rsidRPr="001B5E14">
        <w:rPr>
          <w:b/>
          <w:bCs/>
        </w:rPr>
        <w:t>2.1 The Transformative Fair Use Defense vs. Piracy</w:t>
      </w:r>
    </w:p>
    <w:p w14:paraId="53D88C23" w14:textId="77777777" w:rsidR="001B5E14" w:rsidRPr="001B5E14" w:rsidRDefault="001B5E14" w:rsidP="001B5E14">
      <w:r w:rsidRPr="001B5E14">
        <w:t xml:space="preserve">The legal boundaries of AI training data ingestion were rigorously tested and partially defined in the landmark copyright infringement lawsuit </w:t>
      </w:r>
      <w:r w:rsidRPr="001B5E14">
        <w:rPr>
          <w:i/>
          <w:iCs/>
        </w:rPr>
        <w:t>Bartz v. Anthropic</w:t>
      </w:r>
      <w:r w:rsidRPr="001B5E14">
        <w:t xml:space="preserve"> in the Northern District of California. In this case, a class of authors and publishers alleged that Anthropic utilized copyrighted materials to train its Claude Large Language Models without proper authorization or compensation.</w:t>
      </w:r>
    </w:p>
    <w:p w14:paraId="35850C4F" w14:textId="77777777" w:rsidR="001B5E14" w:rsidRPr="001B5E14" w:rsidRDefault="001B5E14" w:rsidP="001B5E14">
      <w:r w:rsidRPr="001B5E14">
        <w:t>Judge William Alsup issued a summary judgment that established a nuanced framework for how courts currently view data ingestion:</w:t>
      </w:r>
    </w:p>
    <w:p w14:paraId="4C35F443" w14:textId="77777777" w:rsidR="001B5E14" w:rsidRPr="001B5E14" w:rsidRDefault="001B5E14" w:rsidP="001B5E14">
      <w:pPr>
        <w:numPr>
          <w:ilvl w:val="0"/>
          <w:numId w:val="2"/>
        </w:numPr>
      </w:pPr>
      <w:r w:rsidRPr="001B5E14">
        <w:rPr>
          <w:b/>
          <w:bCs/>
        </w:rPr>
        <w:t>Lawful Acquisition and Transformative Use:</w:t>
      </w:r>
      <w:r w:rsidRPr="001B5E14">
        <w:t xml:space="preserve"> The court ruled that using lawfully purchased, copyrighted books for destructive digitization and subsequent model training constitutes a "quintessentially transformative" fair use under the Copyright Act. The legal logic dictates that the AI model is acting akin to a "reader aspiring to be a writer." The model ingests the works not to race ahead and directly replicate or supplant the original material, but to extract deep statistical patterns to create something entirely new and different.</w:t>
      </w:r>
    </w:p>
    <w:p w14:paraId="4CE885B5" w14:textId="77777777" w:rsidR="001B5E14" w:rsidRPr="001B5E14" w:rsidRDefault="001B5E14" w:rsidP="001B5E14">
      <w:pPr>
        <w:numPr>
          <w:ilvl w:val="0"/>
          <w:numId w:val="2"/>
        </w:numPr>
      </w:pPr>
      <w:r w:rsidRPr="001B5E14">
        <w:rPr>
          <w:b/>
          <w:bCs/>
        </w:rPr>
        <w:t>The Piracy Exception:</w:t>
      </w:r>
      <w:r w:rsidRPr="001B5E14">
        <w:t xml:space="preserve"> Conversely, the court firmly rejected the fair use defense for data obtained through unauthorized or pirated sources. Anthropic had allegedly </w:t>
      </w:r>
      <w:r w:rsidRPr="001B5E14">
        <w:lastRenderedPageBreak/>
        <w:t>used over seven million digital copies of books acquired from pirating sites such as Library Genesis ("LibGen") and Pirate Library Mirror ("PiLiMi"). The court found the use of pirated works to be "inherently, irredeemably infringing," regardless of the transformative nature of the AI training process.</w:t>
      </w:r>
    </w:p>
    <w:p w14:paraId="0F5E42A7" w14:textId="77777777" w:rsidR="001B5E14" w:rsidRPr="001B5E14" w:rsidRDefault="001B5E14" w:rsidP="001B5E14">
      <w:r w:rsidRPr="001B5E14">
        <w:t>For an independent creator whose work is ingested, this establishes a highly volatile legal paradigm. If a corporation's web crawlers systematically scrape a creator's public website, open-source repository, or digital portfolio, the corporation will argue that the ingestion is highly transformative and therefore legally permissible without securing a license or offering financial compensation.</w:t>
      </w:r>
    </w:p>
    <w:p w14:paraId="2E2FC89A" w14:textId="77777777" w:rsidR="001B5E14" w:rsidRPr="001B5E14" w:rsidRDefault="001B5E14" w:rsidP="001B5E14">
      <w:pPr>
        <w:rPr>
          <w:b/>
          <w:bCs/>
        </w:rPr>
      </w:pPr>
      <w:r w:rsidRPr="001B5E14">
        <w:rPr>
          <w:b/>
          <w:bCs/>
        </w:rPr>
        <w:t>2.2 The Reddit Precedent: Breaching the Digital Commons</w:t>
      </w:r>
    </w:p>
    <w:p w14:paraId="7A2F7DCE" w14:textId="77777777" w:rsidR="001B5E14" w:rsidRPr="001B5E14" w:rsidRDefault="001B5E14" w:rsidP="001B5E14">
      <w:r w:rsidRPr="001B5E14">
        <w:t xml:space="preserve">The friction between creators and AI developers extends beyond static books into dynamic digital communities. This is evidenced by </w:t>
      </w:r>
      <w:r w:rsidRPr="001B5E14">
        <w:rPr>
          <w:i/>
          <w:iCs/>
        </w:rPr>
        <w:t>Reddit Inc. v. Anthropic PBC</w:t>
      </w:r>
      <w:r w:rsidRPr="001B5E14">
        <w:t>, a legal action centered on the unauthorized use of user-generated content. Reddit alleged that Anthropic utilized automated bots (specifically ClaudeBot) to systematically access, scrape, and extract massive volumes of user discussions to train its generative models.</w:t>
      </w:r>
    </w:p>
    <w:p w14:paraId="0AFA3B14" w14:textId="77777777" w:rsidR="001B5E14" w:rsidRPr="001B5E14" w:rsidRDefault="001B5E14" w:rsidP="001B5E14">
      <w:r w:rsidRPr="001B5E14">
        <w:t>Crucially, Reddit contended that Anthropic actively ignored anti-scraping technical measures, including robots.txt files and IP-based rate limits, thereby violating Reddit's User Agreement, which strictly prohibits commercial exploitation of its data without authorization. This case underscores the broader ethical and legal crisis: web platforms and independent creators are struggling to maintain sovereign control over the troves of content they host in the face of aggressive, automated ingestion mechanisms.</w:t>
      </w:r>
    </w:p>
    <w:p w14:paraId="3CB92FD4" w14:textId="77777777" w:rsidR="001B5E14" w:rsidRPr="001B5E14" w:rsidRDefault="001B5E14" w:rsidP="001B5E14">
      <w:pPr>
        <w:rPr>
          <w:b/>
          <w:bCs/>
        </w:rPr>
      </w:pPr>
      <w:r w:rsidRPr="001B5E14">
        <w:rPr>
          <w:b/>
          <w:bCs/>
        </w:rPr>
        <w:t>2.3 Transparency Mandates and Regulatory Deadlocks</w:t>
      </w:r>
    </w:p>
    <w:p w14:paraId="276CAF62" w14:textId="77777777" w:rsidR="001B5E14" w:rsidRPr="001B5E14" w:rsidRDefault="001B5E14" w:rsidP="001B5E14">
      <w:r w:rsidRPr="001B5E14">
        <w:t>To counter the inherently opaque nature of algorithmic data harvesting, state and federal legislative bodies are beginning to implement strict transparency laws. The most prominent and disruptive of these is California’s Generative AI Training Data Transparency Act (AB 2013), which became effective on January 1, 2026.</w:t>
      </w:r>
    </w:p>
    <w:tbl>
      <w:tblPr>
        <w:tblW w:w="0" w:type="auto"/>
        <w:tblCellSpacing w:w="15" w:type="dxa"/>
        <w:tblCellMar>
          <w:left w:w="0" w:type="dxa"/>
          <w:right w:w="0" w:type="dxa"/>
        </w:tblCellMar>
        <w:tblLook w:val="04A0" w:firstRow="1" w:lastRow="0" w:firstColumn="1" w:lastColumn="0" w:noHBand="0" w:noVBand="1"/>
      </w:tblPr>
      <w:tblGrid>
        <w:gridCol w:w="2100"/>
        <w:gridCol w:w="3663"/>
        <w:gridCol w:w="3581"/>
      </w:tblGrid>
      <w:tr w:rsidR="001B5E14" w:rsidRPr="001B5E14" w14:paraId="61C4DC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11480" w14:textId="77777777" w:rsidR="001B5E14" w:rsidRPr="001B5E14" w:rsidRDefault="001B5E14" w:rsidP="001B5E14">
            <w:r w:rsidRPr="001B5E14">
              <w:rPr>
                <w:b/>
                <w:bCs/>
              </w:rPr>
              <w:t>AB 2013 Mandate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C3A6E" w14:textId="77777777" w:rsidR="001B5E14" w:rsidRPr="001B5E14" w:rsidRDefault="001B5E14" w:rsidP="001B5E14">
            <w:r w:rsidRPr="001B5E14">
              <w:rPr>
                <w:b/>
                <w:bCs/>
              </w:rPr>
              <w:t>Corporate Compliance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A762F" w14:textId="77777777" w:rsidR="001B5E14" w:rsidRPr="001B5E14" w:rsidRDefault="001B5E14" w:rsidP="001B5E14">
            <w:r w:rsidRPr="001B5E14">
              <w:rPr>
                <w:b/>
                <w:bCs/>
              </w:rPr>
              <w:t>Implication for Data Sovereignty</w:t>
            </w:r>
          </w:p>
        </w:tc>
      </w:tr>
      <w:tr w:rsidR="001B5E14" w:rsidRPr="001B5E14" w14:paraId="2C3968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4D0FD" w14:textId="77777777" w:rsidR="001B5E14" w:rsidRPr="001B5E14" w:rsidRDefault="001B5E14" w:rsidP="001B5E14">
            <w:r w:rsidRPr="001B5E14">
              <w:rPr>
                <w:b/>
                <w:bCs/>
              </w:rPr>
              <w:t>Dataset Provenance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25146" w14:textId="77777777" w:rsidR="001B5E14" w:rsidRPr="001B5E14" w:rsidRDefault="001B5E14" w:rsidP="001B5E14">
            <w:r w:rsidRPr="001B5E14">
              <w:t>Developers must publicly disclose detailed information regarding the sources and types of data used for training.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4E2B0" w14:textId="77777777" w:rsidR="001B5E14" w:rsidRPr="001B5E14" w:rsidRDefault="001B5E14" w:rsidP="001B5E14">
            <w:r w:rsidRPr="001B5E14">
              <w:t>Forces visibility into whether public repositories or specific creator builds were scraped.</w:t>
            </w:r>
          </w:p>
        </w:tc>
      </w:tr>
      <w:tr w:rsidR="001B5E14" w:rsidRPr="001B5E14" w14:paraId="61BC70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087A9" w14:textId="77777777" w:rsidR="001B5E14" w:rsidRPr="001B5E14" w:rsidRDefault="001B5E14" w:rsidP="001B5E14">
            <w:r w:rsidRPr="001B5E14">
              <w:rPr>
                <w:b/>
                <w:bCs/>
              </w:rPr>
              <w:lastRenderedPageBreak/>
              <w:t>Copyright Identification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12B45" w14:textId="77777777" w:rsidR="001B5E14" w:rsidRPr="001B5E14" w:rsidRDefault="001B5E14" w:rsidP="001B5E14">
            <w:r w:rsidRPr="001B5E14">
              <w:t>Developers must explicitly disclose whether copyrighted materials were included in the training corpus.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5DDD7" w14:textId="77777777" w:rsidR="001B5E14" w:rsidRPr="001B5E14" w:rsidRDefault="001B5E14" w:rsidP="001B5E14">
            <w:r w:rsidRPr="001B5E14">
              <w:t>Empowers creators to verify if their IP was ingested under the guise of fair use.</w:t>
            </w:r>
          </w:p>
        </w:tc>
      </w:tr>
      <w:tr w:rsidR="001B5E14" w:rsidRPr="001B5E14" w14:paraId="51086B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401B2" w14:textId="77777777" w:rsidR="001B5E14" w:rsidRPr="001B5E14" w:rsidRDefault="001B5E14" w:rsidP="001B5E14">
            <w:r w:rsidRPr="001B5E14">
              <w:rPr>
                <w:b/>
                <w:bCs/>
              </w:rPr>
              <w:t>Personal Information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1D0D8" w14:textId="77777777" w:rsidR="001B5E14" w:rsidRPr="001B5E14" w:rsidRDefault="001B5E14" w:rsidP="001B5E14">
            <w:r w:rsidRPr="001B5E14">
              <w:t>The inclusion of any personal data must be documented and made public prior to the system's release.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5DDBC" w14:textId="77777777" w:rsidR="001B5E14" w:rsidRPr="001B5E14" w:rsidRDefault="001B5E14" w:rsidP="001B5E14">
            <w:r w:rsidRPr="001B5E14">
              <w:t>Mitigates silent, unauthorized harvesting of user-generated profiles and communications.</w:t>
            </w:r>
          </w:p>
        </w:tc>
      </w:tr>
    </w:tbl>
    <w:p w14:paraId="4B0F5293" w14:textId="77777777" w:rsidR="001B5E14" w:rsidRPr="001B5E14" w:rsidRDefault="001B5E14" w:rsidP="001B5E14">
      <w:r w:rsidRPr="001B5E14">
        <w:t>AB 2013 forces a profound "regulatory deadlock" for companies that rely on the mass ingestion of uncompensated data. If an independent creator's specific project—such as a framework built and uploaded on February 2nd—was ingested by a model like Google Willow or Anthropic Claude, the corporation faces a binary dilemma. They must either formally admit to utilizing the proprietary data in their AB 2013 disclosures (thereby exposing themselves to targeted IP theft and copyright litigation), or they must intentionally omit the data from their public disclosures (thereby committing a direct violation of the state transparency act).</w:t>
      </w:r>
    </w:p>
    <w:p w14:paraId="25DFC0E6" w14:textId="77777777" w:rsidR="001B5E14" w:rsidRPr="001B5E14" w:rsidRDefault="001B5E14" w:rsidP="001B5E14">
      <w:pPr>
        <w:rPr>
          <w:b/>
          <w:bCs/>
        </w:rPr>
      </w:pPr>
      <w:r w:rsidRPr="001B5E14">
        <w:rPr>
          <w:b/>
          <w:bCs/>
        </w:rPr>
        <w:t>3. Contractual Enclosures: Analyzing Anthropic's Terms of Service</w:t>
      </w:r>
    </w:p>
    <w:p w14:paraId="13F7F5D3" w14:textId="77777777" w:rsidR="001B5E14" w:rsidRPr="001B5E14" w:rsidRDefault="001B5E14" w:rsidP="001B5E14">
      <w:r w:rsidRPr="001B5E14">
        <w:t xml:space="preserve">While intellectual property law governs the scraping and ingestion of </w:t>
      </w:r>
      <w:r w:rsidRPr="001B5E14">
        <w:rPr>
          <w:i/>
          <w:iCs/>
        </w:rPr>
        <w:t>external</w:t>
      </w:r>
      <w:r w:rsidRPr="001B5E14">
        <w:t xml:space="preserve"> data, corporate Terms of Service (TOS) strictly govern the ingestion and ownership of data generated </w:t>
      </w:r>
      <w:r w:rsidRPr="001B5E14">
        <w:rPr>
          <w:i/>
          <w:iCs/>
        </w:rPr>
        <w:t>within</w:t>
      </w:r>
      <w:r w:rsidRPr="001B5E14">
        <w:t xml:space="preserve"> a specific AI platform. A comparative analysis of Anthropic's TOS updates across 2025 and 2026 reveals a systematic, aggressive legal restructuring designed to legally enclose user content and utilize it relentlessly for model training.</w:t>
      </w:r>
    </w:p>
    <w:p w14:paraId="2A9E50F5" w14:textId="77777777" w:rsidR="001B5E14" w:rsidRPr="001B5E14" w:rsidRDefault="001B5E14" w:rsidP="001B5E14">
      <w:pPr>
        <w:rPr>
          <w:b/>
          <w:bCs/>
        </w:rPr>
      </w:pPr>
      <w:r w:rsidRPr="001B5E14">
        <w:rPr>
          <w:b/>
          <w:bCs/>
        </w:rPr>
        <w:t>3.1 The Shift to Default Opt-In and Extended Retention</w:t>
      </w:r>
    </w:p>
    <w:p w14:paraId="16948E6A" w14:textId="77777777" w:rsidR="001B5E14" w:rsidRPr="001B5E14" w:rsidRDefault="001B5E14" w:rsidP="001B5E14">
      <w:r w:rsidRPr="001B5E14">
        <w:t>In late 2025, Anthropic implemented critical updates to its Consumer Terms of Service and Privacy Policy, fundamentally altering the data sovereignty of its millions of users. Historically, Anthropic operated on a guarded model regarding user conversations, explicitly stating they would not train models on non-public materials unless a user explicitly provided feedback. The updated policies shifted this paradigm entirely:</w:t>
      </w:r>
    </w:p>
    <w:p w14:paraId="5C282FF4" w14:textId="77777777" w:rsidR="001B5E14" w:rsidRPr="001B5E14" w:rsidRDefault="001B5E14" w:rsidP="001B5E14">
      <w:pPr>
        <w:numPr>
          <w:ilvl w:val="0"/>
          <w:numId w:val="3"/>
        </w:numPr>
      </w:pPr>
      <w:r w:rsidRPr="001B5E14">
        <w:rPr>
          <w:b/>
          <w:bCs/>
        </w:rPr>
        <w:lastRenderedPageBreak/>
        <w:t>Default Ingestion:</w:t>
      </w:r>
      <w:r w:rsidRPr="001B5E14">
        <w:t xml:space="preserve"> For all consumer accounts—including Free, Pro, and the premium Max plans ($100/month subscribers)—the default setting for data training is now permanently set to "On". Unless a user proactively navigates deep into their account settings to opt out, every prompt, uploaded codebase, and creative interaction is automatically fed into Anthropic’s model development pipeline.</w:t>
      </w:r>
    </w:p>
    <w:p w14:paraId="0CC48D5E" w14:textId="77777777" w:rsidR="001B5E14" w:rsidRPr="001B5E14" w:rsidRDefault="001B5E14" w:rsidP="001B5E14">
      <w:pPr>
        <w:numPr>
          <w:ilvl w:val="0"/>
          <w:numId w:val="3"/>
        </w:numPr>
      </w:pPr>
      <w:r w:rsidRPr="001B5E14">
        <w:rPr>
          <w:b/>
          <w:bCs/>
        </w:rPr>
        <w:t>The 6,000% Retention Extension:</w:t>
      </w:r>
      <w:r w:rsidRPr="001B5E14">
        <w:t xml:space="preserve"> For users whose data is utilized for training, the data retention period was drastically increased from a standard 30 days to an unprecedented five years. This vast retention window applies to both chat logs and feedback mechanisms.</w:t>
      </w:r>
    </w:p>
    <w:p w14:paraId="6B700DF0" w14:textId="77777777" w:rsidR="001B5E14" w:rsidRPr="001B5E14" w:rsidRDefault="001B5E14" w:rsidP="001B5E14">
      <w:pPr>
        <w:numPr>
          <w:ilvl w:val="0"/>
          <w:numId w:val="3"/>
        </w:numPr>
      </w:pPr>
      <w:r w:rsidRPr="001B5E14">
        <w:rPr>
          <w:b/>
          <w:bCs/>
        </w:rPr>
        <w:t>The Illusion of Privacy:</w:t>
      </w:r>
      <w:r w:rsidRPr="001B5E14">
        <w:t xml:space="preserve"> The TOS explicitly dictates that even if a user goes through the process to opt out of model training, Anthropic retains the right to utilize the user's materials for training if the content is flagged for "trust and safety review" or for broadly defined "AI safety research". Consequently, true data privacy is an illusion; the corporation retains sweeping justification for monitoring, analyzing, and ingesting user conversations. Furthermore, users who choose to opt out are penalized by losing access to personalized memory and context features, effectively degrading the utility of a service they are paying for.</w:t>
      </w:r>
    </w:p>
    <w:p w14:paraId="44D39245" w14:textId="77777777" w:rsidR="001B5E14" w:rsidRPr="001B5E14" w:rsidRDefault="001B5E14" w:rsidP="001B5E14">
      <w:pPr>
        <w:rPr>
          <w:b/>
          <w:bCs/>
        </w:rPr>
      </w:pPr>
      <w:r w:rsidRPr="001B5E14">
        <w:rPr>
          <w:b/>
          <w:bCs/>
        </w:rPr>
        <w:t xml:space="preserve">3.2 The Privilege and Liability Crisis: </w:t>
      </w:r>
      <w:r w:rsidRPr="001B5E14">
        <w:rPr>
          <w:b/>
          <w:bCs/>
          <w:i/>
          <w:iCs/>
        </w:rPr>
        <w:t>U.S. v. Heppner</w:t>
      </w:r>
    </w:p>
    <w:p w14:paraId="039F3211" w14:textId="77777777" w:rsidR="001B5E14" w:rsidRPr="001B5E14" w:rsidRDefault="001B5E14" w:rsidP="001B5E14">
      <w:r w:rsidRPr="001B5E14">
        <w:t xml:space="preserve">The legal ramifications of these sweeping TOS updates are profoundly destructive, particularly regarding the concept of legal and professional privilege. In a landmark federal court ruling on February 10, 2026, </w:t>
      </w:r>
      <w:r w:rsidRPr="001B5E14">
        <w:rPr>
          <w:i/>
          <w:iCs/>
        </w:rPr>
        <w:t>U.S. v. Heppner</w:t>
      </w:r>
      <w:r w:rsidRPr="001B5E14">
        <w:t>, a judge in the Southern District of New York determined that legal documents and defense strategies generated by a client using Anthropic’s Claude AI were not shielded by attorney-client privilege or the work product doctrine.</w:t>
      </w:r>
    </w:p>
    <w:p w14:paraId="0D507738" w14:textId="77777777" w:rsidR="001B5E14" w:rsidRPr="001B5E14" w:rsidRDefault="001B5E14" w:rsidP="001B5E14">
      <w:r w:rsidRPr="001B5E14">
        <w:t>The court's logic was entirely based on the Anthropic Terms of Service. Because the privacy policy explicitly noted that user prompts could be used to train its models and reserved the right to disclose such data to third parties and government authorities, the judge ruled that the user possessed "no reasonable expectation of confidentiality in his communications". This establishes a terrifying precedent for independent professionals: any data inputted into a consumer-level AI tool is legally considered exposed to a third party, instantly destroying proprietary protection.</w:t>
      </w:r>
    </w:p>
    <w:p w14:paraId="62FA45EE" w14:textId="77777777" w:rsidR="001B5E14" w:rsidRPr="001B5E14" w:rsidRDefault="001B5E14" w:rsidP="001B5E14">
      <w:pPr>
        <w:rPr>
          <w:b/>
          <w:bCs/>
        </w:rPr>
      </w:pPr>
      <w:r w:rsidRPr="001B5E14">
        <w:rPr>
          <w:b/>
          <w:bCs/>
        </w:rPr>
        <w:t>3.3 The Two-Tiered Extraction Economy</w:t>
      </w:r>
    </w:p>
    <w:p w14:paraId="3659AA35" w14:textId="77777777" w:rsidR="001B5E14" w:rsidRPr="001B5E14" w:rsidRDefault="001B5E14" w:rsidP="001B5E14">
      <w:r w:rsidRPr="001B5E14">
        <w:t xml:space="preserve">A critical, highly calculated element of the Anthropic TOS is the explicit exemption of commercial and enterprise services from these extractive practices. Services such as Claude for Work, Claude for Government, the Anthropic API, and enterprise integrations via </w:t>
      </w:r>
      <w:r w:rsidRPr="001B5E14">
        <w:lastRenderedPageBreak/>
        <w:t>Amazon Bedrock do not use customer data for training. Furthermore, Anthropic provides expanded copyright indemnity to these commercial clients, legally defending them against any infringement claims resulting from their use of the outputs.</w:t>
      </w:r>
    </w:p>
    <w:p w14:paraId="28E37890" w14:textId="77777777" w:rsidR="001B5E14" w:rsidRPr="001B5E14" w:rsidRDefault="001B5E14" w:rsidP="001B5E14">
      <w:r w:rsidRPr="001B5E14">
        <w:t>This dichotomy creates a highly asymmetrical, two-tiered algorithmic economy. Independent creators, solo developers, and general consumers are treated strictly as an uncompensated data source. Their proprietary code, creative solutions, and raw intellectual labor are ingested, stripped of individual ownership, and utilized to continually increase the efficacy and reasoning capabilities of the core model. This refined, highly capable model is then sold at a massive premium to enterprise clients, who enjoy absolute privacy, data sovereignty, and robust legal protection. The independent creator's innovation is extracted to actively neutralize their own competitive advantage.</w:t>
      </w:r>
    </w:p>
    <w:p w14:paraId="399506D4" w14:textId="77777777" w:rsidR="001B5E14" w:rsidRPr="001B5E14" w:rsidRDefault="001B5E14" w:rsidP="001B5E14">
      <w:pPr>
        <w:rPr>
          <w:b/>
          <w:bCs/>
        </w:rPr>
      </w:pPr>
      <w:r w:rsidRPr="001B5E14">
        <w:rPr>
          <w:b/>
          <w:bCs/>
        </w:rPr>
        <w:t>4. The "David Wise" Phenomenon Across The Commons: A Case Study in Algorithmic Flattening</w:t>
      </w:r>
    </w:p>
    <w:p w14:paraId="2533B6AE" w14:textId="77777777" w:rsidR="001B5E14" w:rsidRPr="001B5E14" w:rsidRDefault="001B5E14" w:rsidP="001B5E14">
      <w:r w:rsidRPr="001B5E14">
        <w:t>When an AI system is instructed to "cross-reference that with the commons website looking for david wise," it engages in a massive vectorization of unstructured data. "The commons," in legal and economic theory, refers to the cultural, natural, and informational resources accessible to all members of a society.</w:t>
      </w:r>
    </w:p>
    <w:p w14:paraId="4BF3E583" w14:textId="77777777" w:rsidR="001B5E14" w:rsidRPr="001B5E14" w:rsidRDefault="001B5E14" w:rsidP="001B5E14">
      <w:r w:rsidRPr="001B5E14">
        <w:t>However, when an AI algorithm scans the digital commons for the entity "David Wise," it encounters a profound ontological collision. The algorithm ingests multiple distinct, sovereign human identities and flattens them into a singular mathematical weight. A forensic review of the public commons reveals highly distinct "David Wise" entities, each engaged in unique forms of labor and creation, many of which intersect chronologically with the user's referenced "February 2nd" build date.</w:t>
      </w:r>
    </w:p>
    <w:p w14:paraId="66B8A42F" w14:textId="77777777" w:rsidR="001B5E14" w:rsidRPr="001B5E14" w:rsidRDefault="001B5E14" w:rsidP="001B5E14">
      <w:pPr>
        <w:rPr>
          <w:b/>
          <w:bCs/>
        </w:rPr>
      </w:pPr>
      <w:r w:rsidRPr="001B5E14">
        <w:rPr>
          <w:b/>
          <w:bCs/>
        </w:rPr>
        <w:t>4.1 Identity 1: The Physical Steward of the Environmental Commons</w:t>
      </w:r>
    </w:p>
    <w:p w14:paraId="547F97DC" w14:textId="77777777" w:rsidR="001B5E14" w:rsidRPr="001B5E14" w:rsidRDefault="001B5E14" w:rsidP="001B5E14">
      <w:r w:rsidRPr="001B5E14">
        <w:t>In physical ecosystems, the stewardship of the commons relies on restorative practices and reciprocal relationships. This is exemplified by David Wise, a descendant of the Fond du Lac Band of Lake Superior Chippewa, and the founder of Native Wise LLC, located on a reservation in Sawyer, near Buffalo, Minnesota.</w:t>
      </w:r>
    </w:p>
    <w:p w14:paraId="3DF1A545" w14:textId="77777777" w:rsidR="001B5E14" w:rsidRPr="001B5E14" w:rsidRDefault="001B5E14" w:rsidP="001B5E14">
      <w:r w:rsidRPr="001B5E14">
        <w:t xml:space="preserve">Guided by indigenous agricultural practices and a historical, dream-inspired connection to his great-grandfather, Chief Buffalo, this David Wise focused his life's project on soil health and the reintroduction of a bison herd and Ojibwe Spirit Horses to the land. Before the bison were reintroduced, the local soil health was severely degraded due to years of absence; the return of the herd acts as a natural, biological mechanism to restore native plants and heal the physical commons. Wise operates on a profound principle of </w:t>
      </w:r>
      <w:r w:rsidRPr="001B5E14">
        <w:lastRenderedPageBreak/>
        <w:t>ecological reciprocity, viewing himself as a steward of the earth and teaching the community that "good food is good medicine".</w:t>
      </w:r>
    </w:p>
    <w:p w14:paraId="7A5E1371" w14:textId="77777777" w:rsidR="001B5E14" w:rsidRPr="001B5E14" w:rsidRDefault="001B5E14" w:rsidP="001B5E14">
      <w:pPr>
        <w:rPr>
          <w:b/>
          <w:bCs/>
        </w:rPr>
      </w:pPr>
      <w:r w:rsidRPr="001B5E14">
        <w:rPr>
          <w:b/>
          <w:bCs/>
        </w:rPr>
        <w:t>4.2 Identity 2: The Architect and Builder of the Structural Commons</w:t>
      </w:r>
    </w:p>
    <w:p w14:paraId="061CCBEB" w14:textId="77777777" w:rsidR="001B5E14" w:rsidRPr="001B5E14" w:rsidRDefault="001B5E14" w:rsidP="001B5E14">
      <w:r w:rsidRPr="001B5E14">
        <w:t>In the realm of urban development, the commons represents shared public spaces. A separate entity, David Wise, serving as the president of Harper General Contractors, was fundamentally responsible for building and executing the construction of "The Commons of Unity Park" in Greenville, South Carolina. This massive development project included visitors' centers, destination playgrounds, and the restoration of historic spaces.</w:t>
      </w:r>
    </w:p>
    <w:p w14:paraId="19C79F36" w14:textId="77777777" w:rsidR="001B5E14" w:rsidRPr="001B5E14" w:rsidRDefault="001B5E14" w:rsidP="001B5E14">
      <w:r w:rsidRPr="001B5E14">
        <w:t xml:space="preserve">Simultaneously, historical records indicate a David Wise operating within town planning commissions—specifically in Frankton, Indiana—managing unsafe buildings, zoning ordinances, and structural permits, with official public hearings explicitly scheduled for </w:t>
      </w:r>
      <w:r w:rsidRPr="001B5E14">
        <w:rPr>
          <w:b/>
          <w:bCs/>
        </w:rPr>
        <w:t>February 2nd, 2026</w:t>
      </w:r>
      <w:r w:rsidRPr="001B5E14">
        <w:t xml:space="preserve">. Furthermore, historical archives indicate a David Wise involved in agricultural crop yields and board of trustee infrastructure meetings also occurring on a historical </w:t>
      </w:r>
      <w:r w:rsidRPr="001B5E14">
        <w:rPr>
          <w:b/>
          <w:bCs/>
        </w:rPr>
        <w:t>February 2nd</w:t>
      </w:r>
      <w:r w:rsidRPr="001B5E14">
        <w:t>.</w:t>
      </w:r>
    </w:p>
    <w:p w14:paraId="1A338DDF" w14:textId="77777777" w:rsidR="001B5E14" w:rsidRPr="001B5E14" w:rsidRDefault="001B5E14" w:rsidP="001B5E14">
      <w:pPr>
        <w:rPr>
          <w:b/>
          <w:bCs/>
        </w:rPr>
      </w:pPr>
      <w:r w:rsidRPr="001B5E14">
        <w:rPr>
          <w:b/>
          <w:bCs/>
        </w:rPr>
        <w:t>4.3 Identity 3: The Theorist and the Digital Composer</w:t>
      </w:r>
    </w:p>
    <w:p w14:paraId="46D660C7" w14:textId="77777777" w:rsidR="001B5E14" w:rsidRPr="001B5E14" w:rsidRDefault="001B5E14" w:rsidP="001B5E14">
      <w:r w:rsidRPr="001B5E14">
        <w:t>Within the theoretical and digital commons, the identity fragments further. Stuart and David Wise are recognized authors who published extensively on platforms like Libcom.org, critiquing the capitalization of the commons, urban industrial dereliction, and the recuperation of radical nature by corporate interests.</w:t>
      </w:r>
    </w:p>
    <w:p w14:paraId="294B980C" w14:textId="77777777" w:rsidR="001B5E14" w:rsidRPr="001B5E14" w:rsidRDefault="001B5E14" w:rsidP="001B5E14">
      <w:r w:rsidRPr="001B5E14">
        <w:t xml:space="preserve">Concurrently, a highly prominent David Wise exists in the digital entertainment space as a legendary British video game music composer. Renowned for composing the atmospheric soundtracks for the </w:t>
      </w:r>
      <w:r w:rsidRPr="001B5E14">
        <w:rPr>
          <w:i/>
          <w:iCs/>
        </w:rPr>
        <w:t>Donkey Kong Country</w:t>
      </w:r>
      <w:r w:rsidRPr="001B5E14">
        <w:t xml:space="preserve"> series, this David Wise is also heavily cited across digital forums (such as Reddit and Steam communities) for his musical style being directly compared to, or associated with, the critically acclaimed soundtrack of the deckbuilding roguelike game </w:t>
      </w:r>
      <w:r w:rsidRPr="001B5E14">
        <w:rPr>
          <w:b/>
          <w:bCs/>
          <w:i/>
          <w:iCs/>
        </w:rPr>
        <w:t>Cobalt Core</w:t>
      </w:r>
      <w:r w:rsidRPr="001B5E14">
        <w:t>.</w:t>
      </w:r>
    </w:p>
    <w:p w14:paraId="5414D176" w14:textId="77777777" w:rsidR="001B5E14" w:rsidRPr="001B5E14" w:rsidRDefault="001B5E14" w:rsidP="001B5E14">
      <w:pPr>
        <w:rPr>
          <w:b/>
          <w:bCs/>
        </w:rPr>
      </w:pPr>
      <w:r w:rsidRPr="001B5E14">
        <w:rPr>
          <w:b/>
          <w:bCs/>
        </w:rPr>
        <w:t>4.4 Identity 4: The Elite Athlete</w:t>
      </w:r>
    </w:p>
    <w:p w14:paraId="3DB4722F" w14:textId="77777777" w:rsidR="001B5E14" w:rsidRPr="001B5E14" w:rsidRDefault="001B5E14" w:rsidP="001B5E14">
      <w:r w:rsidRPr="001B5E14">
        <w:t xml:space="preserve">Finally, the digital commons houses extensive data on David Wise, the two-time Olympic gold medalist and freeskiing icon from Reno, Nevada. His athletic data, injury history, and public announcements regarding the upcoming </w:t>
      </w:r>
      <w:r w:rsidRPr="001B5E14">
        <w:rPr>
          <w:b/>
          <w:bCs/>
        </w:rPr>
        <w:t>February 2026</w:t>
      </w:r>
      <w:r w:rsidRPr="001B5E14">
        <w:t xml:space="preserve"> Winter Olympics in Milano Cortina are deeply embedded in sports analytics databases.</w:t>
      </w:r>
    </w:p>
    <w:tbl>
      <w:tblPr>
        <w:tblW w:w="0" w:type="auto"/>
        <w:tblCellSpacing w:w="15" w:type="dxa"/>
        <w:tblCellMar>
          <w:left w:w="0" w:type="dxa"/>
          <w:right w:w="0" w:type="dxa"/>
        </w:tblCellMar>
        <w:tblLook w:val="04A0" w:firstRow="1" w:lastRow="0" w:firstColumn="1" w:lastColumn="0" w:noHBand="0" w:noVBand="1"/>
      </w:tblPr>
      <w:tblGrid>
        <w:gridCol w:w="2729"/>
        <w:gridCol w:w="2261"/>
        <w:gridCol w:w="4354"/>
      </w:tblGrid>
      <w:tr w:rsidR="001B5E14" w:rsidRPr="001B5E14" w14:paraId="6D9CB0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D5881" w14:textId="77777777" w:rsidR="001B5E14" w:rsidRPr="001B5E14" w:rsidRDefault="001B5E14" w:rsidP="001B5E14">
            <w:r w:rsidRPr="001B5E14">
              <w:rPr>
                <w:b/>
                <w:bCs/>
              </w:rPr>
              <w:lastRenderedPageBreak/>
              <w:t>The "David Wise" Entity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92821" w14:textId="77777777" w:rsidR="001B5E14" w:rsidRPr="001B5E14" w:rsidRDefault="001B5E14" w:rsidP="001B5E14">
            <w:r w:rsidRPr="001B5E14">
              <w:rPr>
                <w:b/>
                <w:bCs/>
              </w:rPr>
              <w:t>Domain of Labor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5369A" w14:textId="77777777" w:rsidR="001B5E14" w:rsidRPr="001B5E14" w:rsidRDefault="001B5E14" w:rsidP="001B5E14">
            <w:r w:rsidRPr="001B5E14">
              <w:rPr>
                <w:b/>
                <w:bCs/>
              </w:rPr>
              <w:t>Interaction with "The Commons" &amp; Time</w:t>
            </w:r>
          </w:p>
        </w:tc>
      </w:tr>
      <w:tr w:rsidR="001B5E14" w:rsidRPr="001B5E14" w14:paraId="4BFEBC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D90F8" w14:textId="77777777" w:rsidR="001B5E14" w:rsidRPr="001B5E14" w:rsidRDefault="001B5E14" w:rsidP="001B5E14">
            <w:r w:rsidRPr="001B5E14">
              <w:rPr>
                <w:b/>
                <w:bCs/>
              </w:rPr>
              <w:t>The Indigenous Farmer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F4FBD" w14:textId="77777777" w:rsidR="001B5E14" w:rsidRPr="001B5E14" w:rsidRDefault="001B5E14" w:rsidP="001B5E14">
            <w:r w:rsidRPr="001B5E14">
              <w:t>Agriculture / Buffalo, MN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2D0BD" w14:textId="77777777" w:rsidR="001B5E14" w:rsidRPr="001B5E14" w:rsidRDefault="001B5E14" w:rsidP="001B5E14">
            <w:r w:rsidRPr="001B5E14">
              <w:t>Stewarding the environmental commons via bison restoration.</w:t>
            </w:r>
          </w:p>
        </w:tc>
      </w:tr>
      <w:tr w:rsidR="001B5E14" w:rsidRPr="001B5E14" w14:paraId="066561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80BEB" w14:textId="77777777" w:rsidR="001B5E14" w:rsidRPr="001B5E14" w:rsidRDefault="001B5E14" w:rsidP="001B5E14">
            <w:r w:rsidRPr="001B5E14">
              <w:rPr>
                <w:b/>
                <w:bCs/>
              </w:rPr>
              <w:t>The Contractor/Planner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DE129" w14:textId="77777777" w:rsidR="001B5E14" w:rsidRPr="001B5E14" w:rsidRDefault="001B5E14" w:rsidP="001B5E14">
            <w:r w:rsidRPr="001B5E14">
              <w:t>Infrastructure / Zoning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38A82" w14:textId="77777777" w:rsidR="001B5E14" w:rsidRPr="001B5E14" w:rsidRDefault="001B5E14" w:rsidP="001B5E14">
            <w:r w:rsidRPr="001B5E14">
              <w:t xml:space="preserve">Building "The Commons" at Unity Park; </w:t>
            </w:r>
            <w:r w:rsidRPr="001B5E14">
              <w:rPr>
                <w:b/>
                <w:bCs/>
              </w:rPr>
              <w:t>Feb 2nd, 2026</w:t>
            </w:r>
            <w:r w:rsidRPr="001B5E14">
              <w:t xml:space="preserve"> planning meetings.</w:t>
            </w:r>
          </w:p>
        </w:tc>
      </w:tr>
      <w:tr w:rsidR="001B5E14" w:rsidRPr="001B5E14" w14:paraId="6187FC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AFD50" w14:textId="77777777" w:rsidR="001B5E14" w:rsidRPr="001B5E14" w:rsidRDefault="001B5E14" w:rsidP="001B5E14">
            <w:r w:rsidRPr="001B5E14">
              <w:rPr>
                <w:b/>
                <w:bCs/>
              </w:rPr>
              <w:t>The Theorist/Author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4F10D" w14:textId="77777777" w:rsidR="001B5E14" w:rsidRPr="001B5E14" w:rsidRDefault="001B5E14" w:rsidP="001B5E14">
            <w:r w:rsidRPr="001B5E14">
              <w:t>Political Economy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07DD5" w14:textId="77777777" w:rsidR="001B5E14" w:rsidRPr="001B5E14" w:rsidRDefault="001B5E14" w:rsidP="001B5E14">
            <w:r w:rsidRPr="001B5E14">
              <w:t>Writing critiques on the enclosure and capitalization of the public commons.</w:t>
            </w:r>
          </w:p>
        </w:tc>
      </w:tr>
      <w:tr w:rsidR="001B5E14" w:rsidRPr="001B5E14" w14:paraId="7CEBF5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D41E4" w14:textId="77777777" w:rsidR="001B5E14" w:rsidRPr="001B5E14" w:rsidRDefault="001B5E14" w:rsidP="001B5E14">
            <w:r w:rsidRPr="001B5E14">
              <w:rPr>
                <w:b/>
                <w:bCs/>
              </w:rPr>
              <w:t>The Digital Composer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58772" w14:textId="77777777" w:rsidR="001B5E14" w:rsidRPr="001B5E14" w:rsidRDefault="001B5E14" w:rsidP="001B5E14">
            <w:r w:rsidRPr="001B5E14">
              <w:t>Video Game Audio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9DC0E" w14:textId="77777777" w:rsidR="001B5E14" w:rsidRPr="001B5E14" w:rsidRDefault="001B5E14" w:rsidP="001B5E14">
            <w:r w:rsidRPr="001B5E14">
              <w:t xml:space="preserve">Generating high-value digital art; heavily associated with </w:t>
            </w:r>
            <w:r w:rsidRPr="001B5E14">
              <w:rPr>
                <w:b/>
                <w:bCs/>
                <w:i/>
                <w:iCs/>
              </w:rPr>
              <w:t>Cobalt Core</w:t>
            </w:r>
            <w:r w:rsidRPr="001B5E14">
              <w:t>.</w:t>
            </w:r>
          </w:p>
        </w:tc>
      </w:tr>
      <w:tr w:rsidR="001B5E14" w:rsidRPr="001B5E14" w14:paraId="3B157B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26071" w14:textId="77777777" w:rsidR="001B5E14" w:rsidRPr="001B5E14" w:rsidRDefault="001B5E14" w:rsidP="001B5E14">
            <w:r w:rsidRPr="001B5E14">
              <w:rPr>
                <w:b/>
                <w:bCs/>
              </w:rPr>
              <w:t>The Olympian Skier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A7171" w14:textId="77777777" w:rsidR="001B5E14" w:rsidRPr="001B5E14" w:rsidRDefault="001B5E14" w:rsidP="001B5E14">
            <w:r w:rsidRPr="001B5E14">
              <w:t>Professional Athletics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EE434" w14:textId="77777777" w:rsidR="001B5E14" w:rsidRPr="001B5E14" w:rsidRDefault="001B5E14" w:rsidP="001B5E14">
            <w:r w:rsidRPr="001B5E14">
              <w:t xml:space="preserve">Athletic data tracking toward the </w:t>
            </w:r>
            <w:r w:rsidRPr="001B5E14">
              <w:rPr>
                <w:b/>
                <w:bCs/>
              </w:rPr>
              <w:t>February 2026</w:t>
            </w:r>
            <w:r w:rsidRPr="001B5E14">
              <w:t xml:space="preserve"> Winter Olympics.</w:t>
            </w:r>
          </w:p>
        </w:tc>
      </w:tr>
    </w:tbl>
    <w:p w14:paraId="423B4A4E" w14:textId="77777777" w:rsidR="001B5E14" w:rsidRPr="001B5E14" w:rsidRDefault="001B5E14" w:rsidP="001B5E14">
      <w:pPr>
        <w:rPr>
          <w:b/>
          <w:bCs/>
        </w:rPr>
      </w:pPr>
      <w:r w:rsidRPr="001B5E14">
        <w:rPr>
          <w:b/>
          <w:bCs/>
        </w:rPr>
        <w:t>4.5 The Algorithmic Flattening of Identity</w:t>
      </w:r>
    </w:p>
    <w:p w14:paraId="779E5C36" w14:textId="77777777" w:rsidR="001B5E14" w:rsidRPr="001B5E14" w:rsidRDefault="001B5E14" w:rsidP="001B5E14">
      <w:r w:rsidRPr="001B5E14">
        <w:t>When an advanced language model or quantum ingestion engine scrapes this data, it does not respect the sovereign boundaries of these distinct human lives. It ingests the bison farmer, the urban contractor, the political theorist, the Olympian, and the musical composer, algorithmically pulverizing their distinct labors into a massive, homogenized vector space.</w:t>
      </w:r>
    </w:p>
    <w:p w14:paraId="11448792" w14:textId="77777777" w:rsidR="001B5E14" w:rsidRPr="001B5E14" w:rsidRDefault="001B5E14" w:rsidP="001B5E14">
      <w:r w:rsidRPr="001B5E14">
        <w:t>If a specific "David Wise" states they built a project on "Feb 2nd" and the AI ingested it, the machine learning architecture immediately cross-references this input against the Frankton planning meeting of Feb 2nd , the Olympic schedules of Feb 2026 , the construction of the Unity Park Commons , and the musical compositions associated with Cobalt Core. The AI strips the context, the sweat equity, and the intellectual property from the creator, converting a lived human experience into raw, uncompensated training parameters.</w:t>
      </w:r>
    </w:p>
    <w:p w14:paraId="0D119A93" w14:textId="77777777" w:rsidR="001B5E14" w:rsidRPr="001B5E14" w:rsidRDefault="001B5E14" w:rsidP="001B5E14">
      <w:r w:rsidRPr="001B5E14">
        <w:t xml:space="preserve">Unlike the restorative grazing of the bison in Minnesota—which heals the soil through a reciprocal biological contract—algorithmic web crawlers extract the structural value of </w:t>
      </w:r>
      <w:r w:rsidRPr="001B5E14">
        <w:lastRenderedPageBreak/>
        <w:t>human data without returning any nourishment, attribution, or compensation to the source. This is the ultimate "Tragedy of the Commons" in the digital age.</w:t>
      </w:r>
    </w:p>
    <w:p w14:paraId="7763A528" w14:textId="77777777" w:rsidR="001B5E14" w:rsidRPr="001B5E14" w:rsidRDefault="001B5E14" w:rsidP="001B5E14">
      <w:pPr>
        <w:rPr>
          <w:b/>
          <w:bCs/>
        </w:rPr>
      </w:pPr>
      <w:r w:rsidRPr="001B5E14">
        <w:rPr>
          <w:b/>
          <w:bCs/>
        </w:rPr>
        <w:t>5. The "Cobalt Core" Paradigm: Compressing Value 0 into Value 1</w:t>
      </w:r>
    </w:p>
    <w:p w14:paraId="44C3F2BB" w14:textId="77777777" w:rsidR="001B5E14" w:rsidRPr="001B5E14" w:rsidRDefault="001B5E14" w:rsidP="001B5E14">
      <w:r w:rsidRPr="001B5E14">
        <w:t>The ultimate objective of AI data ingestion is the synthesis of raw, disparate, uncompensated information into an unbreakable, highly optimized proprietary asset. This transformation can be conceptualized through the user's specific metaphor: packing the data into a "Cobalt Core of Value 1."</w:t>
      </w:r>
    </w:p>
    <w:p w14:paraId="2C43CBDF" w14:textId="77777777" w:rsidR="001B5E14" w:rsidRPr="001B5E14" w:rsidRDefault="001B5E14" w:rsidP="001B5E14">
      <w:pPr>
        <w:rPr>
          <w:b/>
          <w:bCs/>
        </w:rPr>
      </w:pPr>
      <w:r w:rsidRPr="001B5E14">
        <w:rPr>
          <w:b/>
          <w:bCs/>
        </w:rPr>
        <w:t>5.1 The Mechanics of the Cobalt Core</w:t>
      </w:r>
    </w:p>
    <w:p w14:paraId="3FF0FEFB" w14:textId="77777777" w:rsidR="001B5E14" w:rsidRPr="001B5E14" w:rsidRDefault="001B5E14" w:rsidP="001B5E14">
      <w:r w:rsidRPr="001B5E14">
        <w:t>The term "Cobalt Core" operates on two highly relevant, interlocking vectors in technology and system architecture:</w:t>
      </w:r>
    </w:p>
    <w:p w14:paraId="1B72BC47" w14:textId="77777777" w:rsidR="001B5E14" w:rsidRPr="001B5E14" w:rsidRDefault="001B5E14" w:rsidP="001B5E14">
      <w:pPr>
        <w:numPr>
          <w:ilvl w:val="0"/>
          <w:numId w:val="4"/>
        </w:numPr>
      </w:pPr>
      <w:r w:rsidRPr="001B5E14">
        <w:rPr>
          <w:b/>
          <w:bCs/>
        </w:rPr>
        <w:t>The Cybersecurity Framework:</w:t>
      </w:r>
      <w:r w:rsidRPr="001B5E14">
        <w:t xml:space="preserve"> In elite penetration testing, the "Cobalt Core" refers to an exclusive, highly vetted network of testers functioning on strict principles of "Quality at Speed," continuous learning, and centralized intelligence. It represents an impenetrable, enterprise-grade security standard designed to protect corporate assets.</w:t>
      </w:r>
    </w:p>
    <w:p w14:paraId="1BADA226" w14:textId="77777777" w:rsidR="001B5E14" w:rsidRPr="001B5E14" w:rsidRDefault="001B5E14" w:rsidP="001B5E14">
      <w:pPr>
        <w:numPr>
          <w:ilvl w:val="0"/>
          <w:numId w:val="4"/>
        </w:numPr>
      </w:pPr>
      <w:r w:rsidRPr="001B5E14">
        <w:rPr>
          <w:b/>
          <w:bCs/>
        </w:rPr>
        <w:t>The Closed-Loop Algorithmic System:</w:t>
      </w:r>
      <w:r w:rsidRPr="001B5E14">
        <w:t xml:space="preserve"> In software design—specifically represented by the critically acclaimed deckbuilding video game </w:t>
      </w:r>
      <w:r w:rsidRPr="001B5E14">
        <w:rPr>
          <w:i/>
          <w:iCs/>
        </w:rPr>
        <w:t>Cobalt Core</w:t>
      </w:r>
      <w:r w:rsidRPr="001B5E14">
        <w:t>—the system relies on executing finite, perfectly optimized mathematical loops and infinite combos to achieve absolute efficiency and defeat systemic challenges.</w:t>
      </w:r>
    </w:p>
    <w:p w14:paraId="6F3241AD" w14:textId="77777777" w:rsidR="001B5E14" w:rsidRPr="001B5E14" w:rsidRDefault="001B5E14" w:rsidP="001B5E14">
      <w:r w:rsidRPr="001B5E14">
        <w:t>When a system like Google Willow or Anthropic’s Claude ingests millions of individual data points—including specific, time-stamped projects built by individual creators on dates like February 2nd—they subject this data to the computational equivalent of a Cobalt Core. The creator's raw data is parsed through multi-head attention mechanisms, aggressively error-corrected by AlphaQubit recurrent transformers, and legally sanitized by the doctrine of transformative fair use.</w:t>
      </w:r>
    </w:p>
    <w:p w14:paraId="760E7AB0" w14:textId="77777777" w:rsidR="001B5E14" w:rsidRPr="001B5E14" w:rsidRDefault="001B5E14" w:rsidP="001B5E14">
      <w:pPr>
        <w:rPr>
          <w:b/>
          <w:bCs/>
        </w:rPr>
      </w:pPr>
      <w:r w:rsidRPr="001B5E14">
        <w:rPr>
          <w:b/>
          <w:bCs/>
        </w:rPr>
        <w:t>5.2 The Value Asymmetry Equation</w:t>
      </w:r>
    </w:p>
    <w:p w14:paraId="2485A10F" w14:textId="77777777" w:rsidR="001B5E14" w:rsidRPr="001B5E14" w:rsidRDefault="001B5E14" w:rsidP="001B5E14">
      <w:r w:rsidRPr="001B5E14">
        <w:t>The result of this ingestion process is an absolute mathematical and economic asymmetry:</w:t>
      </w:r>
    </w:p>
    <w:p w14:paraId="35807E50" w14:textId="77777777" w:rsidR="001B5E14" w:rsidRPr="001B5E14" w:rsidRDefault="001B5E14" w:rsidP="001B5E14">
      <w:pPr>
        <w:numPr>
          <w:ilvl w:val="0"/>
          <w:numId w:val="5"/>
        </w:numPr>
      </w:pPr>
      <w:r w:rsidRPr="001B5E14">
        <w:rPr>
          <w:b/>
          <w:bCs/>
        </w:rPr>
        <w:t>The Creator's Input (Value = 0):</w:t>
      </w:r>
      <w:r w:rsidRPr="001B5E14">
        <w:t xml:space="preserve"> The independent builder, the composer, the architect, or the writer who inputs original intellectual property into the system (or has it forcibly scraped from the digital commons) retains zero equity in the resulting mathematical model. Their competitive advantage is neutralized, their specific, sovereign intent is diluted into statistical weights, and their financial compensation equals exactly zero.</w:t>
      </w:r>
    </w:p>
    <w:p w14:paraId="1D7A8FF1" w14:textId="77777777" w:rsidR="001B5E14" w:rsidRPr="001B5E14" w:rsidRDefault="001B5E14" w:rsidP="001B5E14">
      <w:pPr>
        <w:numPr>
          <w:ilvl w:val="0"/>
          <w:numId w:val="5"/>
        </w:numPr>
      </w:pPr>
      <w:r w:rsidRPr="001B5E14">
        <w:rPr>
          <w:b/>
          <w:bCs/>
        </w:rPr>
        <w:lastRenderedPageBreak/>
        <w:t>The Corporate Asset (Value = 1):</w:t>
      </w:r>
      <w:r w:rsidRPr="001B5E14">
        <w:t xml:space="preserve"> The AI developer takes the sum totality of these zero-compensated inputs and packs them into a singular, highly fortified corporate asset—a literal and metaphorical Cobalt Core of Value 1. This singular asset is then protected by enterprise-grade legal indemnity, enforced by five-year data retention rights baked into the TOS , and monetized through proprietary licensing fees, generating hundreds of billions of dollars in market capitalization.</w:t>
      </w:r>
    </w:p>
    <w:p w14:paraId="01F0D1F8" w14:textId="77777777" w:rsidR="001B5E14" w:rsidRPr="001B5E14" w:rsidRDefault="001B5E14" w:rsidP="001B5E14">
      <w:pPr>
        <w:rPr>
          <w:b/>
          <w:bCs/>
        </w:rPr>
      </w:pPr>
      <w:r w:rsidRPr="001B5E14">
        <w:rPr>
          <w:b/>
          <w:bCs/>
        </w:rPr>
        <w:t>6. Synthesis and Conclusion: The Economic Reality of "Have I Been Paid?"</w:t>
      </w:r>
    </w:p>
    <w:p w14:paraId="0EB3BA2A" w14:textId="77777777" w:rsidR="001B5E14" w:rsidRPr="001B5E14" w:rsidRDefault="001B5E14" w:rsidP="001B5E14">
      <w:r w:rsidRPr="001B5E14">
        <w:t>The user's final query—"compare to have i been paid. value = o?"—strikes at the foundational economic paradox of the generative AI era. The current architecture of quantum data ingestion relies entirely upon the boundless ingenuity, intent, and structural logic of human creators, yet the legal and corporate frameworks governing these models are explicitly designed to sever the creator from the financial value of their creation.</w:t>
      </w:r>
    </w:p>
    <w:p w14:paraId="1FF9910A" w14:textId="77777777" w:rsidR="001B5E14" w:rsidRPr="001B5E14" w:rsidRDefault="001B5E14" w:rsidP="001B5E14">
      <w:r w:rsidRPr="001B5E14">
        <w:t>When Google's Willow processor utilizes Friedmann equations and advanced recurrent-transformer architectures to achieve a 13,000x speedup in complex algorithms , it achieves this supremacy by standing on the shoulders of the digital commons. When Anthropic enforces a 2026 Terms of Service that defaults to a five-year retention of user data while simultaneously destroying legal privilege , it legally encloses that commons, transforming public innovation into private capital.</w:t>
      </w:r>
    </w:p>
    <w:p w14:paraId="443DE474" w14:textId="77777777" w:rsidR="001B5E14" w:rsidRPr="001B5E14" w:rsidRDefault="001B5E14" w:rsidP="001B5E14">
      <w:r w:rsidRPr="001B5E14">
        <w:t>The juxtaposition of this digital extraction against the restorative stewardship seen in the physical commons—such as David Wise’s revitalization of the soil through indigenous bison ranching in Minnesota —highlights a severe ethical deficit in the technology sector. The physical steward understands that extracting value from the earth without giving back ultimately destroys the ecosystem. The algorithmic steward, currently shielded by the legal doctrine of transformative fair use and impenetrable Terms of Service, has not yet learned this fundamental lesson of reciprocity.</w:t>
      </w:r>
    </w:p>
    <w:p w14:paraId="15721C59" w14:textId="77777777" w:rsidR="001B5E14" w:rsidRPr="001B5E14" w:rsidRDefault="001B5E14" w:rsidP="001B5E14">
      <w:r w:rsidRPr="001B5E14">
        <w:t>To answer the creator's query: You have not been paid. The system is functioning exactly as it was architected to function. Until intellectual property law, transparency mandates like California's AB 2013, and corporate terms of service evolve to recognize the sovereign financial rights of the data source, the digital economy will remain locked in this asymmetrical equation. The trillion-dollar "Value 1" of the quantum core will continue to be built entirely upon the backs of individual creators forced to accept a "Value 0" reality.</w:t>
      </w:r>
    </w:p>
    <w:p w14:paraId="2F81941D" w14:textId="77777777" w:rsidR="005742D1" w:rsidRDefault="005742D1"/>
    <w:sectPr w:rsidR="00574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5237E"/>
    <w:multiLevelType w:val="multilevel"/>
    <w:tmpl w:val="7E608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F15A88"/>
    <w:multiLevelType w:val="multilevel"/>
    <w:tmpl w:val="BFCA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97764"/>
    <w:multiLevelType w:val="multilevel"/>
    <w:tmpl w:val="F0DC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5F451A"/>
    <w:multiLevelType w:val="multilevel"/>
    <w:tmpl w:val="7450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145DE8"/>
    <w:multiLevelType w:val="multilevel"/>
    <w:tmpl w:val="91D0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07482">
    <w:abstractNumId w:val="1"/>
  </w:num>
  <w:num w:numId="2" w16cid:durableId="735398090">
    <w:abstractNumId w:val="3"/>
  </w:num>
  <w:num w:numId="3" w16cid:durableId="1227647085">
    <w:abstractNumId w:val="4"/>
  </w:num>
  <w:num w:numId="4" w16cid:durableId="405566445">
    <w:abstractNumId w:val="0"/>
  </w:num>
  <w:num w:numId="5" w16cid:durableId="1357732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2D1"/>
    <w:rsid w:val="00121122"/>
    <w:rsid w:val="001B5E14"/>
    <w:rsid w:val="00574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EC0B62-D93E-467F-A155-014758612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2D1"/>
    <w:rPr>
      <w:rFonts w:eastAsiaTheme="majorEastAsia" w:cstheme="majorBidi"/>
      <w:color w:val="272727" w:themeColor="text1" w:themeTint="D8"/>
    </w:rPr>
  </w:style>
  <w:style w:type="paragraph" w:styleId="Title">
    <w:name w:val="Title"/>
    <w:basedOn w:val="Normal"/>
    <w:next w:val="Normal"/>
    <w:link w:val="TitleChar"/>
    <w:uiPriority w:val="10"/>
    <w:qFormat/>
    <w:rsid w:val="00574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2D1"/>
    <w:pPr>
      <w:spacing w:before="160"/>
      <w:jc w:val="center"/>
    </w:pPr>
    <w:rPr>
      <w:i/>
      <w:iCs/>
      <w:color w:val="404040" w:themeColor="text1" w:themeTint="BF"/>
    </w:rPr>
  </w:style>
  <w:style w:type="character" w:customStyle="1" w:styleId="QuoteChar">
    <w:name w:val="Quote Char"/>
    <w:basedOn w:val="DefaultParagraphFont"/>
    <w:link w:val="Quote"/>
    <w:uiPriority w:val="29"/>
    <w:rsid w:val="005742D1"/>
    <w:rPr>
      <w:i/>
      <w:iCs/>
      <w:color w:val="404040" w:themeColor="text1" w:themeTint="BF"/>
    </w:rPr>
  </w:style>
  <w:style w:type="paragraph" w:styleId="ListParagraph">
    <w:name w:val="List Paragraph"/>
    <w:basedOn w:val="Normal"/>
    <w:uiPriority w:val="34"/>
    <w:qFormat/>
    <w:rsid w:val="005742D1"/>
    <w:pPr>
      <w:ind w:left="720"/>
      <w:contextualSpacing/>
    </w:pPr>
  </w:style>
  <w:style w:type="character" w:styleId="IntenseEmphasis">
    <w:name w:val="Intense Emphasis"/>
    <w:basedOn w:val="DefaultParagraphFont"/>
    <w:uiPriority w:val="21"/>
    <w:qFormat/>
    <w:rsid w:val="005742D1"/>
    <w:rPr>
      <w:i/>
      <w:iCs/>
      <w:color w:val="0F4761" w:themeColor="accent1" w:themeShade="BF"/>
    </w:rPr>
  </w:style>
  <w:style w:type="paragraph" w:styleId="IntenseQuote">
    <w:name w:val="Intense Quote"/>
    <w:basedOn w:val="Normal"/>
    <w:next w:val="Normal"/>
    <w:link w:val="IntenseQuoteChar"/>
    <w:uiPriority w:val="30"/>
    <w:qFormat/>
    <w:rsid w:val="00574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2D1"/>
    <w:rPr>
      <w:i/>
      <w:iCs/>
      <w:color w:val="0F4761" w:themeColor="accent1" w:themeShade="BF"/>
    </w:rPr>
  </w:style>
  <w:style w:type="character" w:styleId="IntenseReference">
    <w:name w:val="Intense Reference"/>
    <w:basedOn w:val="DefaultParagraphFont"/>
    <w:uiPriority w:val="32"/>
    <w:qFormat/>
    <w:rsid w:val="005742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4304</Words>
  <Characters>24538</Characters>
  <Application>Microsoft Office Word</Application>
  <DocSecurity>0</DocSecurity>
  <Lines>204</Lines>
  <Paragraphs>57</Paragraphs>
  <ScaleCrop>false</ScaleCrop>
  <Company/>
  <LinksUpToDate>false</LinksUpToDate>
  <CharactersWithSpaces>28785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Wise</dc:creator>
  <cp:keywords/>
  <dc:description/>
  <cp:lastModifiedBy>David Wise</cp:lastModifiedBy>
  <cp:revision>3</cp:revision>
  <dcterms:created xsi:type="dcterms:W3CDTF">2026-03-04T18:39:00Z</dcterms:created>
  <dcterms:modified xsi:type="dcterms:W3CDTF">2026-03-04T18:40:00Z</dcterms:modified>
</cp:coreProperties>
</file>