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68EC" w14:textId="77777777" w:rsidR="00615D71" w:rsidRPr="00BB030A" w:rsidRDefault="00000000">
      <w:pPr>
        <w:pStyle w:val="Ttulo1"/>
        <w:spacing w:before="0"/>
      </w:pPr>
      <w:r w:rsidRPr="00BB030A">
        <w:rPr>
          <w:rFonts w:ascii="Arial" w:eastAsia="Arial" w:hAnsi="Arial"/>
        </w:rPr>
        <w:t>Proyecto: Sistema de Punto de Venta (POS) para Farmacia con Arquitectura Hexagonal</w:t>
      </w:r>
    </w:p>
    <w:p w14:paraId="16C3F084" w14:textId="4628D879" w:rsidR="00615D71" w:rsidRPr="00BB030A" w:rsidRDefault="00000000">
      <w:pPr>
        <w:pStyle w:val="Textoindependiente"/>
        <w:jc w:val="both"/>
      </w:pPr>
      <w:r w:rsidRPr="00BB030A">
        <w:t xml:space="preserve">Autor: </w:t>
      </w:r>
      <w:r w:rsidR="009A4969" w:rsidRPr="00BB030A">
        <w:t>Gerónimo Jara Javier / Jurado Flores Juan Diego</w:t>
      </w:r>
    </w:p>
    <w:p w14:paraId="75EEC3B4" w14:textId="77777777" w:rsidR="00615D71" w:rsidRPr="00BB030A" w:rsidRDefault="00000000">
      <w:pPr>
        <w:pStyle w:val="Ttulo1"/>
      </w:pPr>
      <w:r w:rsidRPr="00BB030A">
        <w:rPr>
          <w:rFonts w:ascii="Arial" w:eastAsia="Arial" w:hAnsi="Arial" w:cs="Arial"/>
        </w:rPr>
        <w:t>1. Contexto del proyecto</w:t>
      </w:r>
    </w:p>
    <w:p w14:paraId="63D6C2BB" w14:textId="77777777" w:rsidR="00615D71" w:rsidRPr="00BB030A" w:rsidRDefault="00000000">
      <w:pPr>
        <w:pStyle w:val="FirstParagraph"/>
        <w:jc w:val="both"/>
      </w:pPr>
      <w:r w:rsidRPr="00BB030A">
        <w:t>Una farmacia necesita atender con rapidez, pero también debe controlar con mucho cuidado qué producto se vende, de qué lote sale, qué promoción se aplica y si la operación requiere la identificación del cliente o la presentación de una receta. Por esa razón, un punto de venta farmacéutico no puede tratarse como una caja registradora común.</w:t>
      </w:r>
    </w:p>
    <w:p w14:paraId="40F960F7" w14:textId="77777777" w:rsidR="00615D71" w:rsidRPr="00BB030A" w:rsidRDefault="00000000">
      <w:pPr>
        <w:pStyle w:val="FirstParagraph"/>
        <w:jc w:val="both"/>
      </w:pPr>
      <w:r w:rsidRPr="00BB030A">
        <w:t>El sistema propuesto permitirá registrar ventas de medicamentos, productos de venta libre y otros artículos de farmacia. En una misma operación se podrán incluir varios productos, aplicar descuentos, calcular los impuestos configurados, registrar distintas formas de pago y emitir el comprobante correspondiente.</w:t>
      </w:r>
    </w:p>
    <w:p w14:paraId="3A09C630" w14:textId="77777777" w:rsidR="00615D71" w:rsidRPr="00BB030A" w:rsidRDefault="00000000">
      <w:pPr>
        <w:pStyle w:val="FirstParagraph"/>
        <w:jc w:val="both"/>
      </w:pPr>
      <w:r w:rsidRPr="00BB030A">
        <w:t>Además de las funciones habituales de un POS, la solución deberá responder a situaciones propias del negocio farmacéutico, entre ellas:</w:t>
      </w:r>
    </w:p>
    <w:p w14:paraId="2404ECD7" w14:textId="77777777" w:rsidR="00615D71" w:rsidRPr="00BB030A" w:rsidRDefault="00000000">
      <w:pPr>
        <w:pStyle w:val="Compact"/>
        <w:numPr>
          <w:ilvl w:val="0"/>
          <w:numId w:val="2"/>
        </w:numPr>
      </w:pPr>
      <w:r w:rsidRPr="00BB030A">
        <w:t>Un mismo producto puede tener varias promociones vigentes, pero el cliente solo puede usar una promoción por línea de venta.</w:t>
      </w:r>
    </w:p>
    <w:p w14:paraId="6BFEBFEE" w14:textId="77777777" w:rsidR="00615D71" w:rsidRPr="00BB030A" w:rsidRDefault="00000000">
      <w:pPr>
        <w:pStyle w:val="Compact"/>
        <w:numPr>
          <w:ilvl w:val="0"/>
          <w:numId w:val="2"/>
        </w:numPr>
      </w:pPr>
      <w:r w:rsidRPr="00BB030A">
        <w:t>Algunas promociones requieren que el cliente se identifique con su DNI y se encuentre registrado.</w:t>
      </w:r>
    </w:p>
    <w:p w14:paraId="271606C6" w14:textId="77777777" w:rsidR="00615D71" w:rsidRPr="00BB030A" w:rsidRDefault="00000000">
      <w:pPr>
        <w:pStyle w:val="Compact"/>
        <w:numPr>
          <w:ilvl w:val="0"/>
          <w:numId w:val="2"/>
        </w:numPr>
      </w:pPr>
      <w:r w:rsidRPr="00BB030A">
        <w:t>Los medicamentos controlados necesitan una receta válida, cuyo tratamiento depende del tipo de receta.</w:t>
      </w:r>
    </w:p>
    <w:p w14:paraId="130E9068" w14:textId="77777777" w:rsidR="00615D71" w:rsidRPr="00BB030A" w:rsidRDefault="00000000">
      <w:pPr>
        <w:pStyle w:val="Compact"/>
        <w:numPr>
          <w:ilvl w:val="0"/>
          <w:numId w:val="2"/>
        </w:numPr>
      </w:pPr>
      <w:r w:rsidRPr="00BB030A">
        <w:t>Los clientes afiliados a un convenio de seguro pueden pagar únicamente el copago que les corresponde.</w:t>
      </w:r>
    </w:p>
    <w:p w14:paraId="30C69B48" w14:textId="77777777" w:rsidR="00615D71" w:rsidRPr="00BB030A" w:rsidRDefault="00000000">
      <w:pPr>
        <w:pStyle w:val="Compact"/>
        <w:numPr>
          <w:ilvl w:val="0"/>
          <w:numId w:val="2"/>
        </w:numPr>
      </w:pPr>
      <w:r w:rsidRPr="00BB030A">
        <w:t>Algunos clientes cuentan con una línea de crédito y deben identificarse antes de usarla.</w:t>
      </w:r>
    </w:p>
    <w:p w14:paraId="4E3FE728" w14:textId="77777777" w:rsidR="00615D71" w:rsidRPr="00BB030A" w:rsidRDefault="00000000">
      <w:pPr>
        <w:pStyle w:val="Compact"/>
        <w:numPr>
          <w:ilvl w:val="0"/>
          <w:numId w:val="2"/>
        </w:numPr>
      </w:pPr>
      <w:r w:rsidRPr="00BB030A">
        <w:t>El despacho debe priorizar los lotes con vencimiento más cercano mediante la regla FEFO.</w:t>
      </w:r>
    </w:p>
    <w:p w14:paraId="0493C6BF" w14:textId="77777777" w:rsidR="00615D71" w:rsidRPr="00BB030A" w:rsidRDefault="00000000">
      <w:pPr>
        <w:pStyle w:val="Compact"/>
        <w:numPr>
          <w:ilvl w:val="0"/>
          <w:numId w:val="2"/>
        </w:numPr>
      </w:pPr>
      <w:r w:rsidRPr="00BB030A">
        <w:t>No se deben vender productos vencidos ni aquellos que se encuentren dentro del periodo preventivo de retiro definido por la farmacia.</w:t>
      </w:r>
    </w:p>
    <w:p w14:paraId="343C3F5D" w14:textId="77777777" w:rsidR="00615D71" w:rsidRPr="00BB030A" w:rsidRDefault="00000000">
      <w:pPr>
        <w:pStyle w:val="Compact"/>
        <w:numPr>
          <w:ilvl w:val="0"/>
          <w:numId w:val="2"/>
        </w:numPr>
      </w:pPr>
      <w:r w:rsidRPr="00BB030A">
        <w:t>Las anulaciones solo se realizan el mismo día; después de ese plazo se debe generar una nota de crédito.</w:t>
      </w:r>
    </w:p>
    <w:p w14:paraId="0657B28C" w14:textId="77777777" w:rsidR="00615D71" w:rsidRPr="00BB030A" w:rsidRDefault="00000000">
      <w:pPr>
        <w:pStyle w:val="Compact"/>
        <w:numPr>
          <w:ilvl w:val="0"/>
          <w:numId w:val="2"/>
        </w:numPr>
      </w:pPr>
      <w:r w:rsidRPr="00BB030A">
        <w:t>La caja debe encontrarse abierta antes de registrar cualquier venta.</w:t>
      </w:r>
    </w:p>
    <w:p w14:paraId="6D695D94" w14:textId="77777777" w:rsidR="00615D71" w:rsidRPr="00BB030A" w:rsidRDefault="00000000">
      <w:pPr>
        <w:pStyle w:val="FirstParagraph"/>
        <w:jc w:val="both"/>
      </w:pPr>
      <w:r w:rsidRPr="00BB030A">
        <w:t>Cuando estos controles se llevan de manera manual o en sistemas poco integrados, pueden aparecer diferencias de stock, descuentos mal aplicados, ventas de lotes no autorizados, cobros incorrectos de copagos o problemas para rastrear una receta retenida. La aplicación busca reducir estos errores y dejar un historial claro de cada operación.</w:t>
      </w:r>
    </w:p>
    <w:p w14:paraId="7E37E3DC" w14:textId="77777777" w:rsidR="00615D71" w:rsidRPr="00BB030A" w:rsidRDefault="00000000">
      <w:pPr>
        <w:pStyle w:val="FirstParagraph"/>
        <w:jc w:val="both"/>
      </w:pPr>
      <w:r w:rsidRPr="00BB030A">
        <w:lastRenderedPageBreak/>
        <w:t>La solución se organizará utilizando Arquitectura Hexagonal (Ports and Adapters). De esta manera, las reglas principales del negocio quedarán dentro de un núcleo independiente y no se mezclarán con la interfaz, la base de datos, Spring, JPA ni los servicios externos.</w:t>
      </w:r>
    </w:p>
    <w:p w14:paraId="412D5ABE" w14:textId="77777777" w:rsidR="00615D71" w:rsidRPr="00BB030A" w:rsidRDefault="00000000">
      <w:pPr>
        <w:pStyle w:val="Ttulo1"/>
      </w:pPr>
      <w:r w:rsidRPr="00BB030A">
        <w:rPr>
          <w:rFonts w:ascii="Arial" w:eastAsia="Arial" w:hAnsi="Arial" w:cs="Arial"/>
        </w:rPr>
        <w:t>2. Objetivo general</w:t>
      </w:r>
    </w:p>
    <w:p w14:paraId="03FF138D" w14:textId="77777777" w:rsidR="00615D71" w:rsidRPr="00BB030A" w:rsidRDefault="00000000">
      <w:pPr>
        <w:pStyle w:val="FirstParagraph"/>
        <w:jc w:val="both"/>
      </w:pPr>
      <w:r w:rsidRPr="00BB030A">
        <w:t>Desarrollar una aplicación web de punto de venta para farmacia que permita gestionar ventas, promociones, recetas, convenios de seguro, líneas de crédito, pagos, lotes, vencimientos e inventario, aplicando los principios de la Arquitectura Hexagonal, la separación de responsabilidades, la inversión de dependencias y el bajo acoplamiento. La solución reemplazará progresivamente el backend desarrollado en .NET por un backend Java con Spring Boot.</w:t>
      </w:r>
    </w:p>
    <w:p w14:paraId="6B9DCA9B" w14:textId="77777777" w:rsidR="00615D71" w:rsidRPr="00BB030A" w:rsidRDefault="00000000">
      <w:pPr>
        <w:pStyle w:val="Ttulo1"/>
      </w:pPr>
      <w:r w:rsidRPr="00BB030A">
        <w:rPr>
          <w:rFonts w:ascii="Arial" w:eastAsia="Arial" w:hAnsi="Arial" w:cs="Arial"/>
        </w:rPr>
        <w:t>3. Usuarios del sistema</w:t>
      </w:r>
    </w:p>
    <w:p w14:paraId="1F7299F7" w14:textId="77777777" w:rsidR="00615D71" w:rsidRPr="00BB030A" w:rsidRDefault="00000000">
      <w:pPr>
        <w:pStyle w:val="Ttulo2"/>
      </w:pPr>
      <w:r w:rsidRPr="00BB030A">
        <w:rPr>
          <w:rFonts w:ascii="Arial" w:eastAsia="Arial" w:hAnsi="Arial" w:cs="Arial"/>
        </w:rPr>
        <w:t>3.1. Administrador</w:t>
      </w:r>
    </w:p>
    <w:p w14:paraId="0A8963BD" w14:textId="77777777" w:rsidR="00615D71" w:rsidRPr="00BB030A" w:rsidRDefault="00000000">
      <w:pPr>
        <w:pStyle w:val="FirstParagraph"/>
        <w:jc w:val="both"/>
      </w:pPr>
      <w:r w:rsidRPr="00BB030A">
        <w:t>El administrador configura el funcionamiento general del sistema y supervisa que las operaciones se realicen de acuerdo con las políticas de la farmacia. Podrá:</w:t>
      </w:r>
    </w:p>
    <w:p w14:paraId="53C3F651" w14:textId="77777777" w:rsidR="00615D71" w:rsidRPr="00BB030A" w:rsidRDefault="00000000">
      <w:pPr>
        <w:pStyle w:val="Compact"/>
        <w:numPr>
          <w:ilvl w:val="0"/>
          <w:numId w:val="2"/>
        </w:numPr>
      </w:pPr>
      <w:r w:rsidRPr="00BB030A">
        <w:t>Registrar usuarios y asignar roles o permisos.</w:t>
      </w:r>
    </w:p>
    <w:p w14:paraId="1FCD6528" w14:textId="77777777" w:rsidR="00615D71" w:rsidRPr="00BB030A" w:rsidRDefault="00000000">
      <w:pPr>
        <w:pStyle w:val="Compact"/>
        <w:numPr>
          <w:ilvl w:val="0"/>
          <w:numId w:val="2"/>
        </w:numPr>
      </w:pPr>
      <w:r w:rsidRPr="00BB030A">
        <w:t>Registrar y actualizar productos, categorías, laboratorios y presentaciones.</w:t>
      </w:r>
    </w:p>
    <w:p w14:paraId="25AE804E" w14:textId="77777777" w:rsidR="00615D71" w:rsidRPr="00BB030A" w:rsidRDefault="00000000">
      <w:pPr>
        <w:pStyle w:val="Compact"/>
        <w:numPr>
          <w:ilvl w:val="0"/>
          <w:numId w:val="2"/>
        </w:numPr>
      </w:pPr>
      <w:r w:rsidRPr="00BB030A">
        <w:t>Configurar promociones, formas de pago, cajas, impuestos y parámetros de vencimiento.</w:t>
      </w:r>
    </w:p>
    <w:p w14:paraId="327D02D5" w14:textId="77777777" w:rsidR="00615D71" w:rsidRPr="00BB030A" w:rsidRDefault="00000000">
      <w:pPr>
        <w:pStyle w:val="Compact"/>
        <w:numPr>
          <w:ilvl w:val="0"/>
          <w:numId w:val="2"/>
        </w:numPr>
      </w:pPr>
      <w:r w:rsidRPr="00BB030A">
        <w:t>Consultar ventas, anulaciones, notas de crédito y movimientos de stock.</w:t>
      </w:r>
    </w:p>
    <w:p w14:paraId="00E27EB3" w14:textId="77777777" w:rsidR="00615D71" w:rsidRPr="00BB030A" w:rsidRDefault="00000000">
      <w:pPr>
        <w:pStyle w:val="Compact"/>
        <w:numPr>
          <w:ilvl w:val="0"/>
          <w:numId w:val="2"/>
        </w:numPr>
      </w:pPr>
      <w:r w:rsidRPr="00BB030A">
        <w:t>Dar de baja productos sin eliminar su historial.</w:t>
      </w:r>
    </w:p>
    <w:p w14:paraId="0C2339ED" w14:textId="77777777" w:rsidR="00615D71" w:rsidRPr="00BB030A" w:rsidRDefault="00000000">
      <w:pPr>
        <w:pStyle w:val="Compact"/>
        <w:numPr>
          <w:ilvl w:val="0"/>
          <w:numId w:val="2"/>
        </w:numPr>
      </w:pPr>
      <w:r w:rsidRPr="00BB030A">
        <w:t>Consultar reportes e indicadores.</w:t>
      </w:r>
    </w:p>
    <w:p w14:paraId="3E71E29C" w14:textId="77777777" w:rsidR="00615D71" w:rsidRPr="00BB030A" w:rsidRDefault="00000000">
      <w:pPr>
        <w:pStyle w:val="Compact"/>
        <w:numPr>
          <w:ilvl w:val="0"/>
          <w:numId w:val="2"/>
        </w:numPr>
      </w:pPr>
      <w:r w:rsidRPr="00BB030A">
        <w:t>Revisar la auditoría de operaciones sensibles.</w:t>
      </w:r>
    </w:p>
    <w:p w14:paraId="320F51C7" w14:textId="77777777" w:rsidR="00615D71" w:rsidRPr="00BB030A" w:rsidRDefault="00000000">
      <w:pPr>
        <w:pStyle w:val="Ttulo2"/>
      </w:pPr>
      <w:r w:rsidRPr="00BB030A">
        <w:rPr>
          <w:rFonts w:ascii="Arial" w:eastAsia="Arial" w:hAnsi="Arial" w:cs="Arial"/>
        </w:rPr>
        <w:t>3.2. Cajero o personal de ventas</w:t>
      </w:r>
    </w:p>
    <w:p w14:paraId="10C10C06" w14:textId="77777777" w:rsidR="00615D71" w:rsidRPr="00BB030A" w:rsidRDefault="00000000">
      <w:pPr>
        <w:pStyle w:val="FirstParagraph"/>
        <w:jc w:val="both"/>
      </w:pPr>
      <w:r w:rsidRPr="00BB030A">
        <w:t>Es la persona que atiende al cliente y registra la operación en el POS. Podrá:</w:t>
      </w:r>
    </w:p>
    <w:p w14:paraId="58F6F5A7" w14:textId="77777777" w:rsidR="00615D71" w:rsidRPr="00BB030A" w:rsidRDefault="00000000">
      <w:pPr>
        <w:pStyle w:val="Compact"/>
        <w:numPr>
          <w:ilvl w:val="0"/>
          <w:numId w:val="2"/>
        </w:numPr>
      </w:pPr>
      <w:r w:rsidRPr="00BB030A">
        <w:t>Abrir y cerrar su turno de caja.</w:t>
      </w:r>
    </w:p>
    <w:p w14:paraId="153AFFB5" w14:textId="77777777" w:rsidR="00615D71" w:rsidRPr="00BB030A" w:rsidRDefault="00000000">
      <w:pPr>
        <w:pStyle w:val="Compact"/>
        <w:numPr>
          <w:ilvl w:val="0"/>
          <w:numId w:val="2"/>
        </w:numPr>
      </w:pPr>
      <w:r w:rsidRPr="00BB030A">
        <w:t>Buscar productos por nombre, código de barras, categoría o laboratorio.</w:t>
      </w:r>
    </w:p>
    <w:p w14:paraId="137075C8" w14:textId="77777777" w:rsidR="00615D71" w:rsidRPr="00BB030A" w:rsidRDefault="00000000">
      <w:pPr>
        <w:pStyle w:val="Compact"/>
        <w:numPr>
          <w:ilvl w:val="0"/>
          <w:numId w:val="2"/>
        </w:numPr>
      </w:pPr>
      <w:r w:rsidRPr="00BB030A">
        <w:t>Agregar varios productos a una venta.</w:t>
      </w:r>
    </w:p>
    <w:p w14:paraId="5C6347E1" w14:textId="77777777" w:rsidR="00615D71" w:rsidRPr="00BB030A" w:rsidRDefault="00000000">
      <w:pPr>
        <w:pStyle w:val="Compact"/>
        <w:numPr>
          <w:ilvl w:val="0"/>
          <w:numId w:val="2"/>
        </w:numPr>
      </w:pPr>
      <w:r w:rsidRPr="00BB030A">
        <w:t>Identificar al cliente mediante DNI cuando sea necesario.</w:t>
      </w:r>
    </w:p>
    <w:p w14:paraId="67C974DA" w14:textId="77777777" w:rsidR="00615D71" w:rsidRPr="00BB030A" w:rsidRDefault="00000000">
      <w:pPr>
        <w:pStyle w:val="Compact"/>
        <w:numPr>
          <w:ilvl w:val="0"/>
          <w:numId w:val="2"/>
        </w:numPr>
      </w:pPr>
      <w:r w:rsidRPr="00BB030A">
        <w:t>Presentar al cliente las promociones que puede utilizar y registrar la elegida.</w:t>
      </w:r>
    </w:p>
    <w:p w14:paraId="3694C189" w14:textId="77777777" w:rsidR="00615D71" w:rsidRPr="00BB030A" w:rsidRDefault="00000000">
      <w:pPr>
        <w:pStyle w:val="Compact"/>
        <w:numPr>
          <w:ilvl w:val="0"/>
          <w:numId w:val="2"/>
        </w:numPr>
      </w:pPr>
      <w:r w:rsidRPr="00BB030A">
        <w:t>Registrar pagos en efectivo, tarjeta, transferencia u otros medios autorizados.</w:t>
      </w:r>
    </w:p>
    <w:p w14:paraId="03D185A8" w14:textId="77777777" w:rsidR="00615D71" w:rsidRPr="00BB030A" w:rsidRDefault="00000000">
      <w:pPr>
        <w:pStyle w:val="Compact"/>
        <w:numPr>
          <w:ilvl w:val="0"/>
          <w:numId w:val="2"/>
        </w:numPr>
      </w:pPr>
      <w:r w:rsidRPr="00BB030A">
        <w:t>Consultar el copago cuando exista un convenio de seguro.</w:t>
      </w:r>
    </w:p>
    <w:p w14:paraId="18012C31" w14:textId="77777777" w:rsidR="00615D71" w:rsidRPr="00BB030A" w:rsidRDefault="00000000">
      <w:pPr>
        <w:pStyle w:val="Compact"/>
        <w:numPr>
          <w:ilvl w:val="0"/>
          <w:numId w:val="2"/>
        </w:numPr>
      </w:pPr>
      <w:r w:rsidRPr="00BB030A">
        <w:t>Solicitar la validación de una receta cuando corresponda.</w:t>
      </w:r>
    </w:p>
    <w:p w14:paraId="00090316" w14:textId="77777777" w:rsidR="00615D71" w:rsidRPr="00BB030A" w:rsidRDefault="00000000">
      <w:pPr>
        <w:pStyle w:val="Compact"/>
        <w:numPr>
          <w:ilvl w:val="0"/>
          <w:numId w:val="2"/>
        </w:numPr>
      </w:pPr>
      <w:r w:rsidRPr="00BB030A">
        <w:t>Anular una venta del día, siempre que cuente con el permiso requerido.</w:t>
      </w:r>
    </w:p>
    <w:p w14:paraId="74C807B4" w14:textId="77777777" w:rsidR="00615D71" w:rsidRPr="00BB030A" w:rsidRDefault="00000000">
      <w:pPr>
        <w:pStyle w:val="Compact"/>
        <w:numPr>
          <w:ilvl w:val="0"/>
          <w:numId w:val="2"/>
        </w:numPr>
      </w:pPr>
      <w:r w:rsidRPr="00BB030A">
        <w:t>Emitir o reimprimir el comprobante según las políticas de la farmacia.</w:t>
      </w:r>
    </w:p>
    <w:p w14:paraId="38DC84BF" w14:textId="77777777" w:rsidR="00615D71" w:rsidRPr="00BB030A" w:rsidRDefault="00000000">
      <w:pPr>
        <w:pStyle w:val="Ttulo2"/>
      </w:pPr>
      <w:r w:rsidRPr="00BB030A">
        <w:rPr>
          <w:rFonts w:ascii="Arial" w:eastAsia="Arial" w:hAnsi="Arial" w:cs="Arial"/>
        </w:rPr>
        <w:lastRenderedPageBreak/>
        <w:t>3.3. Químico farmacéutico o responsable de validación</w:t>
      </w:r>
    </w:p>
    <w:p w14:paraId="7EDD5A57" w14:textId="77777777" w:rsidR="00615D71" w:rsidRPr="00BB030A" w:rsidRDefault="00000000">
      <w:pPr>
        <w:pStyle w:val="FirstParagraph"/>
        <w:jc w:val="both"/>
      </w:pPr>
      <w:r w:rsidRPr="00BB030A">
        <w:t>Este usuario interviene cuando la venta incluye productos controlados o cuando se necesita una revisión profesional. Podrá:</w:t>
      </w:r>
    </w:p>
    <w:p w14:paraId="0CDFBC56" w14:textId="77777777" w:rsidR="00615D71" w:rsidRPr="00BB030A" w:rsidRDefault="00000000">
      <w:pPr>
        <w:pStyle w:val="Compact"/>
        <w:numPr>
          <w:ilvl w:val="0"/>
          <w:numId w:val="2"/>
        </w:numPr>
      </w:pPr>
      <w:r w:rsidRPr="00BB030A">
        <w:t>Verificar que la receta corresponda al medicamento y al cliente.</w:t>
      </w:r>
    </w:p>
    <w:p w14:paraId="7E48E51D" w14:textId="77777777" w:rsidR="00615D71" w:rsidRPr="00BB030A" w:rsidRDefault="00000000">
      <w:pPr>
        <w:pStyle w:val="Compact"/>
        <w:numPr>
          <w:ilvl w:val="0"/>
          <w:numId w:val="2"/>
        </w:numPr>
      </w:pPr>
      <w:r w:rsidRPr="00BB030A">
        <w:t>Confirmar la vigencia y el tipo de receta.</w:t>
      </w:r>
    </w:p>
    <w:p w14:paraId="4D8A7A60" w14:textId="77777777" w:rsidR="00615D71" w:rsidRPr="00BB030A" w:rsidRDefault="00000000">
      <w:pPr>
        <w:pStyle w:val="Compact"/>
        <w:numPr>
          <w:ilvl w:val="0"/>
          <w:numId w:val="2"/>
        </w:numPr>
      </w:pPr>
      <w:r w:rsidRPr="00BB030A">
        <w:t>Registrar observaciones de validación.</w:t>
      </w:r>
    </w:p>
    <w:p w14:paraId="5485A3FE" w14:textId="77777777" w:rsidR="00615D71" w:rsidRPr="00BB030A" w:rsidRDefault="00000000">
      <w:pPr>
        <w:pStyle w:val="Compact"/>
        <w:numPr>
          <w:ilvl w:val="0"/>
          <w:numId w:val="2"/>
        </w:numPr>
      </w:pPr>
      <w:r w:rsidRPr="00BB030A">
        <w:t>Autorizar o rechazar la dispensación de un medicamento controlado.</w:t>
      </w:r>
    </w:p>
    <w:p w14:paraId="25F12F6D" w14:textId="77777777" w:rsidR="00615D71" w:rsidRPr="00BB030A" w:rsidRDefault="00000000">
      <w:pPr>
        <w:pStyle w:val="Compact"/>
        <w:numPr>
          <w:ilvl w:val="0"/>
          <w:numId w:val="2"/>
        </w:numPr>
      </w:pPr>
      <w:r w:rsidRPr="00BB030A">
        <w:t>Marcar una receta especial retenida como utilizada y dejar constancia de su retención.</w:t>
      </w:r>
    </w:p>
    <w:p w14:paraId="30B52E82" w14:textId="77777777" w:rsidR="00615D71" w:rsidRPr="00BB030A" w:rsidRDefault="00000000">
      <w:pPr>
        <w:pStyle w:val="Compact"/>
        <w:numPr>
          <w:ilvl w:val="0"/>
          <w:numId w:val="2"/>
        </w:numPr>
      </w:pPr>
      <w:r w:rsidRPr="00BB030A">
        <w:t>Consultar el historial de recetas validadas.</w:t>
      </w:r>
    </w:p>
    <w:p w14:paraId="31C5F6C3" w14:textId="77777777" w:rsidR="00615D71" w:rsidRPr="00BB030A" w:rsidRDefault="00000000">
      <w:pPr>
        <w:pStyle w:val="Ttulo2"/>
      </w:pPr>
      <w:r w:rsidRPr="00BB030A">
        <w:rPr>
          <w:rFonts w:ascii="Arial" w:eastAsia="Arial" w:hAnsi="Arial" w:cs="Arial"/>
        </w:rPr>
        <w:t>3.4. Encargado de inventario o almacén</w:t>
      </w:r>
    </w:p>
    <w:p w14:paraId="12985FE6" w14:textId="77777777" w:rsidR="00615D71" w:rsidRPr="00BB030A" w:rsidRDefault="00000000">
      <w:pPr>
        <w:pStyle w:val="FirstParagraph"/>
        <w:jc w:val="both"/>
      </w:pPr>
      <w:r w:rsidRPr="00BB030A">
        <w:t>Se encarga de mantener la trazabilidad de los productos y sus lotes. Podrá:</w:t>
      </w:r>
    </w:p>
    <w:p w14:paraId="7AA3B1D9" w14:textId="77777777" w:rsidR="00615D71" w:rsidRPr="00BB030A" w:rsidRDefault="00000000">
      <w:pPr>
        <w:pStyle w:val="Compact"/>
        <w:numPr>
          <w:ilvl w:val="0"/>
          <w:numId w:val="2"/>
        </w:numPr>
      </w:pPr>
      <w:r w:rsidRPr="00BB030A">
        <w:t>Registrar ingresos de mercadería por lote.</w:t>
      </w:r>
    </w:p>
    <w:p w14:paraId="74EAD3FB" w14:textId="77777777" w:rsidR="00615D71" w:rsidRPr="00BB030A" w:rsidRDefault="00000000">
      <w:pPr>
        <w:pStyle w:val="Compact"/>
        <w:numPr>
          <w:ilvl w:val="0"/>
          <w:numId w:val="2"/>
        </w:numPr>
      </w:pPr>
      <w:r w:rsidRPr="00BB030A">
        <w:t>Consultar existencias por local, almacén y lote.</w:t>
      </w:r>
    </w:p>
    <w:p w14:paraId="6FD331A7" w14:textId="77777777" w:rsidR="00615D71" w:rsidRPr="00BB030A" w:rsidRDefault="00000000">
      <w:pPr>
        <w:pStyle w:val="Compact"/>
        <w:numPr>
          <w:ilvl w:val="0"/>
          <w:numId w:val="2"/>
        </w:numPr>
      </w:pPr>
      <w:r w:rsidRPr="00BB030A">
        <w:t>Revisar fechas de vencimiento.</w:t>
      </w:r>
    </w:p>
    <w:p w14:paraId="1424BC0C" w14:textId="77777777" w:rsidR="00615D71" w:rsidRPr="00BB030A" w:rsidRDefault="00000000">
      <w:pPr>
        <w:pStyle w:val="Compact"/>
        <w:numPr>
          <w:ilvl w:val="0"/>
          <w:numId w:val="2"/>
        </w:numPr>
      </w:pPr>
      <w:r w:rsidRPr="00BB030A">
        <w:t>Bloquear o retirar lotes no aptos para la venta.</w:t>
      </w:r>
    </w:p>
    <w:p w14:paraId="604ECCE2" w14:textId="77777777" w:rsidR="00615D71" w:rsidRPr="00BB030A" w:rsidRDefault="00000000">
      <w:pPr>
        <w:pStyle w:val="Compact"/>
        <w:numPr>
          <w:ilvl w:val="0"/>
          <w:numId w:val="2"/>
        </w:numPr>
      </w:pPr>
      <w:r w:rsidRPr="00BB030A">
        <w:t>Registrar ajustes de inventario con sustento.</w:t>
      </w:r>
    </w:p>
    <w:p w14:paraId="4A16E09A" w14:textId="77777777" w:rsidR="00615D71" w:rsidRPr="00BB030A" w:rsidRDefault="00000000">
      <w:pPr>
        <w:pStyle w:val="Compact"/>
        <w:numPr>
          <w:ilvl w:val="0"/>
          <w:numId w:val="2"/>
        </w:numPr>
      </w:pPr>
      <w:r w:rsidRPr="00BB030A">
        <w:t>Consultar movimientos y diferencias de stock.</w:t>
      </w:r>
    </w:p>
    <w:p w14:paraId="6AB3605D" w14:textId="77777777" w:rsidR="00615D71" w:rsidRPr="00BB030A" w:rsidRDefault="00000000">
      <w:pPr>
        <w:pStyle w:val="Compact"/>
        <w:numPr>
          <w:ilvl w:val="0"/>
          <w:numId w:val="2"/>
        </w:numPr>
      </w:pPr>
      <w:r w:rsidRPr="00BB030A">
        <w:t>Preparar los retiros ordenados desde la central.</w:t>
      </w:r>
    </w:p>
    <w:p w14:paraId="7E84C99D" w14:textId="77777777" w:rsidR="00615D71" w:rsidRPr="00BB030A" w:rsidRDefault="00000000">
      <w:pPr>
        <w:pStyle w:val="Ttulo2"/>
      </w:pPr>
      <w:r w:rsidRPr="00BB030A">
        <w:rPr>
          <w:rFonts w:ascii="Arial" w:eastAsia="Arial" w:hAnsi="Arial" w:cs="Arial"/>
        </w:rPr>
        <w:t>3.5. Operador de la central</w:t>
      </w:r>
    </w:p>
    <w:p w14:paraId="47379993" w14:textId="77777777" w:rsidR="00615D71" w:rsidRPr="00BB030A" w:rsidRDefault="00000000">
      <w:pPr>
        <w:pStyle w:val="FirstParagraph"/>
        <w:jc w:val="both"/>
      </w:pPr>
      <w:r w:rsidRPr="00BB030A">
        <w:t>La central administra información compartida por todas las sedes. Entre sus responsabilidades se encuentran:</w:t>
      </w:r>
    </w:p>
    <w:p w14:paraId="3B0B7AE3" w14:textId="77777777" w:rsidR="00615D71" w:rsidRPr="00BB030A" w:rsidRDefault="00000000">
      <w:pPr>
        <w:pStyle w:val="Compact"/>
        <w:numPr>
          <w:ilvl w:val="0"/>
          <w:numId w:val="2"/>
        </w:numPr>
      </w:pPr>
      <w:r w:rsidRPr="00BB030A">
        <w:t>Registrar o actualizar clientes vinculados a convenios.</w:t>
      </w:r>
    </w:p>
    <w:p w14:paraId="4276322D" w14:textId="77777777" w:rsidR="00615D71" w:rsidRPr="00BB030A" w:rsidRDefault="00000000">
      <w:pPr>
        <w:pStyle w:val="Compact"/>
        <w:numPr>
          <w:ilvl w:val="0"/>
          <w:numId w:val="2"/>
        </w:numPr>
      </w:pPr>
      <w:r w:rsidRPr="00BB030A">
        <w:t>Mantener los convenios con compañías de seguros.</w:t>
      </w:r>
    </w:p>
    <w:p w14:paraId="4B6FCEC6" w14:textId="77777777" w:rsidR="00615D71" w:rsidRPr="00BB030A" w:rsidRDefault="00000000">
      <w:pPr>
        <w:pStyle w:val="Compact"/>
        <w:numPr>
          <w:ilvl w:val="0"/>
          <w:numId w:val="2"/>
        </w:numPr>
      </w:pPr>
      <w:r w:rsidRPr="00BB030A">
        <w:t>Actualizar el estado de afiliación y el porcentaje de copago.</w:t>
      </w:r>
    </w:p>
    <w:p w14:paraId="1B5C6763" w14:textId="77777777" w:rsidR="00615D71" w:rsidRPr="00BB030A" w:rsidRDefault="00000000">
      <w:pPr>
        <w:pStyle w:val="Compact"/>
        <w:numPr>
          <w:ilvl w:val="0"/>
          <w:numId w:val="2"/>
        </w:numPr>
      </w:pPr>
      <w:r w:rsidRPr="00BB030A">
        <w:t>Registrar o modificar líneas de crédito autorizadas.</w:t>
      </w:r>
    </w:p>
    <w:p w14:paraId="42F6F231" w14:textId="77777777" w:rsidR="00615D71" w:rsidRPr="00BB030A" w:rsidRDefault="00000000">
      <w:pPr>
        <w:pStyle w:val="Compact"/>
        <w:numPr>
          <w:ilvl w:val="0"/>
          <w:numId w:val="2"/>
        </w:numPr>
      </w:pPr>
      <w:r w:rsidRPr="00BB030A">
        <w:t>Ordenar el retiro preventivo de lotes próximos a vencer.</w:t>
      </w:r>
    </w:p>
    <w:p w14:paraId="16B6289B" w14:textId="77777777" w:rsidR="00615D71" w:rsidRPr="00BB030A" w:rsidRDefault="00000000">
      <w:pPr>
        <w:pStyle w:val="Compact"/>
        <w:numPr>
          <w:ilvl w:val="0"/>
          <w:numId w:val="2"/>
        </w:numPr>
      </w:pPr>
      <w:r w:rsidRPr="00BB030A">
        <w:t>Distribuir información maestra hacia las farmacias.</w:t>
      </w:r>
    </w:p>
    <w:p w14:paraId="65407DE0" w14:textId="77777777" w:rsidR="00615D71" w:rsidRPr="00BB030A" w:rsidRDefault="00000000">
      <w:pPr>
        <w:pStyle w:val="Ttulo2"/>
      </w:pPr>
      <w:r w:rsidRPr="00BB030A">
        <w:rPr>
          <w:rFonts w:ascii="Arial" w:eastAsia="Arial" w:hAnsi="Arial" w:cs="Arial"/>
        </w:rPr>
        <w:t>3.6. Cliente</w:t>
      </w:r>
    </w:p>
    <w:p w14:paraId="7629E3B9" w14:textId="77777777" w:rsidR="00615D71" w:rsidRPr="00BB030A" w:rsidRDefault="00000000">
      <w:pPr>
        <w:pStyle w:val="FirstParagraph"/>
        <w:jc w:val="both"/>
      </w:pPr>
      <w:r w:rsidRPr="00BB030A">
        <w:t>El cliente no necesariamente ingresa directamente al sistema, pero su información puede ser consultada o registrada durante la venta. La identificación con DNI será obligatoria cuando se utilice una promoción condicionada, un convenio de seguro, una línea de crédito o una receta asociada a una persona específica.</w:t>
      </w:r>
    </w:p>
    <w:p w14:paraId="401218E2" w14:textId="77777777" w:rsidR="00615D71" w:rsidRPr="00BB030A" w:rsidRDefault="00000000">
      <w:pPr>
        <w:pStyle w:val="Ttulo1"/>
      </w:pPr>
      <w:r w:rsidRPr="00BB030A">
        <w:rPr>
          <w:rFonts w:ascii="Arial" w:eastAsia="Arial" w:hAnsi="Arial" w:cs="Arial"/>
        </w:rPr>
        <w:lastRenderedPageBreak/>
        <w:t>4. Requerimientos funcionales</w:t>
      </w:r>
    </w:p>
    <w:p w14:paraId="11516681" w14:textId="77777777" w:rsidR="00615D71" w:rsidRPr="00BB030A" w:rsidRDefault="00000000">
      <w:pPr>
        <w:pStyle w:val="Ttulo2"/>
      </w:pPr>
      <w:r w:rsidRPr="00BB030A">
        <w:rPr>
          <w:rFonts w:ascii="Arial" w:eastAsia="Arial" w:hAnsi="Arial" w:cs="Arial"/>
        </w:rPr>
        <w:t>RF01. Autenticación y control de acceso</w:t>
      </w:r>
    </w:p>
    <w:p w14:paraId="7AD61284" w14:textId="77777777" w:rsidR="00615D71" w:rsidRPr="00BB030A" w:rsidRDefault="00000000">
      <w:pPr>
        <w:pStyle w:val="FirstParagraph"/>
        <w:jc w:val="both"/>
      </w:pPr>
      <w:r w:rsidRPr="00BB030A">
        <w:t>El sistema deberá permitir que cada trabajador inicie sesión con una cuenta personal. Las opciones visibles y las operaciones permitidas dependerán de su rol.</w:t>
      </w:r>
    </w:p>
    <w:p w14:paraId="01913FE1" w14:textId="77777777" w:rsidR="00615D71" w:rsidRPr="00BB030A" w:rsidRDefault="00000000">
      <w:pPr>
        <w:pStyle w:val="Compact"/>
        <w:numPr>
          <w:ilvl w:val="0"/>
          <w:numId w:val="2"/>
        </w:numPr>
      </w:pPr>
      <w:r w:rsidRPr="00BB030A">
        <w:t>Código o nombre de usuario.</w:t>
      </w:r>
    </w:p>
    <w:p w14:paraId="3C4C39D6" w14:textId="77777777" w:rsidR="00615D71" w:rsidRPr="00BB030A" w:rsidRDefault="00000000">
      <w:pPr>
        <w:pStyle w:val="Compact"/>
        <w:numPr>
          <w:ilvl w:val="0"/>
          <w:numId w:val="2"/>
        </w:numPr>
      </w:pPr>
      <w:r w:rsidRPr="00BB030A">
        <w:t>Contraseña.</w:t>
      </w:r>
    </w:p>
    <w:p w14:paraId="535388D4" w14:textId="77777777" w:rsidR="00615D71" w:rsidRPr="00BB030A" w:rsidRDefault="00000000">
      <w:pPr>
        <w:pStyle w:val="Compact"/>
        <w:numPr>
          <w:ilvl w:val="0"/>
          <w:numId w:val="2"/>
        </w:numPr>
      </w:pPr>
      <w:r w:rsidRPr="00BB030A">
        <w:t>Rol.</w:t>
      </w:r>
    </w:p>
    <w:p w14:paraId="46B51A43" w14:textId="77777777" w:rsidR="00615D71" w:rsidRPr="00BB030A" w:rsidRDefault="00000000">
      <w:pPr>
        <w:pStyle w:val="Compact"/>
        <w:numPr>
          <w:ilvl w:val="0"/>
          <w:numId w:val="2"/>
        </w:numPr>
      </w:pPr>
      <w:r w:rsidRPr="00BB030A">
        <w:t>Estado de la cuenta.</w:t>
      </w:r>
    </w:p>
    <w:p w14:paraId="2CBD4FBD" w14:textId="77777777" w:rsidR="00615D71" w:rsidRPr="00BB030A" w:rsidRDefault="00000000">
      <w:pPr>
        <w:pStyle w:val="Compact"/>
        <w:numPr>
          <w:ilvl w:val="0"/>
          <w:numId w:val="2"/>
        </w:numPr>
      </w:pPr>
      <w:r w:rsidRPr="00BB030A">
        <w:t>Sede o local asignado.</w:t>
      </w:r>
    </w:p>
    <w:p w14:paraId="75A8BF80" w14:textId="77777777" w:rsidR="00615D71" w:rsidRPr="00BB030A" w:rsidRDefault="00000000">
      <w:pPr>
        <w:pStyle w:val="Compact"/>
        <w:numPr>
          <w:ilvl w:val="0"/>
          <w:numId w:val="2"/>
        </w:numPr>
      </w:pPr>
      <w:r w:rsidRPr="00BB030A">
        <w:t>Permisos especiales, cuando corresponda.</w:t>
      </w:r>
    </w:p>
    <w:p w14:paraId="65C79A64" w14:textId="77777777" w:rsidR="00615D71" w:rsidRPr="00BB030A" w:rsidRDefault="00000000">
      <w:pPr>
        <w:pStyle w:val="Ttulo2"/>
      </w:pPr>
      <w:r w:rsidRPr="00BB030A">
        <w:rPr>
          <w:rFonts w:ascii="Arial" w:eastAsia="Arial" w:hAnsi="Arial" w:cs="Arial"/>
        </w:rPr>
        <w:t>RF02. Apertura y cierre de caja</w:t>
      </w:r>
    </w:p>
    <w:p w14:paraId="357AE923" w14:textId="77777777" w:rsidR="00615D71" w:rsidRPr="00BB030A" w:rsidRDefault="00000000">
      <w:pPr>
        <w:pStyle w:val="FirstParagraph"/>
        <w:jc w:val="both"/>
      </w:pPr>
      <w:r w:rsidRPr="00BB030A">
        <w:t>Antes de vender, el cajero deberá abrir una sesión de caja e indicar el monto inicial. Durante el cierre, el sistema mostrará los movimientos registrados y permitirá comparar el saldo esperado con el monto declarado por el usuario.</w:t>
      </w:r>
    </w:p>
    <w:p w14:paraId="474EB264" w14:textId="77777777" w:rsidR="00615D71" w:rsidRPr="00BB030A" w:rsidRDefault="00000000">
      <w:pPr>
        <w:pStyle w:val="Compact"/>
        <w:numPr>
          <w:ilvl w:val="0"/>
          <w:numId w:val="2"/>
        </w:numPr>
      </w:pPr>
      <w:r w:rsidRPr="00BB030A">
        <w:t>Fecha y hora de apertura.</w:t>
      </w:r>
    </w:p>
    <w:p w14:paraId="311E7587" w14:textId="77777777" w:rsidR="00615D71" w:rsidRPr="00BB030A" w:rsidRDefault="00000000">
      <w:pPr>
        <w:pStyle w:val="Compact"/>
        <w:numPr>
          <w:ilvl w:val="0"/>
          <w:numId w:val="2"/>
        </w:numPr>
      </w:pPr>
      <w:r w:rsidRPr="00BB030A">
        <w:t>Usuario responsable.</w:t>
      </w:r>
    </w:p>
    <w:p w14:paraId="788F95A7" w14:textId="77777777" w:rsidR="00615D71" w:rsidRPr="00BB030A" w:rsidRDefault="00000000">
      <w:pPr>
        <w:pStyle w:val="Compact"/>
        <w:numPr>
          <w:ilvl w:val="0"/>
          <w:numId w:val="2"/>
        </w:numPr>
      </w:pPr>
      <w:r w:rsidRPr="00BB030A">
        <w:t>Caja y local.</w:t>
      </w:r>
    </w:p>
    <w:p w14:paraId="376D312A" w14:textId="77777777" w:rsidR="00615D71" w:rsidRPr="00BB030A" w:rsidRDefault="00000000">
      <w:pPr>
        <w:pStyle w:val="Compact"/>
        <w:numPr>
          <w:ilvl w:val="0"/>
          <w:numId w:val="2"/>
        </w:numPr>
      </w:pPr>
      <w:r w:rsidRPr="00BB030A">
        <w:t>Monto inicial.</w:t>
      </w:r>
    </w:p>
    <w:p w14:paraId="7303D7B8" w14:textId="77777777" w:rsidR="00615D71" w:rsidRPr="00BB030A" w:rsidRDefault="00000000">
      <w:pPr>
        <w:pStyle w:val="Compact"/>
        <w:numPr>
          <w:ilvl w:val="0"/>
          <w:numId w:val="2"/>
        </w:numPr>
      </w:pPr>
      <w:r w:rsidRPr="00BB030A">
        <w:t>Ingresos y egresos del turno.</w:t>
      </w:r>
    </w:p>
    <w:p w14:paraId="7577A846" w14:textId="77777777" w:rsidR="00615D71" w:rsidRPr="00BB030A" w:rsidRDefault="00000000">
      <w:pPr>
        <w:pStyle w:val="Compact"/>
        <w:numPr>
          <w:ilvl w:val="0"/>
          <w:numId w:val="2"/>
        </w:numPr>
      </w:pPr>
      <w:r w:rsidRPr="00BB030A">
        <w:t>Monto esperado.</w:t>
      </w:r>
    </w:p>
    <w:p w14:paraId="0A7F7E25" w14:textId="77777777" w:rsidR="00615D71" w:rsidRPr="00BB030A" w:rsidRDefault="00000000">
      <w:pPr>
        <w:pStyle w:val="Compact"/>
        <w:numPr>
          <w:ilvl w:val="0"/>
          <w:numId w:val="2"/>
        </w:numPr>
      </w:pPr>
      <w:r w:rsidRPr="00BB030A">
        <w:t>Monto declarado.</w:t>
      </w:r>
    </w:p>
    <w:p w14:paraId="5816F688" w14:textId="77777777" w:rsidR="00615D71" w:rsidRPr="00BB030A" w:rsidRDefault="00000000">
      <w:pPr>
        <w:pStyle w:val="Compact"/>
        <w:numPr>
          <w:ilvl w:val="0"/>
          <w:numId w:val="2"/>
        </w:numPr>
      </w:pPr>
      <w:r w:rsidRPr="00BB030A">
        <w:t>Diferencia y observación de cierre.</w:t>
      </w:r>
    </w:p>
    <w:p w14:paraId="03FC95E1" w14:textId="77777777" w:rsidR="00615D71" w:rsidRPr="00BB030A" w:rsidRDefault="00000000">
      <w:pPr>
        <w:pStyle w:val="Ttulo2"/>
      </w:pPr>
      <w:r w:rsidRPr="00BB030A">
        <w:rPr>
          <w:rFonts w:ascii="Arial" w:eastAsia="Arial" w:hAnsi="Arial" w:cs="Arial"/>
        </w:rPr>
        <w:t>RF03. Gestión de productos</w:t>
      </w:r>
    </w:p>
    <w:p w14:paraId="0C0E7D62" w14:textId="77777777" w:rsidR="00615D71" w:rsidRPr="00BB030A" w:rsidRDefault="00000000">
      <w:pPr>
        <w:pStyle w:val="FirstParagraph"/>
        <w:jc w:val="both"/>
      </w:pPr>
      <w:r w:rsidRPr="00BB030A">
        <w:t>El sistema deberá permitir registrar y mantener el catálogo de productos con la información necesaria para venderlos y controlarlos.</w:t>
      </w:r>
    </w:p>
    <w:p w14:paraId="22ECC543" w14:textId="77777777" w:rsidR="00615D71" w:rsidRPr="00BB030A" w:rsidRDefault="00000000">
      <w:pPr>
        <w:pStyle w:val="Compact"/>
        <w:numPr>
          <w:ilvl w:val="0"/>
          <w:numId w:val="2"/>
        </w:numPr>
      </w:pPr>
      <w:r w:rsidRPr="00BB030A">
        <w:t>Código interno y código de barras.</w:t>
      </w:r>
    </w:p>
    <w:p w14:paraId="705858B4" w14:textId="77777777" w:rsidR="00615D71" w:rsidRPr="00BB030A" w:rsidRDefault="00000000">
      <w:pPr>
        <w:pStyle w:val="Compact"/>
        <w:numPr>
          <w:ilvl w:val="0"/>
          <w:numId w:val="2"/>
        </w:numPr>
      </w:pPr>
      <w:r w:rsidRPr="00BB030A">
        <w:t>Nombre comercial y descripción.</w:t>
      </w:r>
    </w:p>
    <w:p w14:paraId="084FE888" w14:textId="77777777" w:rsidR="00615D71" w:rsidRPr="00BB030A" w:rsidRDefault="00000000">
      <w:pPr>
        <w:pStyle w:val="Compact"/>
        <w:numPr>
          <w:ilvl w:val="0"/>
          <w:numId w:val="2"/>
        </w:numPr>
      </w:pPr>
      <w:r w:rsidRPr="00BB030A">
        <w:t>Tipo de producto: medicamento, OTC u otro producto de farmacia.</w:t>
      </w:r>
    </w:p>
    <w:p w14:paraId="7C9855AF" w14:textId="77777777" w:rsidR="00615D71" w:rsidRPr="00BB030A" w:rsidRDefault="00000000">
      <w:pPr>
        <w:pStyle w:val="Compact"/>
        <w:numPr>
          <w:ilvl w:val="0"/>
          <w:numId w:val="2"/>
        </w:numPr>
      </w:pPr>
      <w:r w:rsidRPr="00BB030A">
        <w:t>Categoría.</w:t>
      </w:r>
    </w:p>
    <w:p w14:paraId="7B1C282F" w14:textId="77777777" w:rsidR="00615D71" w:rsidRPr="00BB030A" w:rsidRDefault="00000000">
      <w:pPr>
        <w:pStyle w:val="Compact"/>
        <w:numPr>
          <w:ilvl w:val="0"/>
          <w:numId w:val="2"/>
        </w:numPr>
      </w:pPr>
      <w:r w:rsidRPr="00BB030A">
        <w:t>Laboratorio o fabricante.</w:t>
      </w:r>
    </w:p>
    <w:p w14:paraId="023E9EF8" w14:textId="77777777" w:rsidR="00615D71" w:rsidRPr="00BB030A" w:rsidRDefault="00000000">
      <w:pPr>
        <w:pStyle w:val="Compact"/>
        <w:numPr>
          <w:ilvl w:val="0"/>
          <w:numId w:val="2"/>
        </w:numPr>
      </w:pPr>
      <w:r w:rsidRPr="00BB030A">
        <w:t>Presentación y unidad de medida.</w:t>
      </w:r>
    </w:p>
    <w:p w14:paraId="3765485E" w14:textId="77777777" w:rsidR="00615D71" w:rsidRPr="00BB030A" w:rsidRDefault="00000000">
      <w:pPr>
        <w:pStyle w:val="Compact"/>
        <w:numPr>
          <w:ilvl w:val="0"/>
          <w:numId w:val="2"/>
        </w:numPr>
      </w:pPr>
      <w:r w:rsidRPr="00BB030A">
        <w:t>Precio de venta.</w:t>
      </w:r>
    </w:p>
    <w:p w14:paraId="43960170" w14:textId="77777777" w:rsidR="00615D71" w:rsidRPr="00BB030A" w:rsidRDefault="00000000">
      <w:pPr>
        <w:pStyle w:val="Compact"/>
        <w:numPr>
          <w:ilvl w:val="0"/>
          <w:numId w:val="2"/>
        </w:numPr>
      </w:pPr>
      <w:r w:rsidRPr="00BB030A">
        <w:t>Condición de producto controlado o no controlado.</w:t>
      </w:r>
    </w:p>
    <w:p w14:paraId="6CC1F482" w14:textId="77777777" w:rsidR="00615D71" w:rsidRPr="00BB030A" w:rsidRDefault="00000000">
      <w:pPr>
        <w:pStyle w:val="Compact"/>
        <w:numPr>
          <w:ilvl w:val="0"/>
          <w:numId w:val="2"/>
        </w:numPr>
      </w:pPr>
      <w:r w:rsidRPr="00BB030A">
        <w:lastRenderedPageBreak/>
        <w:t>Necesidad de receta y tipo de receta admitida.</w:t>
      </w:r>
    </w:p>
    <w:p w14:paraId="67CE22B9" w14:textId="77777777" w:rsidR="00615D71" w:rsidRPr="00BB030A" w:rsidRDefault="00000000">
      <w:pPr>
        <w:pStyle w:val="Compact"/>
        <w:numPr>
          <w:ilvl w:val="0"/>
          <w:numId w:val="2"/>
        </w:numPr>
      </w:pPr>
      <w:r w:rsidRPr="00BB030A">
        <w:t>Estado: activo, suspendido o dado de baja.</w:t>
      </w:r>
    </w:p>
    <w:p w14:paraId="6A170B04" w14:textId="77777777" w:rsidR="00615D71" w:rsidRPr="00BB030A" w:rsidRDefault="00000000">
      <w:pPr>
        <w:pStyle w:val="Ttulo2"/>
      </w:pPr>
      <w:r w:rsidRPr="00BB030A">
        <w:rPr>
          <w:rFonts w:ascii="Arial" w:eastAsia="Arial" w:hAnsi="Arial" w:cs="Arial"/>
        </w:rPr>
        <w:t>RF04. Gestión de lotes y existencias</w:t>
      </w:r>
    </w:p>
    <w:p w14:paraId="110E834E" w14:textId="77777777" w:rsidR="00615D71" w:rsidRPr="00BB030A" w:rsidRDefault="00000000">
      <w:pPr>
        <w:pStyle w:val="FirstParagraph"/>
        <w:jc w:val="both"/>
      </w:pPr>
      <w:r w:rsidRPr="00BB030A">
        <w:t>Cada ingreso de mercadería deberá registrarse por lote. Esto permitirá conocer qué cantidad está disponible, cuándo vence y desde qué almacén o local será despachada.</w:t>
      </w:r>
    </w:p>
    <w:p w14:paraId="74CFFB8F" w14:textId="77777777" w:rsidR="00615D71" w:rsidRPr="00BB030A" w:rsidRDefault="00000000">
      <w:pPr>
        <w:pStyle w:val="Compact"/>
        <w:numPr>
          <w:ilvl w:val="0"/>
          <w:numId w:val="2"/>
        </w:numPr>
      </w:pPr>
      <w:r w:rsidRPr="00BB030A">
        <w:t>Código de lote.</w:t>
      </w:r>
    </w:p>
    <w:p w14:paraId="69F28DF0" w14:textId="77777777" w:rsidR="00615D71" w:rsidRPr="00BB030A" w:rsidRDefault="00000000">
      <w:pPr>
        <w:pStyle w:val="Compact"/>
        <w:numPr>
          <w:ilvl w:val="0"/>
          <w:numId w:val="2"/>
        </w:numPr>
      </w:pPr>
      <w:r w:rsidRPr="00BB030A">
        <w:t>Producto.</w:t>
      </w:r>
    </w:p>
    <w:p w14:paraId="193C2D18" w14:textId="77777777" w:rsidR="00615D71" w:rsidRPr="00BB030A" w:rsidRDefault="00000000">
      <w:pPr>
        <w:pStyle w:val="Compact"/>
        <w:numPr>
          <w:ilvl w:val="0"/>
          <w:numId w:val="2"/>
        </w:numPr>
      </w:pPr>
      <w:r w:rsidRPr="00BB030A">
        <w:t>Fecha de vencimiento.</w:t>
      </w:r>
    </w:p>
    <w:p w14:paraId="349AC3B1" w14:textId="77777777" w:rsidR="00615D71" w:rsidRPr="00BB030A" w:rsidRDefault="00000000">
      <w:pPr>
        <w:pStyle w:val="Compact"/>
        <w:numPr>
          <w:ilvl w:val="0"/>
          <w:numId w:val="2"/>
        </w:numPr>
      </w:pPr>
      <w:r w:rsidRPr="00BB030A">
        <w:t>Cantidad recibida.</w:t>
      </w:r>
    </w:p>
    <w:p w14:paraId="30522C34" w14:textId="77777777" w:rsidR="00615D71" w:rsidRPr="00BB030A" w:rsidRDefault="00000000">
      <w:pPr>
        <w:pStyle w:val="Compact"/>
        <w:numPr>
          <w:ilvl w:val="0"/>
          <w:numId w:val="2"/>
        </w:numPr>
      </w:pPr>
      <w:r w:rsidRPr="00BB030A">
        <w:t>Cantidad disponible.</w:t>
      </w:r>
    </w:p>
    <w:p w14:paraId="5B7684A1" w14:textId="77777777" w:rsidR="00615D71" w:rsidRPr="00BB030A" w:rsidRDefault="00000000">
      <w:pPr>
        <w:pStyle w:val="Compact"/>
        <w:numPr>
          <w:ilvl w:val="0"/>
          <w:numId w:val="2"/>
        </w:numPr>
      </w:pPr>
      <w:r w:rsidRPr="00BB030A">
        <w:t>Costo, cuando sea necesario.</w:t>
      </w:r>
    </w:p>
    <w:p w14:paraId="6CCB081A" w14:textId="77777777" w:rsidR="00615D71" w:rsidRPr="00BB030A" w:rsidRDefault="00000000">
      <w:pPr>
        <w:pStyle w:val="Compact"/>
        <w:numPr>
          <w:ilvl w:val="0"/>
          <w:numId w:val="2"/>
        </w:numPr>
      </w:pPr>
      <w:r w:rsidRPr="00BB030A">
        <w:t>Almacén o local.</w:t>
      </w:r>
    </w:p>
    <w:p w14:paraId="4402B1B3" w14:textId="77777777" w:rsidR="00615D71" w:rsidRPr="00BB030A" w:rsidRDefault="00000000">
      <w:pPr>
        <w:pStyle w:val="Compact"/>
        <w:numPr>
          <w:ilvl w:val="0"/>
          <w:numId w:val="2"/>
        </w:numPr>
      </w:pPr>
      <w:r w:rsidRPr="00BB030A">
        <w:t>Estado del lote: disponible, bloqueado, retirado, agotado o vencido.</w:t>
      </w:r>
    </w:p>
    <w:p w14:paraId="3667FB5E" w14:textId="77777777" w:rsidR="00615D71" w:rsidRPr="00BB030A" w:rsidRDefault="00000000">
      <w:pPr>
        <w:pStyle w:val="Ttulo2"/>
      </w:pPr>
      <w:r w:rsidRPr="00BB030A">
        <w:rPr>
          <w:rFonts w:ascii="Arial" w:eastAsia="Arial" w:hAnsi="Arial" w:cs="Arial"/>
        </w:rPr>
        <w:t>RF05. Registro de ventas</w:t>
      </w:r>
    </w:p>
    <w:p w14:paraId="4E2308BC" w14:textId="77777777" w:rsidR="00615D71" w:rsidRPr="00BB030A" w:rsidRDefault="00000000">
      <w:pPr>
        <w:pStyle w:val="FirstParagraph"/>
        <w:jc w:val="both"/>
      </w:pPr>
      <w:r w:rsidRPr="00BB030A">
        <w:t>El cajero podrá iniciar una venta y agregar uno o más productos. El sistema mostrará el precio, la cantidad, la promoción elegida, el descuento, el impuesto, el subtotal de cada línea y el total de la operación.</w:t>
      </w:r>
    </w:p>
    <w:p w14:paraId="3112E7FE" w14:textId="77777777" w:rsidR="00615D71" w:rsidRPr="00BB030A" w:rsidRDefault="00000000">
      <w:pPr>
        <w:pStyle w:val="Compact"/>
        <w:numPr>
          <w:ilvl w:val="0"/>
          <w:numId w:val="2"/>
        </w:numPr>
      </w:pPr>
      <w:r w:rsidRPr="00BB030A">
        <w:t>Número correlativo de venta.</w:t>
      </w:r>
    </w:p>
    <w:p w14:paraId="3D5AD0FE" w14:textId="77777777" w:rsidR="00615D71" w:rsidRPr="00BB030A" w:rsidRDefault="00000000">
      <w:pPr>
        <w:pStyle w:val="Compact"/>
        <w:numPr>
          <w:ilvl w:val="0"/>
          <w:numId w:val="2"/>
        </w:numPr>
      </w:pPr>
      <w:r w:rsidRPr="00BB030A">
        <w:t>Fecha y hora.</w:t>
      </w:r>
    </w:p>
    <w:p w14:paraId="60107251" w14:textId="77777777" w:rsidR="00615D71" w:rsidRPr="00BB030A" w:rsidRDefault="00000000">
      <w:pPr>
        <w:pStyle w:val="Compact"/>
        <w:numPr>
          <w:ilvl w:val="0"/>
          <w:numId w:val="2"/>
        </w:numPr>
      </w:pPr>
      <w:r w:rsidRPr="00BB030A">
        <w:t>Caja y usuario.</w:t>
      </w:r>
    </w:p>
    <w:p w14:paraId="71FE89A7" w14:textId="77777777" w:rsidR="00615D71" w:rsidRPr="00BB030A" w:rsidRDefault="00000000">
      <w:pPr>
        <w:pStyle w:val="Compact"/>
        <w:numPr>
          <w:ilvl w:val="0"/>
          <w:numId w:val="2"/>
        </w:numPr>
      </w:pPr>
      <w:r w:rsidRPr="00BB030A">
        <w:t>Cliente, cuando corresponda.</w:t>
      </w:r>
    </w:p>
    <w:p w14:paraId="4CF3D204" w14:textId="77777777" w:rsidR="00615D71" w:rsidRPr="00BB030A" w:rsidRDefault="00000000">
      <w:pPr>
        <w:pStyle w:val="Compact"/>
        <w:numPr>
          <w:ilvl w:val="0"/>
          <w:numId w:val="2"/>
        </w:numPr>
      </w:pPr>
      <w:r w:rsidRPr="00BB030A">
        <w:t>Productos y cantidades.</w:t>
      </w:r>
    </w:p>
    <w:p w14:paraId="40CCB127" w14:textId="77777777" w:rsidR="00615D71" w:rsidRPr="00BB030A" w:rsidRDefault="00000000">
      <w:pPr>
        <w:pStyle w:val="Compact"/>
        <w:numPr>
          <w:ilvl w:val="0"/>
          <w:numId w:val="2"/>
        </w:numPr>
      </w:pPr>
      <w:r w:rsidRPr="00BB030A">
        <w:t>Promoción aplicada por línea.</w:t>
      </w:r>
    </w:p>
    <w:p w14:paraId="07B50CDF" w14:textId="77777777" w:rsidR="00615D71" w:rsidRPr="00BB030A" w:rsidRDefault="00000000">
      <w:pPr>
        <w:pStyle w:val="Compact"/>
        <w:numPr>
          <w:ilvl w:val="0"/>
          <w:numId w:val="2"/>
        </w:numPr>
      </w:pPr>
      <w:r w:rsidRPr="00BB030A">
        <w:t>Lotes asignados para el despacho.</w:t>
      </w:r>
    </w:p>
    <w:p w14:paraId="47BB8979" w14:textId="77777777" w:rsidR="00615D71" w:rsidRPr="00BB030A" w:rsidRDefault="00000000">
      <w:pPr>
        <w:pStyle w:val="Compact"/>
        <w:numPr>
          <w:ilvl w:val="0"/>
          <w:numId w:val="2"/>
        </w:numPr>
      </w:pPr>
      <w:r w:rsidRPr="00BB030A">
        <w:t>Impuestos y descuentos.</w:t>
      </w:r>
    </w:p>
    <w:p w14:paraId="0095C539" w14:textId="77777777" w:rsidR="00615D71" w:rsidRPr="00BB030A" w:rsidRDefault="00000000">
      <w:pPr>
        <w:pStyle w:val="Compact"/>
        <w:numPr>
          <w:ilvl w:val="0"/>
          <w:numId w:val="2"/>
        </w:numPr>
      </w:pPr>
      <w:r w:rsidRPr="00BB030A">
        <w:t>Formas de pago.</w:t>
      </w:r>
    </w:p>
    <w:p w14:paraId="0CBBBC28" w14:textId="77777777" w:rsidR="00615D71" w:rsidRPr="00BB030A" w:rsidRDefault="00000000">
      <w:pPr>
        <w:pStyle w:val="Compact"/>
        <w:numPr>
          <w:ilvl w:val="0"/>
          <w:numId w:val="2"/>
        </w:numPr>
      </w:pPr>
      <w:r w:rsidRPr="00BB030A">
        <w:t>Tipo y número de comprobante.</w:t>
      </w:r>
    </w:p>
    <w:p w14:paraId="192DF099" w14:textId="77777777" w:rsidR="00615D71" w:rsidRPr="00BB030A" w:rsidRDefault="00000000">
      <w:pPr>
        <w:pStyle w:val="Compact"/>
        <w:numPr>
          <w:ilvl w:val="0"/>
          <w:numId w:val="2"/>
        </w:numPr>
      </w:pPr>
      <w:r w:rsidRPr="00BB030A">
        <w:t>Estado de la venta.</w:t>
      </w:r>
    </w:p>
    <w:p w14:paraId="1273E70D" w14:textId="77777777" w:rsidR="00615D71" w:rsidRPr="00BB030A" w:rsidRDefault="00000000">
      <w:pPr>
        <w:pStyle w:val="Ttulo2"/>
      </w:pPr>
      <w:r w:rsidRPr="00BB030A">
        <w:rPr>
          <w:rFonts w:ascii="Arial" w:eastAsia="Arial" w:hAnsi="Arial" w:cs="Arial"/>
        </w:rPr>
        <w:t>RF06. Evaluación y selección de promociones</w:t>
      </w:r>
    </w:p>
    <w:p w14:paraId="0373A82B" w14:textId="77777777" w:rsidR="00615D71" w:rsidRPr="00BB030A" w:rsidRDefault="00000000">
      <w:pPr>
        <w:pStyle w:val="FirstParagraph"/>
        <w:jc w:val="both"/>
      </w:pPr>
      <w:r w:rsidRPr="00BB030A">
        <w:t>Al agregar un producto, el sistema deberá identificar las promociones vigentes que cumplen sus condiciones. Si más de una promoción es aplicable, se mostrarán al cajero para que explique las alternativas al cliente y registre una sola elección por línea de venta.</w:t>
      </w:r>
    </w:p>
    <w:p w14:paraId="07072B91" w14:textId="77777777" w:rsidR="00615D71" w:rsidRPr="00BB030A" w:rsidRDefault="00000000">
      <w:pPr>
        <w:pStyle w:val="FirstParagraph"/>
        <w:jc w:val="both"/>
      </w:pPr>
      <w:r w:rsidRPr="00BB030A">
        <w:lastRenderedPageBreak/>
        <w:t>El sistema deberá controlar si la promoción requiere un cliente identificado y también deberá impedir que una misma promoción se aplique más de una vez dentro del mismo comprobante.</w:t>
      </w:r>
    </w:p>
    <w:p w14:paraId="391EFC68" w14:textId="77777777" w:rsidR="00615D71" w:rsidRPr="00BB030A" w:rsidRDefault="00000000">
      <w:pPr>
        <w:pStyle w:val="Ttulo2"/>
      </w:pPr>
      <w:r w:rsidRPr="00BB030A">
        <w:rPr>
          <w:rFonts w:ascii="Arial" w:eastAsia="Arial" w:hAnsi="Arial" w:cs="Arial"/>
        </w:rPr>
        <w:t>RF07. Validación de medicamentos controlados</w:t>
      </w:r>
    </w:p>
    <w:p w14:paraId="74C5EFBE" w14:textId="77777777" w:rsidR="00615D71" w:rsidRPr="00BB030A" w:rsidRDefault="00000000">
      <w:pPr>
        <w:pStyle w:val="FirstParagraph"/>
        <w:jc w:val="both"/>
      </w:pPr>
      <w:r w:rsidRPr="00BB030A">
        <w:t>Cuando una línea de venta incluya un medicamento controlado, el sistema deberá solicitar la información de la receta y no permitirá continuar con la dispensación hasta que la validación sea aprobada.</w:t>
      </w:r>
    </w:p>
    <w:p w14:paraId="688B38F8" w14:textId="77777777" w:rsidR="00615D71" w:rsidRPr="00BB030A" w:rsidRDefault="00000000">
      <w:pPr>
        <w:pStyle w:val="Compact"/>
        <w:numPr>
          <w:ilvl w:val="0"/>
          <w:numId w:val="2"/>
        </w:numPr>
      </w:pPr>
      <w:r w:rsidRPr="00BB030A">
        <w:t>Número o código de receta.</w:t>
      </w:r>
    </w:p>
    <w:p w14:paraId="40156021" w14:textId="77777777" w:rsidR="00615D71" w:rsidRPr="00BB030A" w:rsidRDefault="00000000">
      <w:pPr>
        <w:pStyle w:val="Compact"/>
        <w:numPr>
          <w:ilvl w:val="0"/>
          <w:numId w:val="2"/>
        </w:numPr>
      </w:pPr>
      <w:r w:rsidRPr="00BB030A">
        <w:t>Tipo de receta.</w:t>
      </w:r>
    </w:p>
    <w:p w14:paraId="0F15AA42" w14:textId="77777777" w:rsidR="00615D71" w:rsidRPr="00BB030A" w:rsidRDefault="00000000">
      <w:pPr>
        <w:pStyle w:val="Compact"/>
        <w:numPr>
          <w:ilvl w:val="0"/>
          <w:numId w:val="2"/>
        </w:numPr>
      </w:pPr>
      <w:r w:rsidRPr="00BB030A">
        <w:t>Fecha de emisión.</w:t>
      </w:r>
    </w:p>
    <w:p w14:paraId="4D315867" w14:textId="77777777" w:rsidR="00615D71" w:rsidRPr="00BB030A" w:rsidRDefault="00000000">
      <w:pPr>
        <w:pStyle w:val="Compact"/>
        <w:numPr>
          <w:ilvl w:val="0"/>
          <w:numId w:val="2"/>
        </w:numPr>
      </w:pPr>
      <w:r w:rsidRPr="00BB030A">
        <w:t>Fecha de vencimiento, cuando corresponda.</w:t>
      </w:r>
    </w:p>
    <w:p w14:paraId="79194A9F" w14:textId="77777777" w:rsidR="00615D71" w:rsidRPr="00BB030A" w:rsidRDefault="00000000">
      <w:pPr>
        <w:pStyle w:val="Compact"/>
        <w:numPr>
          <w:ilvl w:val="0"/>
          <w:numId w:val="2"/>
        </w:numPr>
      </w:pPr>
      <w:r w:rsidRPr="00BB030A">
        <w:t>Datos del paciente.</w:t>
      </w:r>
    </w:p>
    <w:p w14:paraId="5A50A27B" w14:textId="77777777" w:rsidR="00615D71" w:rsidRPr="00BB030A" w:rsidRDefault="00000000">
      <w:pPr>
        <w:pStyle w:val="Compact"/>
        <w:numPr>
          <w:ilvl w:val="0"/>
          <w:numId w:val="2"/>
        </w:numPr>
      </w:pPr>
      <w:r w:rsidRPr="00BB030A">
        <w:t>Datos del profesional que prescribe.</w:t>
      </w:r>
    </w:p>
    <w:p w14:paraId="6276381A" w14:textId="77777777" w:rsidR="00615D71" w:rsidRPr="00BB030A" w:rsidRDefault="00000000">
      <w:pPr>
        <w:pStyle w:val="Compact"/>
        <w:numPr>
          <w:ilvl w:val="0"/>
          <w:numId w:val="2"/>
        </w:numPr>
      </w:pPr>
      <w:r w:rsidRPr="00BB030A">
        <w:t>Medicamento, dosis y cantidad autorizada.</w:t>
      </w:r>
    </w:p>
    <w:p w14:paraId="6C531B1A" w14:textId="77777777" w:rsidR="00615D71" w:rsidRPr="00BB030A" w:rsidRDefault="00000000">
      <w:pPr>
        <w:pStyle w:val="Compact"/>
        <w:numPr>
          <w:ilvl w:val="0"/>
          <w:numId w:val="2"/>
        </w:numPr>
      </w:pPr>
      <w:r w:rsidRPr="00BB030A">
        <w:t>Archivo o imagen de respaldo, si la farmacia lo requiere.</w:t>
      </w:r>
    </w:p>
    <w:p w14:paraId="4B43B698" w14:textId="77777777" w:rsidR="00615D71" w:rsidRPr="00BB030A" w:rsidRDefault="00000000">
      <w:pPr>
        <w:pStyle w:val="Compact"/>
        <w:numPr>
          <w:ilvl w:val="0"/>
          <w:numId w:val="2"/>
        </w:numPr>
      </w:pPr>
      <w:r w:rsidRPr="00BB030A">
        <w:t>Usuario que validó la receta.</w:t>
      </w:r>
    </w:p>
    <w:p w14:paraId="7FC0D2AF" w14:textId="77777777" w:rsidR="00615D71" w:rsidRPr="00BB030A" w:rsidRDefault="00000000">
      <w:pPr>
        <w:pStyle w:val="Compact"/>
        <w:numPr>
          <w:ilvl w:val="0"/>
          <w:numId w:val="2"/>
        </w:numPr>
      </w:pPr>
      <w:r w:rsidRPr="00BB030A">
        <w:t>Resultado y observaciones.</w:t>
      </w:r>
    </w:p>
    <w:p w14:paraId="235F923D" w14:textId="77777777" w:rsidR="00615D71" w:rsidRPr="00BB030A" w:rsidRDefault="00000000">
      <w:pPr>
        <w:pStyle w:val="Ttulo2"/>
      </w:pPr>
      <w:r w:rsidRPr="00BB030A">
        <w:rPr>
          <w:rFonts w:ascii="Arial" w:eastAsia="Arial" w:hAnsi="Arial" w:cs="Arial"/>
        </w:rPr>
        <w:t>RF08. Tratamiento de los tipos de receta</w:t>
      </w:r>
    </w:p>
    <w:p w14:paraId="247A0202" w14:textId="77777777" w:rsidR="00615D71" w:rsidRPr="00BB030A" w:rsidRDefault="00000000">
      <w:pPr>
        <w:pStyle w:val="FirstParagraph"/>
        <w:jc w:val="both"/>
      </w:pPr>
      <w:r w:rsidRPr="00BB030A">
        <w:t>El sistema deberá diferenciar los siguientes tipos de receta:</w:t>
      </w:r>
    </w:p>
    <w:p w14:paraId="77ABC404" w14:textId="77777777" w:rsidR="00615D71" w:rsidRPr="00BB030A" w:rsidRDefault="00000000">
      <w:pPr>
        <w:pStyle w:val="Compact"/>
        <w:numPr>
          <w:ilvl w:val="0"/>
          <w:numId w:val="2"/>
        </w:numPr>
      </w:pPr>
      <w:r w:rsidRPr="00BB030A">
        <w:t>Receta normal: no tiene fecha de vencimiento según la regla definida para el proyecto, puede presentarse más de una vez y no exige que la compra sea presencial.</w:t>
      </w:r>
    </w:p>
    <w:p w14:paraId="138BBDA0" w14:textId="77777777" w:rsidR="00615D71" w:rsidRPr="00BB030A" w:rsidRDefault="00000000">
      <w:pPr>
        <w:pStyle w:val="Compact"/>
        <w:numPr>
          <w:ilvl w:val="0"/>
          <w:numId w:val="2"/>
        </w:numPr>
      </w:pPr>
      <w:r w:rsidRPr="00BB030A">
        <w:t>Receta especial: tiene fecha de vencimiento y requiere que la compra se realice de manera presencial.</w:t>
      </w:r>
    </w:p>
    <w:p w14:paraId="72F65373" w14:textId="77777777" w:rsidR="00615D71" w:rsidRPr="00BB030A" w:rsidRDefault="00000000">
      <w:pPr>
        <w:pStyle w:val="Compact"/>
        <w:numPr>
          <w:ilvl w:val="0"/>
          <w:numId w:val="2"/>
        </w:numPr>
      </w:pPr>
      <w:r w:rsidRPr="00BB030A">
        <w:t>Receta especial retenida: tiene fecha de vencimiento, solo puede usarse una vez y debe quedar retenida en la botica después de la venta.</w:t>
      </w:r>
    </w:p>
    <w:p w14:paraId="6EEC690C" w14:textId="77777777" w:rsidR="00615D71" w:rsidRPr="00BB030A" w:rsidRDefault="00000000">
      <w:pPr>
        <w:pStyle w:val="Ttulo2"/>
      </w:pPr>
      <w:r w:rsidRPr="00BB030A">
        <w:rPr>
          <w:rFonts w:ascii="Arial" w:eastAsia="Arial" w:hAnsi="Arial" w:cs="Arial"/>
        </w:rPr>
        <w:t>RF09. Gestión de clientes</w:t>
      </w:r>
    </w:p>
    <w:p w14:paraId="7E86DE60" w14:textId="77777777" w:rsidR="00615D71" w:rsidRPr="00BB030A" w:rsidRDefault="00000000">
      <w:pPr>
        <w:pStyle w:val="FirstParagraph"/>
        <w:jc w:val="both"/>
      </w:pPr>
      <w:r w:rsidRPr="00BB030A">
        <w:t>El sistema deberá permitir buscar al cliente por DNI. Cuando no exista y la operación lo permita, se podrán registrar sus datos básicos. La información asociada a convenios y líneas de crédito será administrada o confirmada por la central.</w:t>
      </w:r>
    </w:p>
    <w:p w14:paraId="170E142B" w14:textId="77777777" w:rsidR="00615D71" w:rsidRPr="00BB030A" w:rsidRDefault="00000000">
      <w:pPr>
        <w:pStyle w:val="Compact"/>
        <w:numPr>
          <w:ilvl w:val="0"/>
          <w:numId w:val="2"/>
        </w:numPr>
      </w:pPr>
      <w:r w:rsidRPr="00BB030A">
        <w:t>DNI.</w:t>
      </w:r>
    </w:p>
    <w:p w14:paraId="122882E0" w14:textId="77777777" w:rsidR="00615D71" w:rsidRPr="00BB030A" w:rsidRDefault="00000000">
      <w:pPr>
        <w:pStyle w:val="Compact"/>
        <w:numPr>
          <w:ilvl w:val="0"/>
          <w:numId w:val="2"/>
        </w:numPr>
      </w:pPr>
      <w:r w:rsidRPr="00BB030A">
        <w:t>Nombres y apellidos.</w:t>
      </w:r>
    </w:p>
    <w:p w14:paraId="37318944" w14:textId="77777777" w:rsidR="00615D71" w:rsidRPr="00BB030A" w:rsidRDefault="00000000">
      <w:pPr>
        <w:pStyle w:val="Compact"/>
        <w:numPr>
          <w:ilvl w:val="0"/>
          <w:numId w:val="2"/>
        </w:numPr>
      </w:pPr>
      <w:r w:rsidRPr="00BB030A">
        <w:t>Fecha de nacimiento, si es necesaria.</w:t>
      </w:r>
    </w:p>
    <w:p w14:paraId="026BD0E5" w14:textId="77777777" w:rsidR="00615D71" w:rsidRPr="00BB030A" w:rsidRDefault="00000000">
      <w:pPr>
        <w:pStyle w:val="Compact"/>
        <w:numPr>
          <w:ilvl w:val="0"/>
          <w:numId w:val="2"/>
        </w:numPr>
      </w:pPr>
      <w:r w:rsidRPr="00BB030A">
        <w:t>Teléfono.</w:t>
      </w:r>
    </w:p>
    <w:p w14:paraId="7D3996D6" w14:textId="77777777" w:rsidR="00615D71" w:rsidRPr="00BB030A" w:rsidRDefault="00000000">
      <w:pPr>
        <w:pStyle w:val="Compact"/>
        <w:numPr>
          <w:ilvl w:val="0"/>
          <w:numId w:val="2"/>
        </w:numPr>
      </w:pPr>
      <w:r w:rsidRPr="00BB030A">
        <w:t>Correo electrónico.</w:t>
      </w:r>
    </w:p>
    <w:p w14:paraId="255C920C" w14:textId="77777777" w:rsidR="00615D71" w:rsidRPr="00BB030A" w:rsidRDefault="00000000">
      <w:pPr>
        <w:pStyle w:val="Compact"/>
        <w:numPr>
          <w:ilvl w:val="0"/>
          <w:numId w:val="2"/>
        </w:numPr>
      </w:pPr>
      <w:r w:rsidRPr="00BB030A">
        <w:lastRenderedPageBreak/>
        <w:t>Dirección.</w:t>
      </w:r>
    </w:p>
    <w:p w14:paraId="6B5B9BF7" w14:textId="77777777" w:rsidR="00615D71" w:rsidRPr="00BB030A" w:rsidRDefault="00000000">
      <w:pPr>
        <w:pStyle w:val="Compact"/>
        <w:numPr>
          <w:ilvl w:val="0"/>
          <w:numId w:val="2"/>
        </w:numPr>
      </w:pPr>
      <w:r w:rsidRPr="00BB030A">
        <w:t>Consentimientos aplicables.</w:t>
      </w:r>
    </w:p>
    <w:p w14:paraId="347B491E" w14:textId="77777777" w:rsidR="00615D71" w:rsidRPr="00BB030A" w:rsidRDefault="00000000">
      <w:pPr>
        <w:pStyle w:val="Compact"/>
        <w:numPr>
          <w:ilvl w:val="0"/>
          <w:numId w:val="2"/>
        </w:numPr>
      </w:pPr>
      <w:r w:rsidRPr="00BB030A">
        <w:t>Estado del registro.</w:t>
      </w:r>
    </w:p>
    <w:p w14:paraId="78B0DD6F" w14:textId="77777777" w:rsidR="00615D71" w:rsidRPr="00BB030A" w:rsidRDefault="00000000">
      <w:pPr>
        <w:pStyle w:val="Ttulo2"/>
      </w:pPr>
      <w:r w:rsidRPr="00BB030A">
        <w:rPr>
          <w:rFonts w:ascii="Arial" w:eastAsia="Arial" w:hAnsi="Arial" w:cs="Arial"/>
        </w:rPr>
        <w:t>RF10. Consulta de convenios de seguro y cálculo de copago</w:t>
      </w:r>
    </w:p>
    <w:p w14:paraId="342BEDDA" w14:textId="77777777" w:rsidR="00615D71" w:rsidRPr="00BB030A" w:rsidRDefault="00000000">
      <w:pPr>
        <w:pStyle w:val="FirstParagraph"/>
        <w:jc w:val="both"/>
      </w:pPr>
      <w:r w:rsidRPr="00BB030A">
        <w:t>Cuando el cliente solicite usar un convenio, el sistema deberá validar su DNI, consultar si tiene una afiliación activa y determinar qué productos están cubiertos. Si la cobertura es válida, se calculará el monto cubierto y el copago que deberá pagar el cliente.</w:t>
      </w:r>
    </w:p>
    <w:p w14:paraId="145087DC" w14:textId="77777777" w:rsidR="00615D71" w:rsidRPr="00BB030A" w:rsidRDefault="00000000">
      <w:pPr>
        <w:pStyle w:val="Compact"/>
        <w:numPr>
          <w:ilvl w:val="0"/>
          <w:numId w:val="2"/>
        </w:numPr>
      </w:pPr>
      <w:r w:rsidRPr="00BB030A">
        <w:t>Seguro o convenio.</w:t>
      </w:r>
    </w:p>
    <w:p w14:paraId="7078B738" w14:textId="77777777" w:rsidR="00615D71" w:rsidRPr="00BB030A" w:rsidRDefault="00000000">
      <w:pPr>
        <w:pStyle w:val="Compact"/>
        <w:numPr>
          <w:ilvl w:val="0"/>
          <w:numId w:val="2"/>
        </w:numPr>
      </w:pPr>
      <w:r w:rsidRPr="00BB030A">
        <w:t>Estado de afiliación.</w:t>
      </w:r>
    </w:p>
    <w:p w14:paraId="6219D74D" w14:textId="77777777" w:rsidR="00615D71" w:rsidRPr="00BB030A" w:rsidRDefault="00000000">
      <w:pPr>
        <w:pStyle w:val="Compact"/>
        <w:numPr>
          <w:ilvl w:val="0"/>
          <w:numId w:val="2"/>
        </w:numPr>
      </w:pPr>
      <w:r w:rsidRPr="00BB030A">
        <w:t>Vigencia.</w:t>
      </w:r>
    </w:p>
    <w:p w14:paraId="14659DD6" w14:textId="77777777" w:rsidR="00615D71" w:rsidRPr="00BB030A" w:rsidRDefault="00000000">
      <w:pPr>
        <w:pStyle w:val="Compact"/>
        <w:numPr>
          <w:ilvl w:val="0"/>
          <w:numId w:val="2"/>
        </w:numPr>
      </w:pPr>
      <w:r w:rsidRPr="00BB030A">
        <w:t>Producto cubierto.</w:t>
      </w:r>
    </w:p>
    <w:p w14:paraId="1964CDB2" w14:textId="77777777" w:rsidR="00615D71" w:rsidRPr="00BB030A" w:rsidRDefault="00000000">
      <w:pPr>
        <w:pStyle w:val="Compact"/>
        <w:numPr>
          <w:ilvl w:val="0"/>
          <w:numId w:val="2"/>
        </w:numPr>
      </w:pPr>
      <w:r w:rsidRPr="00BB030A">
        <w:t>Porcentaje o monto cubierto.</w:t>
      </w:r>
    </w:p>
    <w:p w14:paraId="4B33ECEC" w14:textId="77777777" w:rsidR="00615D71" w:rsidRPr="00BB030A" w:rsidRDefault="00000000">
      <w:pPr>
        <w:pStyle w:val="Compact"/>
        <w:numPr>
          <w:ilvl w:val="0"/>
          <w:numId w:val="2"/>
        </w:numPr>
      </w:pPr>
      <w:r w:rsidRPr="00BB030A">
        <w:t>Copago del cliente.</w:t>
      </w:r>
    </w:p>
    <w:p w14:paraId="2214E99C" w14:textId="77777777" w:rsidR="00615D71" w:rsidRPr="00BB030A" w:rsidRDefault="00000000">
      <w:pPr>
        <w:pStyle w:val="Compact"/>
        <w:numPr>
          <w:ilvl w:val="0"/>
          <w:numId w:val="2"/>
        </w:numPr>
      </w:pPr>
      <w:r w:rsidRPr="00BB030A">
        <w:t>Código de autorización, cuando corresponda.</w:t>
      </w:r>
    </w:p>
    <w:p w14:paraId="1752D147" w14:textId="77777777" w:rsidR="00615D71" w:rsidRPr="00BB030A" w:rsidRDefault="00000000">
      <w:pPr>
        <w:pStyle w:val="Ttulo2"/>
      </w:pPr>
      <w:r w:rsidRPr="00BB030A">
        <w:rPr>
          <w:rFonts w:ascii="Arial" w:eastAsia="Arial" w:hAnsi="Arial" w:cs="Arial"/>
        </w:rPr>
        <w:t>RF11. Ventas con línea de crédito</w:t>
      </w:r>
    </w:p>
    <w:p w14:paraId="5F334ED5" w14:textId="77777777" w:rsidR="00615D71" w:rsidRPr="00BB030A" w:rsidRDefault="00000000">
      <w:pPr>
        <w:pStyle w:val="FirstParagraph"/>
        <w:jc w:val="both"/>
      </w:pPr>
      <w:r w:rsidRPr="00BB030A">
        <w:t>El sistema permitirá registrar una venta a crédito únicamente después de identificar al cliente mediante su DNI. Deberá consultar la línea asignada, el saldo disponible, la vigencia y el estado de la cuenta antes de aprobar la operación.</w:t>
      </w:r>
    </w:p>
    <w:p w14:paraId="4E642A81" w14:textId="77777777" w:rsidR="00615D71" w:rsidRPr="00BB030A" w:rsidRDefault="00000000">
      <w:pPr>
        <w:pStyle w:val="Ttulo2"/>
      </w:pPr>
      <w:r w:rsidRPr="00BB030A">
        <w:rPr>
          <w:rFonts w:ascii="Arial" w:eastAsia="Arial" w:hAnsi="Arial" w:cs="Arial"/>
        </w:rPr>
        <w:t>RF12. Registro de pagos</w:t>
      </w:r>
    </w:p>
    <w:p w14:paraId="73BF6AA1" w14:textId="77777777" w:rsidR="00615D71" w:rsidRPr="00BB030A" w:rsidRDefault="00000000">
      <w:pPr>
        <w:pStyle w:val="FirstParagraph"/>
        <w:jc w:val="both"/>
      </w:pPr>
      <w:r w:rsidRPr="00BB030A">
        <w:t>La venta podrá pagarse con una o varias formas de pago autorizadas. El sistema deberá validar que la suma de los pagos cubra el importe que corresponde al cliente.</w:t>
      </w:r>
    </w:p>
    <w:p w14:paraId="116AA58B" w14:textId="77777777" w:rsidR="00615D71" w:rsidRPr="00BB030A" w:rsidRDefault="00000000">
      <w:pPr>
        <w:pStyle w:val="Compact"/>
        <w:numPr>
          <w:ilvl w:val="0"/>
          <w:numId w:val="2"/>
        </w:numPr>
      </w:pPr>
      <w:r w:rsidRPr="00BB030A">
        <w:t>Efectivo.</w:t>
      </w:r>
    </w:p>
    <w:p w14:paraId="435D6D22" w14:textId="77777777" w:rsidR="00615D71" w:rsidRPr="00BB030A" w:rsidRDefault="00000000">
      <w:pPr>
        <w:pStyle w:val="Compact"/>
        <w:numPr>
          <w:ilvl w:val="0"/>
          <w:numId w:val="2"/>
        </w:numPr>
      </w:pPr>
      <w:r w:rsidRPr="00BB030A">
        <w:t>Tarjeta de débito o crédito.</w:t>
      </w:r>
    </w:p>
    <w:p w14:paraId="72308E8F" w14:textId="77777777" w:rsidR="00615D71" w:rsidRPr="00BB030A" w:rsidRDefault="00000000">
      <w:pPr>
        <w:pStyle w:val="Compact"/>
        <w:numPr>
          <w:ilvl w:val="0"/>
          <w:numId w:val="2"/>
        </w:numPr>
      </w:pPr>
      <w:r w:rsidRPr="00BB030A">
        <w:t>Transferencia.</w:t>
      </w:r>
    </w:p>
    <w:p w14:paraId="4BDA02A7" w14:textId="77777777" w:rsidR="00615D71" w:rsidRPr="00BB030A" w:rsidRDefault="00000000">
      <w:pPr>
        <w:pStyle w:val="Compact"/>
        <w:numPr>
          <w:ilvl w:val="0"/>
          <w:numId w:val="2"/>
        </w:numPr>
      </w:pPr>
      <w:r w:rsidRPr="00BB030A">
        <w:t>Billetera digital.</w:t>
      </w:r>
    </w:p>
    <w:p w14:paraId="05A4A081" w14:textId="77777777" w:rsidR="00615D71" w:rsidRPr="00BB030A" w:rsidRDefault="00000000">
      <w:pPr>
        <w:pStyle w:val="Compact"/>
        <w:numPr>
          <w:ilvl w:val="0"/>
          <w:numId w:val="2"/>
        </w:numPr>
      </w:pPr>
      <w:r w:rsidRPr="00BB030A">
        <w:t>Copago de seguro.</w:t>
      </w:r>
    </w:p>
    <w:p w14:paraId="17AE348E" w14:textId="77777777" w:rsidR="00615D71" w:rsidRPr="00BB030A" w:rsidRDefault="00000000">
      <w:pPr>
        <w:pStyle w:val="Compact"/>
        <w:numPr>
          <w:ilvl w:val="0"/>
          <w:numId w:val="2"/>
        </w:numPr>
      </w:pPr>
      <w:r w:rsidRPr="00BB030A">
        <w:t>Crédito de la farmacia.</w:t>
      </w:r>
    </w:p>
    <w:p w14:paraId="1122EE33" w14:textId="77777777" w:rsidR="00615D71" w:rsidRPr="00BB030A" w:rsidRDefault="00000000">
      <w:pPr>
        <w:pStyle w:val="Compact"/>
        <w:numPr>
          <w:ilvl w:val="0"/>
          <w:numId w:val="2"/>
        </w:numPr>
      </w:pPr>
      <w:r w:rsidRPr="00BB030A">
        <w:t>Otra forma configurada por la empresa.</w:t>
      </w:r>
    </w:p>
    <w:p w14:paraId="0418E05D" w14:textId="77777777" w:rsidR="00615D71" w:rsidRPr="00BB030A" w:rsidRDefault="00000000">
      <w:pPr>
        <w:pStyle w:val="Ttulo2"/>
      </w:pPr>
      <w:r w:rsidRPr="00BB030A">
        <w:rPr>
          <w:rFonts w:ascii="Arial" w:eastAsia="Arial" w:hAnsi="Arial" w:cs="Arial"/>
        </w:rPr>
        <w:t>RF13. Despacho automático por FEFO</w:t>
      </w:r>
    </w:p>
    <w:p w14:paraId="49640E5A" w14:textId="77777777" w:rsidR="00615D71" w:rsidRPr="00BB030A" w:rsidRDefault="00000000">
      <w:pPr>
        <w:pStyle w:val="FirstParagraph"/>
        <w:jc w:val="both"/>
      </w:pPr>
      <w:r w:rsidRPr="00BB030A">
        <w:t>Al confirmar la venta, el sistema deberá seleccionar primero el lote disponible cuya fecha de vencimiento sea más cercana. Si un lote no cubre toda la cantidad solicitada, se podrán utilizar varios lotes, siempre que todos estén autorizados para la venta.</w:t>
      </w:r>
    </w:p>
    <w:p w14:paraId="1E875FE0" w14:textId="77777777" w:rsidR="00615D71" w:rsidRPr="00BB030A" w:rsidRDefault="00000000">
      <w:pPr>
        <w:pStyle w:val="Ttulo2"/>
      </w:pPr>
      <w:r w:rsidRPr="00BB030A">
        <w:rPr>
          <w:rFonts w:ascii="Arial" w:eastAsia="Arial" w:hAnsi="Arial" w:cs="Arial"/>
        </w:rPr>
        <w:lastRenderedPageBreak/>
        <w:t>RF14. Control de productos no vendibles</w:t>
      </w:r>
    </w:p>
    <w:p w14:paraId="4A75CB4C" w14:textId="77777777" w:rsidR="00615D71" w:rsidRPr="00BB030A" w:rsidRDefault="00000000">
      <w:pPr>
        <w:pStyle w:val="FirstParagraph"/>
        <w:jc w:val="both"/>
      </w:pPr>
      <w:r w:rsidRPr="00BB030A">
        <w:t>El sistema deberá bloquear la venta de lotes vencidos, retirados, bloqueados o incluidos dentro del periodo preventivo de tres meses antes del vencimiento. Estos productos no deberán aparecer como stock vendible.</w:t>
      </w:r>
    </w:p>
    <w:p w14:paraId="240501EC" w14:textId="77777777" w:rsidR="00615D71" w:rsidRPr="00BB030A" w:rsidRDefault="00000000">
      <w:pPr>
        <w:pStyle w:val="Ttulo2"/>
      </w:pPr>
      <w:r w:rsidRPr="00BB030A">
        <w:rPr>
          <w:rFonts w:ascii="Arial" w:eastAsia="Arial" w:hAnsi="Arial" w:cs="Arial"/>
        </w:rPr>
        <w:t>RF15. Actualización automática del inventario</w:t>
      </w:r>
    </w:p>
    <w:p w14:paraId="6F277001" w14:textId="77777777" w:rsidR="00615D71" w:rsidRPr="00BB030A" w:rsidRDefault="00000000">
      <w:pPr>
        <w:pStyle w:val="FirstParagraph"/>
        <w:jc w:val="both"/>
      </w:pPr>
      <w:r w:rsidRPr="00BB030A">
        <w:t>Al completar una venta, el sistema descontará las cantidades de los lotes seleccionados y registrará el movimiento de salida. Cuando una venta sea anulada correctamente, se generará el movimiento inverso y el stock regresará al lote de origen, siempre que sea posible mantener su trazabilidad.</w:t>
      </w:r>
    </w:p>
    <w:p w14:paraId="5700DC2F" w14:textId="77777777" w:rsidR="00615D71" w:rsidRPr="00BB030A" w:rsidRDefault="00000000">
      <w:pPr>
        <w:pStyle w:val="Ttulo2"/>
      </w:pPr>
      <w:r w:rsidRPr="00BB030A">
        <w:rPr>
          <w:rFonts w:ascii="Arial" w:eastAsia="Arial" w:hAnsi="Arial" w:cs="Arial"/>
        </w:rPr>
        <w:t>RF16. Anulación de ventas y notas de crédito</w:t>
      </w:r>
    </w:p>
    <w:p w14:paraId="570BE0CC" w14:textId="77777777" w:rsidR="00615D71" w:rsidRPr="00BB030A" w:rsidRDefault="00000000">
      <w:pPr>
        <w:pStyle w:val="FirstParagraph"/>
        <w:jc w:val="both"/>
      </w:pPr>
      <w:r w:rsidRPr="00BB030A">
        <w:t>Una venta realizada durante el día podrá anularse si el usuario tiene permiso y la caja correspondiente se encuentra disponible para la operación. Si la venta pertenece a un día anterior, no se anulará directamente; se deberá generar una nota de crédito vinculada al comprobante original.</w:t>
      </w:r>
    </w:p>
    <w:p w14:paraId="7DBBD742" w14:textId="77777777" w:rsidR="00615D71" w:rsidRPr="00BB030A" w:rsidRDefault="00000000">
      <w:pPr>
        <w:pStyle w:val="Ttulo2"/>
      </w:pPr>
      <w:r w:rsidRPr="00BB030A">
        <w:rPr>
          <w:rFonts w:ascii="Arial" w:eastAsia="Arial" w:hAnsi="Arial" w:cs="Arial"/>
        </w:rPr>
        <w:t>RF17. Reporte de ventas</w:t>
      </w:r>
    </w:p>
    <w:p w14:paraId="2A3E076C" w14:textId="77777777" w:rsidR="00615D71" w:rsidRPr="00BB030A" w:rsidRDefault="00000000">
      <w:pPr>
        <w:pStyle w:val="FirstParagraph"/>
        <w:jc w:val="both"/>
      </w:pPr>
      <w:r w:rsidRPr="00BB030A">
        <w:t>El sistema deberá mostrar las ventas por día y permitir filtrarlas por fecha, local, caja, cajero, tipo de comprobante, forma de pago, estado y cliente.</w:t>
      </w:r>
    </w:p>
    <w:p w14:paraId="28AF8B3C" w14:textId="77777777" w:rsidR="00615D71" w:rsidRPr="00BB030A" w:rsidRDefault="00000000">
      <w:pPr>
        <w:pStyle w:val="Ttulo2"/>
      </w:pPr>
      <w:r w:rsidRPr="00BB030A">
        <w:rPr>
          <w:rFonts w:ascii="Arial" w:eastAsia="Arial" w:hAnsi="Arial" w:cs="Arial"/>
        </w:rPr>
        <w:t>RF18. Reporte de incentivos del personal</w:t>
      </w:r>
    </w:p>
    <w:p w14:paraId="717D3DD5" w14:textId="77777777" w:rsidR="00615D71" w:rsidRPr="00BB030A" w:rsidRDefault="00000000">
      <w:pPr>
        <w:pStyle w:val="FirstParagraph"/>
        <w:jc w:val="both"/>
      </w:pPr>
      <w:r w:rsidRPr="00BB030A">
        <w:t>El sistema deberá calcular los incentivos obtenidos por la venta de determinados productos o campañas. El reporte mostrará el trabajador, los productos considerados, la cantidad vendida, la regla de incentivo y el monto resultante.</w:t>
      </w:r>
    </w:p>
    <w:p w14:paraId="6CBA07B1" w14:textId="77777777" w:rsidR="00615D71" w:rsidRPr="00BB030A" w:rsidRDefault="00000000">
      <w:pPr>
        <w:pStyle w:val="Ttulo2"/>
      </w:pPr>
      <w:r w:rsidRPr="00BB030A">
        <w:rPr>
          <w:rFonts w:ascii="Arial" w:eastAsia="Arial" w:hAnsi="Arial" w:cs="Arial"/>
        </w:rPr>
        <w:t>RF19. Auditoría de operaciones</w:t>
      </w:r>
    </w:p>
    <w:p w14:paraId="37C6001F" w14:textId="77777777" w:rsidR="00615D71" w:rsidRPr="00BB030A" w:rsidRDefault="00000000">
      <w:pPr>
        <w:pStyle w:val="FirstParagraph"/>
        <w:jc w:val="both"/>
      </w:pPr>
      <w:r w:rsidRPr="00BB030A">
        <w:t>Las operaciones sensibles deberán dejar una evidencia que permita saber quién realizó el cambio, cuándo lo hizo y cuál fue la información afectada. Como mínimo, se auditarán las anulaciones, notas de crédito, cambios de precio, ajustes de stock, validaciones de recetas y modificaciones de promociones.</w:t>
      </w:r>
    </w:p>
    <w:p w14:paraId="41FF719D" w14:textId="77777777" w:rsidR="00615D71" w:rsidRPr="00BB030A" w:rsidRDefault="00000000">
      <w:pPr>
        <w:pStyle w:val="Ttulo1"/>
      </w:pPr>
      <w:r w:rsidRPr="00BB030A">
        <w:rPr>
          <w:rFonts w:ascii="Arial" w:eastAsia="Arial" w:hAnsi="Arial" w:cs="Arial"/>
        </w:rPr>
        <w:t>5. Reglas de negocio</w:t>
      </w:r>
    </w:p>
    <w:p w14:paraId="7FB67164" w14:textId="77777777" w:rsidR="00615D71" w:rsidRPr="00BB030A" w:rsidRDefault="00000000">
      <w:pPr>
        <w:pStyle w:val="Ttulo2"/>
      </w:pPr>
      <w:r w:rsidRPr="00BB030A">
        <w:rPr>
          <w:rFonts w:ascii="Arial" w:eastAsia="Arial" w:hAnsi="Arial" w:cs="Arial"/>
        </w:rPr>
        <w:t>5.1. Reglas generales de venta</w:t>
      </w:r>
    </w:p>
    <w:p w14:paraId="152915F9" w14:textId="77777777" w:rsidR="00615D71" w:rsidRPr="00BB030A" w:rsidRDefault="00000000">
      <w:pPr>
        <w:pStyle w:val="FirstParagraph"/>
        <w:jc w:val="both"/>
      </w:pPr>
      <w:r w:rsidRPr="00BB030A">
        <w:rPr>
          <w:b/>
        </w:rPr>
        <w:t>RN01. Caja abierta:</w:t>
      </w:r>
      <w:r w:rsidRPr="00BB030A">
        <w:t xml:space="preserve"> No se podrá registrar una venta si el usuario no tiene una sesión de caja abierta en el local correspondiente.</w:t>
      </w:r>
    </w:p>
    <w:p w14:paraId="643CA2AF" w14:textId="77777777" w:rsidR="00615D71" w:rsidRPr="00BB030A" w:rsidRDefault="00000000">
      <w:pPr>
        <w:pStyle w:val="FirstParagraph"/>
        <w:jc w:val="both"/>
      </w:pPr>
      <w:r w:rsidRPr="00BB030A">
        <w:rPr>
          <w:b/>
        </w:rPr>
        <w:t>RN02. Stock disponible:</w:t>
      </w:r>
      <w:r w:rsidRPr="00BB030A">
        <w:t xml:space="preserve"> No se podrá agregar ni confirmar una cantidad superior al stock vendible disponible.</w:t>
      </w:r>
    </w:p>
    <w:p w14:paraId="0539FA61" w14:textId="77777777" w:rsidR="00615D71" w:rsidRPr="00BB030A" w:rsidRDefault="00000000">
      <w:pPr>
        <w:pStyle w:val="FirstParagraph"/>
        <w:jc w:val="both"/>
      </w:pPr>
      <w:r w:rsidRPr="00BB030A">
        <w:rPr>
          <w:b/>
        </w:rPr>
        <w:t>RN03. Pago suficiente:</w:t>
      </w:r>
      <w:r w:rsidRPr="00BB030A">
        <w:t xml:space="preserve"> La venta no podrá cerrarse si el monto pagado por el cliente es menor al total que le corresponde, salvo que la diferencia esté cubierta por un seguro o una línea de crédito válida.</w:t>
      </w:r>
    </w:p>
    <w:p w14:paraId="1C4716CF" w14:textId="77777777" w:rsidR="00615D71" w:rsidRPr="00BB030A" w:rsidRDefault="00000000">
      <w:pPr>
        <w:pStyle w:val="FirstParagraph"/>
        <w:jc w:val="both"/>
      </w:pPr>
      <w:r w:rsidRPr="00BB030A">
        <w:rPr>
          <w:b/>
        </w:rPr>
        <w:lastRenderedPageBreak/>
        <w:t>RN04. Cálculo final:</w:t>
      </w:r>
      <w:r w:rsidRPr="00BB030A">
        <w:t xml:space="preserve"> Los precios, descuentos, impuestos, cobertura del seguro, copago y total deberán recalcularse antes de confirmar la venta para evitar que se utilicen datos desactualizados.</w:t>
      </w:r>
    </w:p>
    <w:p w14:paraId="6E42C62F" w14:textId="77777777" w:rsidR="00615D71" w:rsidRPr="00BB030A" w:rsidRDefault="00000000">
      <w:pPr>
        <w:pStyle w:val="FirstParagraph"/>
        <w:jc w:val="both"/>
      </w:pPr>
      <w:r w:rsidRPr="00BB030A">
        <w:rPr>
          <w:b/>
        </w:rPr>
        <w:t>RN05. Venta facturada:</w:t>
      </w:r>
      <w:r w:rsidRPr="00BB030A">
        <w:t xml:space="preserve"> Una venta ya facturada no se eliminará físicamente de la base de datos. Solo podrá cambiar de estado mediante una anulación válida o una nota de crédito.</w:t>
      </w:r>
    </w:p>
    <w:p w14:paraId="12B9E1C1" w14:textId="77777777" w:rsidR="00615D71" w:rsidRPr="00BB030A" w:rsidRDefault="00000000">
      <w:pPr>
        <w:pStyle w:val="FirstParagraph"/>
        <w:jc w:val="both"/>
      </w:pPr>
      <w:r w:rsidRPr="00BB030A">
        <w:rPr>
          <w:b/>
        </w:rPr>
        <w:t>RN06. Operación atómica:</w:t>
      </w:r>
      <w:r w:rsidRPr="00BB030A">
        <w:t xml:space="preserve"> La venta, el pago, el comprobante y el descuento de stock deberán confirmarse como una sola operación. Si una parte falla, no se deberá dejar la venta incompleta.</w:t>
      </w:r>
    </w:p>
    <w:p w14:paraId="00165327" w14:textId="77777777" w:rsidR="00615D71" w:rsidRPr="00BB030A" w:rsidRDefault="00000000">
      <w:pPr>
        <w:pStyle w:val="Ttulo2"/>
      </w:pPr>
      <w:r w:rsidRPr="00BB030A">
        <w:rPr>
          <w:rFonts w:ascii="Arial" w:eastAsia="Arial" w:hAnsi="Arial" w:cs="Arial"/>
        </w:rPr>
        <w:t>5.2. Reglas de promociones</w:t>
      </w:r>
    </w:p>
    <w:p w14:paraId="7380AED2" w14:textId="77777777" w:rsidR="00615D71" w:rsidRPr="00BB030A" w:rsidRDefault="00000000">
      <w:pPr>
        <w:pStyle w:val="FirstParagraph"/>
        <w:jc w:val="both"/>
      </w:pPr>
      <w:r w:rsidRPr="00BB030A">
        <w:rPr>
          <w:b/>
        </w:rPr>
        <w:t>RN07. Una promoción por línea:</w:t>
      </w:r>
      <w:r w:rsidRPr="00BB030A">
        <w:t xml:space="preserve"> Cada línea de venta podrá tener como máximo una promoción aplicada.</w:t>
      </w:r>
    </w:p>
    <w:p w14:paraId="2ABF9C36" w14:textId="77777777" w:rsidR="00615D71" w:rsidRPr="00BB030A" w:rsidRDefault="00000000">
      <w:pPr>
        <w:pStyle w:val="FirstParagraph"/>
        <w:jc w:val="both"/>
      </w:pPr>
      <w:r w:rsidRPr="00BB030A">
        <w:rPr>
          <w:b/>
        </w:rPr>
        <w:t>RN08. Elección del cliente:</w:t>
      </w:r>
      <w:r w:rsidRPr="00BB030A">
        <w:t xml:space="preserve"> Si un producto cumple las condiciones de más de una promoción, el sistema mostrará las alternativas y el cajero registrará la que el cliente decidió utilizar.</w:t>
      </w:r>
    </w:p>
    <w:p w14:paraId="13D896B7" w14:textId="77777777" w:rsidR="00615D71" w:rsidRPr="00BB030A" w:rsidRDefault="00000000">
      <w:pPr>
        <w:pStyle w:val="FirstParagraph"/>
        <w:jc w:val="both"/>
      </w:pPr>
      <w:r w:rsidRPr="00BB030A">
        <w:rPr>
          <w:b/>
        </w:rPr>
        <w:t>RN09. Una aplicación por comprobante:</w:t>
      </w:r>
      <w:r w:rsidRPr="00BB030A">
        <w:t xml:space="preserve"> Una promoción solo podrá aplicarse una vez dentro del mismo comprobante, aunque existan varias líneas que cumplan sus condiciones.</w:t>
      </w:r>
    </w:p>
    <w:p w14:paraId="771AAED0" w14:textId="77777777" w:rsidR="00615D71" w:rsidRPr="00BB030A" w:rsidRDefault="00000000">
      <w:pPr>
        <w:pStyle w:val="FirstParagraph"/>
        <w:jc w:val="both"/>
      </w:pPr>
      <w:r w:rsidRPr="00BB030A">
        <w:rPr>
          <w:b/>
        </w:rPr>
        <w:t>RN10. Cliente requerido:</w:t>
      </w:r>
      <w:r w:rsidRPr="00BB030A">
        <w:t xml:space="preserve"> Cuando la promoción exija registro, el cliente deberá identificarse con su DNI y contar con un registro válido antes de aplicarla.</w:t>
      </w:r>
    </w:p>
    <w:p w14:paraId="55B15494" w14:textId="77777777" w:rsidR="00615D71" w:rsidRPr="00BB030A" w:rsidRDefault="00000000">
      <w:pPr>
        <w:pStyle w:val="FirstParagraph"/>
        <w:jc w:val="both"/>
      </w:pPr>
      <w:r w:rsidRPr="00BB030A">
        <w:rPr>
          <w:b/>
        </w:rPr>
        <w:t>RN11. Vigencia:</w:t>
      </w:r>
      <w:r w:rsidRPr="00BB030A">
        <w:t xml:space="preserve"> La promoción debe encontrarse activa y dentro de su periodo de vigencia al momento de confirmar la venta.</w:t>
      </w:r>
    </w:p>
    <w:p w14:paraId="0F0684B7" w14:textId="77777777" w:rsidR="00615D71" w:rsidRPr="00BB030A" w:rsidRDefault="00000000">
      <w:pPr>
        <w:pStyle w:val="FirstParagraph"/>
        <w:jc w:val="both"/>
      </w:pPr>
      <w:r w:rsidRPr="00BB030A">
        <w:rPr>
          <w:b/>
        </w:rPr>
        <w:t>RN12. Condiciones completas:</w:t>
      </w:r>
      <w:r w:rsidRPr="00BB030A">
        <w:t xml:space="preserve"> El sistema deberá validar cantidad mínima, productos participantes, local, horario, tipo de cliente y cualquier otra condición definida.</w:t>
      </w:r>
    </w:p>
    <w:p w14:paraId="081E16E2" w14:textId="77777777" w:rsidR="00615D71" w:rsidRPr="00BB030A" w:rsidRDefault="00000000">
      <w:pPr>
        <w:pStyle w:val="FirstParagraph"/>
        <w:jc w:val="both"/>
      </w:pPr>
      <w:r w:rsidRPr="00BB030A">
        <w:rPr>
          <w:b/>
        </w:rPr>
        <w:t>RN13. No acumulación automática:</w:t>
      </w:r>
      <w:r w:rsidRPr="00BB030A">
        <w:t xml:space="preserve"> Los beneficios no se acumularán entre sí, salvo que una campaña indique expresamente lo contrario.</w:t>
      </w:r>
    </w:p>
    <w:p w14:paraId="05608AA3" w14:textId="77777777" w:rsidR="00615D71" w:rsidRPr="00BB030A" w:rsidRDefault="00000000">
      <w:pPr>
        <w:pStyle w:val="FirstParagraph"/>
        <w:jc w:val="both"/>
      </w:pPr>
      <w:r w:rsidRPr="00BB030A">
        <w:t>Ejemplo: si un producto ofrece “lleva dos y recibe la tercera unidad gratis” y también “10 % de descuento por una unidad”, el sistema puede detectar que ambas promociones son aplicables. Sin embargo, el cajero deberá registrar solo una de ellas en esa línea de venta.</w:t>
      </w:r>
    </w:p>
    <w:p w14:paraId="63B33AF9" w14:textId="77777777" w:rsidR="00615D71" w:rsidRPr="00BB030A" w:rsidRDefault="00000000">
      <w:pPr>
        <w:pStyle w:val="Ttulo2"/>
      </w:pPr>
      <w:r w:rsidRPr="00BB030A">
        <w:rPr>
          <w:rFonts w:ascii="Arial" w:eastAsia="Arial" w:hAnsi="Arial" w:cs="Arial"/>
        </w:rPr>
        <w:t>5.3. Reglas para medicamentos y recetas</w:t>
      </w:r>
    </w:p>
    <w:p w14:paraId="6DEA3F4A" w14:textId="77777777" w:rsidR="00615D71" w:rsidRPr="00BB030A" w:rsidRDefault="00000000">
      <w:pPr>
        <w:pStyle w:val="FirstParagraph"/>
        <w:jc w:val="both"/>
      </w:pPr>
      <w:r w:rsidRPr="00BB030A">
        <w:rPr>
          <w:b/>
        </w:rPr>
        <w:t>RN14. Producto controlado:</w:t>
      </w:r>
      <w:r w:rsidRPr="00BB030A">
        <w:t xml:space="preserve"> Un medicamento marcado como controlado no podrá venderse sin una receta aceptada por el sistema.</w:t>
      </w:r>
    </w:p>
    <w:p w14:paraId="4E8AFC1C" w14:textId="77777777" w:rsidR="00615D71" w:rsidRPr="00BB030A" w:rsidRDefault="00000000">
      <w:pPr>
        <w:pStyle w:val="FirstParagraph"/>
        <w:jc w:val="both"/>
      </w:pPr>
      <w:r w:rsidRPr="00BB030A">
        <w:rPr>
          <w:b/>
        </w:rPr>
        <w:t>RN15. Correspondencia:</w:t>
      </w:r>
      <w:r w:rsidRPr="00BB030A">
        <w:t xml:space="preserve"> La receta debe corresponder al paciente, al medicamento, a la concentración, a la presentación y a la cantidad que se desea dispensar.</w:t>
      </w:r>
    </w:p>
    <w:p w14:paraId="44F68C52" w14:textId="77777777" w:rsidR="00615D71" w:rsidRPr="00BB030A" w:rsidRDefault="00000000">
      <w:pPr>
        <w:pStyle w:val="FirstParagraph"/>
        <w:jc w:val="both"/>
      </w:pPr>
      <w:r w:rsidRPr="00BB030A">
        <w:rPr>
          <w:b/>
        </w:rPr>
        <w:t>RN16. Receta normal:</w:t>
      </w:r>
      <w:r w:rsidRPr="00BB030A">
        <w:t xml:space="preserve"> La receta normal no vence según el alcance del proyecto, puede usarse en más de una compra y no obliga a que la operación sea presencial.</w:t>
      </w:r>
    </w:p>
    <w:p w14:paraId="417210F0" w14:textId="77777777" w:rsidR="00615D71" w:rsidRPr="00BB030A" w:rsidRDefault="00000000">
      <w:pPr>
        <w:pStyle w:val="FirstParagraph"/>
        <w:jc w:val="both"/>
      </w:pPr>
      <w:r w:rsidRPr="00BB030A">
        <w:rPr>
          <w:b/>
        </w:rPr>
        <w:t>RN17. Receta especial:</w:t>
      </w:r>
      <w:r w:rsidRPr="00BB030A">
        <w:t xml:space="preserve"> La receta especial debe encontrarse dentro de su vigencia y la compra se realizará de manera presencial.</w:t>
      </w:r>
    </w:p>
    <w:p w14:paraId="50009749" w14:textId="77777777" w:rsidR="00615D71" w:rsidRPr="00BB030A" w:rsidRDefault="00000000">
      <w:pPr>
        <w:pStyle w:val="FirstParagraph"/>
        <w:jc w:val="both"/>
      </w:pPr>
      <w:r w:rsidRPr="00BB030A">
        <w:rPr>
          <w:b/>
        </w:rPr>
        <w:lastRenderedPageBreak/>
        <w:t>RN18. Receta especial retenida:</w:t>
      </w:r>
      <w:r w:rsidRPr="00BB030A">
        <w:t xml:space="preserve"> La receta especial retenida solo podrá utilizarse una vez. Después de confirmar la venta, quedará marcada como utilizada y retenida en la botica.</w:t>
      </w:r>
    </w:p>
    <w:p w14:paraId="41B8AC07" w14:textId="77777777" w:rsidR="00615D71" w:rsidRPr="00BB030A" w:rsidRDefault="00000000">
      <w:pPr>
        <w:pStyle w:val="FirstParagraph"/>
        <w:jc w:val="both"/>
      </w:pPr>
      <w:r w:rsidRPr="00BB030A">
        <w:rPr>
          <w:b/>
        </w:rPr>
        <w:t>RN19. Receta vencida:</w:t>
      </w:r>
      <w:r w:rsidRPr="00BB030A">
        <w:t xml:space="preserve"> Cuando una receta tenga fecha de vencimiento, no podrá aceptarse después de dicha fecha.</w:t>
      </w:r>
    </w:p>
    <w:p w14:paraId="64AC6095" w14:textId="77777777" w:rsidR="00615D71" w:rsidRPr="00BB030A" w:rsidRDefault="00000000">
      <w:pPr>
        <w:pStyle w:val="FirstParagraph"/>
        <w:jc w:val="both"/>
      </w:pPr>
      <w:r w:rsidRPr="00BB030A">
        <w:rPr>
          <w:b/>
        </w:rPr>
        <w:t>RN20. Reutilización:</w:t>
      </w:r>
      <w:r w:rsidRPr="00BB030A">
        <w:t xml:space="preserve"> Una receta especial retenida utilizada no podrá vincularse a otra venta.</w:t>
      </w:r>
    </w:p>
    <w:p w14:paraId="44021E61" w14:textId="77777777" w:rsidR="00615D71" w:rsidRPr="00BB030A" w:rsidRDefault="00000000">
      <w:pPr>
        <w:pStyle w:val="FirstParagraph"/>
        <w:jc w:val="both"/>
      </w:pPr>
      <w:r w:rsidRPr="00BB030A">
        <w:rPr>
          <w:b/>
        </w:rPr>
        <w:t>RN21. Anulación con receta retenida:</w:t>
      </w:r>
      <w:r w:rsidRPr="00BB030A">
        <w:t xml:space="preserve"> Si se anula una venta vinculada a una receta retenida, el sistema no deberá liberar automáticamente la receta. La regularización requerirá una revisión autorizada para conservar el control físico y digital.</w:t>
      </w:r>
    </w:p>
    <w:p w14:paraId="20543872" w14:textId="77777777" w:rsidR="00615D71" w:rsidRPr="00BB030A" w:rsidRDefault="00000000">
      <w:pPr>
        <w:pStyle w:val="Ttulo2"/>
      </w:pPr>
      <w:r w:rsidRPr="00BB030A">
        <w:rPr>
          <w:rFonts w:ascii="Arial" w:eastAsia="Arial" w:hAnsi="Arial" w:cs="Arial"/>
        </w:rPr>
        <w:t>5.4. Reglas de seguros y copagos</w:t>
      </w:r>
    </w:p>
    <w:p w14:paraId="5A0632A6" w14:textId="77777777" w:rsidR="00615D71" w:rsidRPr="00BB030A" w:rsidRDefault="00000000">
      <w:pPr>
        <w:pStyle w:val="FirstParagraph"/>
        <w:jc w:val="both"/>
      </w:pPr>
      <w:r w:rsidRPr="00BB030A">
        <w:rPr>
          <w:b/>
        </w:rPr>
        <w:t>RN22. Identificación:</w:t>
      </w:r>
      <w:r w:rsidRPr="00BB030A">
        <w:t xml:space="preserve"> El cliente deberá identificarse con su DNI para utilizar un convenio de seguro.</w:t>
      </w:r>
    </w:p>
    <w:p w14:paraId="3AD1DDDA" w14:textId="77777777" w:rsidR="00615D71" w:rsidRPr="00BB030A" w:rsidRDefault="00000000">
      <w:pPr>
        <w:pStyle w:val="FirstParagraph"/>
        <w:jc w:val="both"/>
      </w:pPr>
      <w:r w:rsidRPr="00BB030A">
        <w:rPr>
          <w:b/>
        </w:rPr>
        <w:t>RN23. Afiliación activa:</w:t>
      </w:r>
      <w:r w:rsidRPr="00BB030A">
        <w:t xml:space="preserve"> Solo se aplicará la cobertura cuando la central confirme que el convenio se encuentra activo y vigente.</w:t>
      </w:r>
    </w:p>
    <w:p w14:paraId="2038BBFB" w14:textId="77777777" w:rsidR="00615D71" w:rsidRPr="00BB030A" w:rsidRDefault="00000000">
      <w:pPr>
        <w:pStyle w:val="FirstParagraph"/>
        <w:jc w:val="both"/>
      </w:pPr>
      <w:r w:rsidRPr="00BB030A">
        <w:rPr>
          <w:b/>
        </w:rPr>
        <w:t>RN24. Cobertura por producto:</w:t>
      </w:r>
      <w:r w:rsidRPr="00BB030A">
        <w:t xml:space="preserve"> La existencia de un convenio no significa que todos los productos estén cubiertos. La validación se realizará por cada línea de venta.</w:t>
      </w:r>
    </w:p>
    <w:p w14:paraId="3B90401C" w14:textId="77777777" w:rsidR="00615D71" w:rsidRPr="00BB030A" w:rsidRDefault="00000000">
      <w:pPr>
        <w:pStyle w:val="FirstParagraph"/>
        <w:jc w:val="both"/>
      </w:pPr>
      <w:r w:rsidRPr="00BB030A">
        <w:rPr>
          <w:b/>
        </w:rPr>
        <w:t>RN25. Copago:</w:t>
      </w:r>
      <w:r w:rsidRPr="00BB030A">
        <w:t xml:space="preserve"> El cliente pagará el copago calculado para los productos cubiertos y el importe completo de los productos no cubiertos.</w:t>
      </w:r>
    </w:p>
    <w:p w14:paraId="27F8474B" w14:textId="77777777" w:rsidR="00615D71" w:rsidRPr="00BB030A" w:rsidRDefault="00000000">
      <w:pPr>
        <w:pStyle w:val="FirstParagraph"/>
        <w:jc w:val="both"/>
      </w:pPr>
      <w:r w:rsidRPr="00BB030A">
        <w:rPr>
          <w:b/>
        </w:rPr>
        <w:t>RN26. Evidencia de autorización:</w:t>
      </w:r>
      <w:r w:rsidRPr="00BB030A">
        <w:t xml:space="preserve"> Cuando el seguro entregue un código o número de autorización, este deberá guardarse junto con la venta.</w:t>
      </w:r>
    </w:p>
    <w:p w14:paraId="7AD3C8E8" w14:textId="77777777" w:rsidR="00615D71" w:rsidRPr="00BB030A" w:rsidRDefault="00000000">
      <w:pPr>
        <w:pStyle w:val="FirstParagraph"/>
        <w:jc w:val="both"/>
      </w:pPr>
      <w:r w:rsidRPr="00BB030A">
        <w:rPr>
          <w:b/>
        </w:rPr>
        <w:t>RN27. Falla de consulta:</w:t>
      </w:r>
      <w:r w:rsidRPr="00BB030A">
        <w:t xml:space="preserve"> Si la central o el servicio del seguro no puede confirmar la cobertura, la venta no deberá asumirla de manera automática. El usuario podrá continuar sin convenio o seguir el procedimiento de contingencia autorizado.</w:t>
      </w:r>
    </w:p>
    <w:p w14:paraId="29CF631F" w14:textId="77777777" w:rsidR="00615D71" w:rsidRPr="00BB030A" w:rsidRDefault="00000000">
      <w:pPr>
        <w:pStyle w:val="Ttulo2"/>
      </w:pPr>
      <w:r w:rsidRPr="00BB030A">
        <w:rPr>
          <w:rFonts w:ascii="Arial" w:eastAsia="Arial" w:hAnsi="Arial" w:cs="Arial"/>
        </w:rPr>
        <w:t>5.5. Reglas de línea de crédito</w:t>
      </w:r>
    </w:p>
    <w:p w14:paraId="141A530A" w14:textId="77777777" w:rsidR="00615D71" w:rsidRPr="00BB030A" w:rsidRDefault="00000000">
      <w:pPr>
        <w:pStyle w:val="FirstParagraph"/>
        <w:jc w:val="both"/>
      </w:pPr>
      <w:r w:rsidRPr="00BB030A">
        <w:rPr>
          <w:b/>
        </w:rPr>
        <w:t>RN28. DNI obligatorio:</w:t>
      </w:r>
      <w:r w:rsidRPr="00BB030A">
        <w:t xml:space="preserve"> El cliente deberá identificarse mediante DNI para realizar una compra a crédito.</w:t>
      </w:r>
    </w:p>
    <w:p w14:paraId="50F051A4" w14:textId="77777777" w:rsidR="00615D71" w:rsidRPr="00BB030A" w:rsidRDefault="00000000">
      <w:pPr>
        <w:pStyle w:val="FirstParagraph"/>
        <w:jc w:val="both"/>
      </w:pPr>
      <w:r w:rsidRPr="00BB030A">
        <w:rPr>
          <w:b/>
        </w:rPr>
        <w:t>RN29. Línea activa:</w:t>
      </w:r>
      <w:r w:rsidRPr="00BB030A">
        <w:t xml:space="preserve"> La línea de crédito debe estar activa y dentro de su vigencia.</w:t>
      </w:r>
    </w:p>
    <w:p w14:paraId="2E78E475" w14:textId="77777777" w:rsidR="00615D71" w:rsidRPr="00BB030A" w:rsidRDefault="00000000">
      <w:pPr>
        <w:pStyle w:val="FirstParagraph"/>
        <w:jc w:val="both"/>
      </w:pPr>
      <w:r w:rsidRPr="00BB030A">
        <w:rPr>
          <w:b/>
        </w:rPr>
        <w:t>RN30. Saldo disponible:</w:t>
      </w:r>
      <w:r w:rsidRPr="00BB030A">
        <w:t xml:space="preserve"> El importe financiado no podrá superar el saldo disponible del cliente.</w:t>
      </w:r>
    </w:p>
    <w:p w14:paraId="6EE13B36" w14:textId="77777777" w:rsidR="00615D71" w:rsidRPr="00BB030A" w:rsidRDefault="00000000">
      <w:pPr>
        <w:pStyle w:val="FirstParagraph"/>
        <w:jc w:val="both"/>
      </w:pPr>
      <w:r w:rsidRPr="00BB030A">
        <w:rPr>
          <w:b/>
        </w:rPr>
        <w:t>RN31. Consumo de línea:</w:t>
      </w:r>
      <w:r w:rsidRPr="00BB030A">
        <w:t xml:space="preserve"> Al confirmar la venta, el saldo disponible se reducirá por el monto utilizado.</w:t>
      </w:r>
    </w:p>
    <w:p w14:paraId="51A9773C" w14:textId="77777777" w:rsidR="00615D71" w:rsidRPr="00BB030A" w:rsidRDefault="00000000">
      <w:pPr>
        <w:pStyle w:val="FirstParagraph"/>
        <w:jc w:val="both"/>
      </w:pPr>
      <w:r w:rsidRPr="00BB030A">
        <w:rPr>
          <w:b/>
        </w:rPr>
        <w:t>RN32. Reversión:</w:t>
      </w:r>
      <w:r w:rsidRPr="00BB030A">
        <w:t xml:space="preserve"> Una anulación o nota de crédito deberá devolver el importe a la línea de crédito únicamente cuando la operación haya sido validada y no exista una liquidación que lo impida.</w:t>
      </w:r>
    </w:p>
    <w:p w14:paraId="6D5012EF" w14:textId="77777777" w:rsidR="00615D71" w:rsidRPr="00BB030A" w:rsidRDefault="00000000">
      <w:pPr>
        <w:pStyle w:val="Ttulo2"/>
      </w:pPr>
      <w:r w:rsidRPr="00BB030A">
        <w:rPr>
          <w:rFonts w:ascii="Arial" w:eastAsia="Arial" w:hAnsi="Arial" w:cs="Arial"/>
        </w:rPr>
        <w:t>5.6. Reglas de lotes, vencimientos y despacho</w:t>
      </w:r>
    </w:p>
    <w:p w14:paraId="33F3485F" w14:textId="77777777" w:rsidR="00615D71" w:rsidRPr="00BB030A" w:rsidRDefault="00000000">
      <w:pPr>
        <w:pStyle w:val="FirstParagraph"/>
        <w:jc w:val="both"/>
      </w:pPr>
      <w:r w:rsidRPr="00BB030A">
        <w:rPr>
          <w:b/>
        </w:rPr>
        <w:t>RN33. FEFO:</w:t>
      </w:r>
      <w:r w:rsidRPr="00BB030A">
        <w:t xml:space="preserve"> El sistema venderá primero el lote con la fecha de vencimiento más cercana entre los lotes autorizados para la venta.</w:t>
      </w:r>
    </w:p>
    <w:p w14:paraId="172C2D92" w14:textId="77777777" w:rsidR="00615D71" w:rsidRPr="00BB030A" w:rsidRDefault="00000000">
      <w:pPr>
        <w:pStyle w:val="FirstParagraph"/>
        <w:jc w:val="both"/>
      </w:pPr>
      <w:r w:rsidRPr="00BB030A">
        <w:rPr>
          <w:b/>
        </w:rPr>
        <w:lastRenderedPageBreak/>
        <w:t>RN34. Lotes múltiples:</w:t>
      </w:r>
      <w:r w:rsidRPr="00BB030A">
        <w:t xml:space="preserve"> Si un lote no cubre toda la cantidad solicitada, el sistema podrá completar el despacho con el siguiente lote disponible.</w:t>
      </w:r>
    </w:p>
    <w:p w14:paraId="14DCF157" w14:textId="77777777" w:rsidR="00615D71" w:rsidRPr="00BB030A" w:rsidRDefault="00000000">
      <w:pPr>
        <w:pStyle w:val="FirstParagraph"/>
        <w:jc w:val="both"/>
      </w:pPr>
      <w:r w:rsidRPr="00BB030A">
        <w:rPr>
          <w:b/>
        </w:rPr>
        <w:t>RN35. Producto vencido:</w:t>
      </w:r>
      <w:r w:rsidRPr="00BB030A">
        <w:t xml:space="preserve"> Está prohibida la venta de un lote cuya fecha de vencimiento ya pasó.</w:t>
      </w:r>
    </w:p>
    <w:p w14:paraId="7B234C07" w14:textId="77777777" w:rsidR="00615D71" w:rsidRPr="00BB030A" w:rsidRDefault="00000000">
      <w:pPr>
        <w:pStyle w:val="FirstParagraph"/>
        <w:jc w:val="both"/>
      </w:pPr>
      <w:r w:rsidRPr="00BB030A">
        <w:rPr>
          <w:b/>
        </w:rPr>
        <w:t>RN36. Periodo preventivo:</w:t>
      </w:r>
      <w:r w:rsidRPr="00BB030A">
        <w:t xml:space="preserve"> También se bloqueará la venta de los productos que vencen dentro de los próximos tres meses, de acuerdo con la regla indicada para la farmacia.</w:t>
      </w:r>
    </w:p>
    <w:p w14:paraId="142895F1" w14:textId="77777777" w:rsidR="00615D71" w:rsidRPr="00BB030A" w:rsidRDefault="00000000">
      <w:pPr>
        <w:pStyle w:val="FirstParagraph"/>
        <w:jc w:val="both"/>
      </w:pPr>
      <w:r w:rsidRPr="00BB030A">
        <w:rPr>
          <w:b/>
        </w:rPr>
        <w:t>RN37. Retiro central:</w:t>
      </w:r>
      <w:r w:rsidRPr="00BB030A">
        <w:t xml:space="preserve"> Cuando la central ordene retirar un lote, este dejará de formar parte del stock vendible en todas las sedes.</w:t>
      </w:r>
    </w:p>
    <w:p w14:paraId="740CF984" w14:textId="77777777" w:rsidR="00615D71" w:rsidRPr="00BB030A" w:rsidRDefault="00000000">
      <w:pPr>
        <w:pStyle w:val="FirstParagraph"/>
        <w:jc w:val="both"/>
      </w:pPr>
      <w:r w:rsidRPr="00BB030A">
        <w:rPr>
          <w:b/>
        </w:rPr>
        <w:t>RN38. Trazabilidad:</w:t>
      </w:r>
      <w:r w:rsidRPr="00BB030A">
        <w:t xml:space="preserve"> Cada línea de venta deberá conservar la relación con el lote o los lotes utilizados.</w:t>
      </w:r>
    </w:p>
    <w:p w14:paraId="30CD3B49" w14:textId="77777777" w:rsidR="00615D71" w:rsidRPr="00BB030A" w:rsidRDefault="00000000">
      <w:pPr>
        <w:pStyle w:val="Ttulo2"/>
      </w:pPr>
      <w:r w:rsidRPr="00BB030A">
        <w:rPr>
          <w:rFonts w:ascii="Arial" w:eastAsia="Arial" w:hAnsi="Arial" w:cs="Arial"/>
        </w:rPr>
        <w:t>5.7. Reglas de anulación y nota de crédito</w:t>
      </w:r>
    </w:p>
    <w:p w14:paraId="4C681C96" w14:textId="77777777" w:rsidR="00615D71" w:rsidRPr="00BB030A" w:rsidRDefault="00000000">
      <w:pPr>
        <w:pStyle w:val="FirstParagraph"/>
        <w:jc w:val="both"/>
      </w:pPr>
      <w:r w:rsidRPr="00BB030A">
        <w:rPr>
          <w:b/>
        </w:rPr>
        <w:t>RN39. Anulación del día:</w:t>
      </w:r>
      <w:r w:rsidRPr="00BB030A">
        <w:t xml:space="preserve"> La anulación directa solo se permitirá cuando la venta haya sido realizada en la fecha actual.</w:t>
      </w:r>
    </w:p>
    <w:p w14:paraId="511D81C1" w14:textId="77777777" w:rsidR="00615D71" w:rsidRPr="00BB030A" w:rsidRDefault="00000000">
      <w:pPr>
        <w:pStyle w:val="FirstParagraph"/>
        <w:jc w:val="both"/>
      </w:pPr>
      <w:r w:rsidRPr="00BB030A">
        <w:rPr>
          <w:b/>
        </w:rPr>
        <w:t>RN40. Día anterior:</w:t>
      </w:r>
      <w:r w:rsidRPr="00BB030A">
        <w:t xml:space="preserve"> Si la venta corresponde a un día anterior, se deberá emitir una nota de crédito en lugar de anular el comprobante.</w:t>
      </w:r>
    </w:p>
    <w:p w14:paraId="7407AC17" w14:textId="77777777" w:rsidR="00615D71" w:rsidRPr="00BB030A" w:rsidRDefault="00000000">
      <w:pPr>
        <w:pStyle w:val="FirstParagraph"/>
        <w:jc w:val="both"/>
      </w:pPr>
      <w:r w:rsidRPr="00BB030A">
        <w:rPr>
          <w:b/>
        </w:rPr>
        <w:t>RN41. Permiso:</w:t>
      </w:r>
      <w:r w:rsidRPr="00BB030A">
        <w:t xml:space="preserve"> La anulación y la nota de crédito requerirán un usuario con permiso y una razón registrada.</w:t>
      </w:r>
    </w:p>
    <w:p w14:paraId="6561EC88" w14:textId="77777777" w:rsidR="00615D71" w:rsidRPr="00BB030A" w:rsidRDefault="00000000">
      <w:pPr>
        <w:pStyle w:val="FirstParagraph"/>
        <w:jc w:val="both"/>
      </w:pPr>
      <w:r w:rsidRPr="00BB030A">
        <w:rPr>
          <w:b/>
        </w:rPr>
        <w:t>RN42. Devolución de stock:</w:t>
      </w:r>
      <w:r w:rsidRPr="00BB030A">
        <w:t xml:space="preserve"> Una venta anulada deberá devolver el stock a los lotes originales mediante movimientos de inventario trazables.</w:t>
      </w:r>
    </w:p>
    <w:p w14:paraId="78BC191C" w14:textId="77777777" w:rsidR="00615D71" w:rsidRPr="00BB030A" w:rsidRDefault="00000000">
      <w:pPr>
        <w:pStyle w:val="FirstParagraph"/>
        <w:jc w:val="both"/>
      </w:pPr>
      <w:r w:rsidRPr="00BB030A">
        <w:rPr>
          <w:b/>
        </w:rPr>
        <w:t>RN43. Estado del lote:</w:t>
      </w:r>
      <w:r w:rsidRPr="00BB030A">
        <w:t xml:space="preserve"> No se devolverá como stock vendible un producto cuyo lote se encuentre vencido, retirado o bloqueado al momento de la reversión.</w:t>
      </w:r>
    </w:p>
    <w:p w14:paraId="631C431A" w14:textId="77777777" w:rsidR="00615D71" w:rsidRPr="00BB030A" w:rsidRDefault="00000000">
      <w:pPr>
        <w:pStyle w:val="FirstParagraph"/>
        <w:jc w:val="both"/>
      </w:pPr>
      <w:r w:rsidRPr="00BB030A">
        <w:rPr>
          <w:b/>
        </w:rPr>
        <w:t>RN44. Pagos:</w:t>
      </w:r>
      <w:r w:rsidRPr="00BB030A">
        <w:t xml:space="preserve"> La anulación deberá reversar o dejar pendiente de devolución los pagos de acuerdo con el medio utilizado.</w:t>
      </w:r>
    </w:p>
    <w:p w14:paraId="4E472711" w14:textId="77777777" w:rsidR="00615D71" w:rsidRPr="00BB030A" w:rsidRDefault="00000000">
      <w:pPr>
        <w:pStyle w:val="Ttulo1"/>
      </w:pPr>
      <w:r w:rsidRPr="00BB030A">
        <w:rPr>
          <w:rFonts w:ascii="Arial" w:eastAsia="Arial" w:hAnsi="Arial"/>
        </w:rPr>
        <w:t>6. Arquitectura requerida</w:t>
      </w:r>
    </w:p>
    <w:p w14:paraId="1AB2A33A" w14:textId="77777777" w:rsidR="00615D71" w:rsidRPr="00BB030A" w:rsidRDefault="00000000">
      <w:pPr>
        <w:pStyle w:val="FirstParagraph"/>
      </w:pPr>
      <w:r w:rsidRPr="00BB030A">
        <w:t>La solución deberá organizarse utilizando Arquitectura Hexagonal, también conocida como Ports and Adapters. El sistema tendrá un núcleo que concentra las reglas del negocio farmacéutico y los casos de uso. Las tecnologías externas, como Spring MVC, JPA, SQL Server, el servicio central, la facturación electrónica o la interfaz Angular, se conectarán mediante adaptadores reemplazables.</w:t>
      </w:r>
    </w:p>
    <w:p w14:paraId="522C98B3" w14:textId="77777777" w:rsidR="00615D71" w:rsidRPr="00BB030A" w:rsidRDefault="00000000">
      <w:pPr>
        <w:pStyle w:val="FirstParagraph"/>
      </w:pPr>
      <w:r w:rsidRPr="00BB030A">
        <w:t>La migración desde .NET no debe consistir en trasladar controladores y servicios casi línea por línea. Primero se deben identificar las reglas, casos de uso y contratos actuales; luego se implementarán en Java sin acoplarlos al framework.</w:t>
      </w:r>
    </w:p>
    <w:p w14:paraId="13EAE073" w14:textId="77777777" w:rsidR="00615D71" w:rsidRPr="00BB030A" w:rsidRDefault="00000000">
      <w:pPr>
        <w:pStyle w:val="Ttulo2"/>
      </w:pPr>
      <w:r w:rsidRPr="00BB030A">
        <w:rPr>
          <w:rFonts w:ascii="Arial" w:eastAsia="Arial" w:hAnsi="Arial"/>
        </w:rPr>
        <w:t>6.1. Núcleo de dominio</w:t>
      </w:r>
    </w:p>
    <w:p w14:paraId="34B151F4" w14:textId="77777777" w:rsidR="00615D71" w:rsidRPr="00BB030A" w:rsidRDefault="00000000">
      <w:pPr>
        <w:pStyle w:val="FirstParagraph"/>
      </w:pPr>
      <w:r w:rsidRPr="00BB030A">
        <w:t>Representa la parte más estable del sistema. Contiene el modelo del negocio, las decisiones que protegen una venta y las reglas que deben cumplirse sin importar qué base de datos, interfaz o proveedor externo se utilice.</w:t>
      </w:r>
    </w:p>
    <w:p w14:paraId="11A1BDA2" w14:textId="77777777" w:rsidR="00615D71" w:rsidRPr="00BB030A" w:rsidRDefault="00000000">
      <w:pPr>
        <w:pStyle w:val="FirstParagraph"/>
      </w:pPr>
      <w:r w:rsidRPr="00BB030A">
        <w:t>Debe contener:</w:t>
      </w:r>
    </w:p>
    <w:p w14:paraId="04F4A7FA" w14:textId="77777777" w:rsidR="00615D71" w:rsidRPr="00BB030A" w:rsidRDefault="00000000">
      <w:pPr>
        <w:pStyle w:val="Compact"/>
        <w:numPr>
          <w:ilvl w:val="0"/>
          <w:numId w:val="2"/>
        </w:numPr>
      </w:pPr>
      <w:r w:rsidRPr="00BB030A">
        <w:lastRenderedPageBreak/>
        <w:t>Entidades y agregados.</w:t>
      </w:r>
    </w:p>
    <w:p w14:paraId="38DCD72C" w14:textId="77777777" w:rsidR="00615D71" w:rsidRPr="00BB030A" w:rsidRDefault="00000000">
      <w:pPr>
        <w:pStyle w:val="Compact"/>
        <w:numPr>
          <w:ilvl w:val="0"/>
          <w:numId w:val="2"/>
        </w:numPr>
      </w:pPr>
      <w:r w:rsidRPr="00BB030A">
        <w:t>Value Objects.</w:t>
      </w:r>
    </w:p>
    <w:p w14:paraId="0B37730D" w14:textId="77777777" w:rsidR="00615D71" w:rsidRPr="00BB030A" w:rsidRDefault="00000000">
      <w:pPr>
        <w:pStyle w:val="Compact"/>
        <w:numPr>
          <w:ilvl w:val="0"/>
          <w:numId w:val="2"/>
        </w:numPr>
      </w:pPr>
      <w:r w:rsidRPr="00BB030A">
        <w:t>Enumeraciones.</w:t>
      </w:r>
    </w:p>
    <w:p w14:paraId="694578CF" w14:textId="77777777" w:rsidR="00615D71" w:rsidRPr="00BB030A" w:rsidRDefault="00000000">
      <w:pPr>
        <w:pStyle w:val="Compact"/>
        <w:numPr>
          <w:ilvl w:val="0"/>
          <w:numId w:val="2"/>
        </w:numPr>
      </w:pPr>
      <w:r w:rsidRPr="00BB030A">
        <w:t>Excepciones de dominio.</w:t>
      </w:r>
    </w:p>
    <w:p w14:paraId="29389B28" w14:textId="77777777" w:rsidR="00615D71" w:rsidRPr="00BB030A" w:rsidRDefault="00000000">
      <w:pPr>
        <w:pStyle w:val="Compact"/>
        <w:numPr>
          <w:ilvl w:val="0"/>
          <w:numId w:val="2"/>
        </w:numPr>
      </w:pPr>
      <w:r w:rsidRPr="00BB030A">
        <w:t>Servicios de dominio.</w:t>
      </w:r>
    </w:p>
    <w:p w14:paraId="7BA50DF7" w14:textId="77777777" w:rsidR="00615D71" w:rsidRPr="00BB030A" w:rsidRDefault="00000000">
      <w:pPr>
        <w:pStyle w:val="Compact"/>
        <w:numPr>
          <w:ilvl w:val="0"/>
          <w:numId w:val="2"/>
        </w:numPr>
      </w:pPr>
      <w:r w:rsidRPr="00BB030A">
        <w:t>Políticas y especificaciones de negocio.</w:t>
      </w:r>
    </w:p>
    <w:p w14:paraId="0615C507" w14:textId="77777777" w:rsidR="00615D71" w:rsidRPr="00BB030A" w:rsidRDefault="00000000">
      <w:pPr>
        <w:pStyle w:val="Compact"/>
        <w:numPr>
          <w:ilvl w:val="0"/>
          <w:numId w:val="2"/>
        </w:numPr>
      </w:pPr>
      <w:r w:rsidRPr="00BB030A">
        <w:t>Eventos de dominio, cuando aporten trazabilidad.</w:t>
      </w:r>
    </w:p>
    <w:p w14:paraId="0C34609B" w14:textId="77777777" w:rsidR="00615D71" w:rsidRPr="00BB030A" w:rsidRDefault="00000000">
      <w:pPr>
        <w:pStyle w:val="Compact"/>
        <w:numPr>
          <w:ilvl w:val="0"/>
          <w:numId w:val="2"/>
        </w:numPr>
      </w:pPr>
      <w:r w:rsidRPr="00BB030A">
        <w:t>Reglas e invariantes de promociones, recetas, seguros, crédito, stock, FEFO, pagos y anulaciones.</w:t>
      </w:r>
    </w:p>
    <w:p w14:paraId="506AE396" w14:textId="77777777" w:rsidR="00615D71" w:rsidRPr="00BB030A" w:rsidRDefault="00000000">
      <w:pPr>
        <w:pStyle w:val="FirstParagraph"/>
      </w:pPr>
      <w:r w:rsidRPr="00BB030A">
        <w:t>Entidades y agregados sugeridos:</w:t>
      </w:r>
    </w:p>
    <w:p w14:paraId="2FA9E40F" w14:textId="77777777" w:rsidR="00615D71" w:rsidRPr="00BB030A" w:rsidRDefault="00000000">
      <w:pPr>
        <w:pStyle w:val="Compact"/>
        <w:numPr>
          <w:ilvl w:val="0"/>
          <w:numId w:val="2"/>
        </w:numPr>
      </w:pPr>
      <w:r w:rsidRPr="00BB030A">
        <w:t>Venta y DetalleVenta.</w:t>
      </w:r>
    </w:p>
    <w:p w14:paraId="239EE2E0" w14:textId="77777777" w:rsidR="00615D71" w:rsidRPr="00BB030A" w:rsidRDefault="00000000">
      <w:pPr>
        <w:pStyle w:val="Compact"/>
        <w:numPr>
          <w:ilvl w:val="0"/>
          <w:numId w:val="2"/>
        </w:numPr>
      </w:pPr>
      <w:r w:rsidRPr="00BB030A">
        <w:t>Producto, Categoría, Laboratorio y Presentación.</w:t>
      </w:r>
    </w:p>
    <w:p w14:paraId="21727388" w14:textId="77777777" w:rsidR="00615D71" w:rsidRPr="00BB030A" w:rsidRDefault="00000000">
      <w:pPr>
        <w:pStyle w:val="Compact"/>
        <w:numPr>
          <w:ilvl w:val="0"/>
          <w:numId w:val="2"/>
        </w:numPr>
      </w:pPr>
      <w:r w:rsidRPr="00BB030A">
        <w:t>Lote y MovimientoInventario.</w:t>
      </w:r>
    </w:p>
    <w:p w14:paraId="3EC6FF2C" w14:textId="77777777" w:rsidR="00615D71" w:rsidRPr="00BB030A" w:rsidRDefault="00000000">
      <w:pPr>
        <w:pStyle w:val="Compact"/>
        <w:numPr>
          <w:ilvl w:val="0"/>
          <w:numId w:val="2"/>
        </w:numPr>
      </w:pPr>
      <w:r w:rsidRPr="00BB030A">
        <w:t>Promoción y CondiciónPromoción.</w:t>
      </w:r>
    </w:p>
    <w:p w14:paraId="733821DC" w14:textId="77777777" w:rsidR="00615D71" w:rsidRPr="00BB030A" w:rsidRDefault="00000000">
      <w:pPr>
        <w:pStyle w:val="Compact"/>
        <w:numPr>
          <w:ilvl w:val="0"/>
          <w:numId w:val="2"/>
        </w:numPr>
      </w:pPr>
      <w:r w:rsidRPr="00BB030A">
        <w:t>Cliente.</w:t>
      </w:r>
    </w:p>
    <w:p w14:paraId="4B77DDD2" w14:textId="77777777" w:rsidR="00615D71" w:rsidRPr="00BB030A" w:rsidRDefault="00000000">
      <w:pPr>
        <w:pStyle w:val="Compact"/>
        <w:numPr>
          <w:ilvl w:val="0"/>
          <w:numId w:val="2"/>
        </w:numPr>
      </w:pPr>
      <w:r w:rsidRPr="00BB030A">
        <w:t>Receta y UsoReceta.</w:t>
      </w:r>
    </w:p>
    <w:p w14:paraId="5085A684" w14:textId="77777777" w:rsidR="00615D71" w:rsidRPr="00BB030A" w:rsidRDefault="00000000">
      <w:pPr>
        <w:pStyle w:val="Compact"/>
        <w:numPr>
          <w:ilvl w:val="0"/>
          <w:numId w:val="2"/>
        </w:numPr>
      </w:pPr>
      <w:r w:rsidRPr="00BB030A">
        <w:t>ConvenioSeguro y Cobertura.</w:t>
      </w:r>
    </w:p>
    <w:p w14:paraId="3251FF01" w14:textId="77777777" w:rsidR="00615D71" w:rsidRPr="00BB030A" w:rsidRDefault="00000000">
      <w:pPr>
        <w:pStyle w:val="Compact"/>
        <w:numPr>
          <w:ilvl w:val="0"/>
          <w:numId w:val="2"/>
        </w:numPr>
      </w:pPr>
      <w:r w:rsidRPr="00BB030A">
        <w:t>LíneaCredito y MovimientoCredito.</w:t>
      </w:r>
    </w:p>
    <w:p w14:paraId="0EB0962B" w14:textId="77777777" w:rsidR="00615D71" w:rsidRPr="00BB030A" w:rsidRDefault="00000000">
      <w:pPr>
        <w:pStyle w:val="Compact"/>
        <w:numPr>
          <w:ilvl w:val="0"/>
          <w:numId w:val="2"/>
        </w:numPr>
      </w:pPr>
      <w:r w:rsidRPr="00BB030A">
        <w:t>Caja y SesiónCaja.</w:t>
      </w:r>
    </w:p>
    <w:p w14:paraId="277DAA11" w14:textId="77777777" w:rsidR="00615D71" w:rsidRPr="00BB030A" w:rsidRDefault="00000000">
      <w:pPr>
        <w:pStyle w:val="Compact"/>
        <w:numPr>
          <w:ilvl w:val="0"/>
          <w:numId w:val="2"/>
        </w:numPr>
      </w:pPr>
      <w:r w:rsidRPr="00BB030A">
        <w:t>Pago, Comprobante y NotaCredito.</w:t>
      </w:r>
    </w:p>
    <w:p w14:paraId="1AF21BBB" w14:textId="77777777" w:rsidR="00615D71" w:rsidRPr="00BB030A" w:rsidRDefault="00000000">
      <w:pPr>
        <w:pStyle w:val="Compact"/>
        <w:numPr>
          <w:ilvl w:val="0"/>
          <w:numId w:val="2"/>
        </w:numPr>
      </w:pPr>
      <w:r w:rsidRPr="00BB030A">
        <w:t>IncentivoVenta y RegistroAuditoria.</w:t>
      </w:r>
    </w:p>
    <w:p w14:paraId="551E8855" w14:textId="77777777" w:rsidR="00615D71" w:rsidRPr="00BB030A" w:rsidRDefault="00000000">
      <w:pPr>
        <w:pStyle w:val="FirstParagraph"/>
      </w:pPr>
      <w:r w:rsidRPr="00BB030A">
        <w:t>Value Objects sugeridos:</w:t>
      </w:r>
    </w:p>
    <w:p w14:paraId="0F6115F3" w14:textId="77777777" w:rsidR="00615D71" w:rsidRPr="00BB030A" w:rsidRDefault="00000000">
      <w:pPr>
        <w:pStyle w:val="Compact"/>
        <w:numPr>
          <w:ilvl w:val="0"/>
          <w:numId w:val="2"/>
        </w:numPr>
      </w:pPr>
      <w:r w:rsidRPr="00BB030A">
        <w:t>Dni.</w:t>
      </w:r>
    </w:p>
    <w:p w14:paraId="1A93C26D" w14:textId="77777777" w:rsidR="00615D71" w:rsidRPr="00BB030A" w:rsidRDefault="00000000">
      <w:pPr>
        <w:pStyle w:val="Compact"/>
        <w:numPr>
          <w:ilvl w:val="0"/>
          <w:numId w:val="2"/>
        </w:numPr>
      </w:pPr>
      <w:r w:rsidRPr="00BB030A">
        <w:t>Dinero.</w:t>
      </w:r>
    </w:p>
    <w:p w14:paraId="31969D73" w14:textId="77777777" w:rsidR="00615D71" w:rsidRPr="00BB030A" w:rsidRDefault="00000000">
      <w:pPr>
        <w:pStyle w:val="Compact"/>
        <w:numPr>
          <w:ilvl w:val="0"/>
          <w:numId w:val="2"/>
        </w:numPr>
      </w:pPr>
      <w:r w:rsidRPr="00BB030A">
        <w:t>CantidadProducto.</w:t>
      </w:r>
    </w:p>
    <w:p w14:paraId="7A23140C" w14:textId="77777777" w:rsidR="00615D71" w:rsidRPr="00BB030A" w:rsidRDefault="00000000">
      <w:pPr>
        <w:pStyle w:val="Compact"/>
        <w:numPr>
          <w:ilvl w:val="0"/>
          <w:numId w:val="2"/>
        </w:numPr>
      </w:pPr>
      <w:r w:rsidRPr="00BB030A">
        <w:t>Porcentaje.</w:t>
      </w:r>
    </w:p>
    <w:p w14:paraId="2EC5174E" w14:textId="77777777" w:rsidR="00615D71" w:rsidRPr="00BB030A" w:rsidRDefault="00000000">
      <w:pPr>
        <w:pStyle w:val="Compact"/>
        <w:numPr>
          <w:ilvl w:val="0"/>
          <w:numId w:val="2"/>
        </w:numPr>
      </w:pPr>
      <w:r w:rsidRPr="00BB030A">
        <w:t>CódigoProducto.</w:t>
      </w:r>
    </w:p>
    <w:p w14:paraId="5A1BEA6B" w14:textId="77777777" w:rsidR="00615D71" w:rsidRPr="00BB030A" w:rsidRDefault="00000000">
      <w:pPr>
        <w:pStyle w:val="Compact"/>
        <w:numPr>
          <w:ilvl w:val="0"/>
          <w:numId w:val="2"/>
        </w:numPr>
      </w:pPr>
      <w:r w:rsidRPr="00BB030A">
        <w:t>NúmeroLote.</w:t>
      </w:r>
    </w:p>
    <w:p w14:paraId="7BFCF7F7" w14:textId="77777777" w:rsidR="00615D71" w:rsidRPr="00BB030A" w:rsidRDefault="00000000">
      <w:pPr>
        <w:pStyle w:val="Compact"/>
        <w:numPr>
          <w:ilvl w:val="0"/>
          <w:numId w:val="2"/>
        </w:numPr>
      </w:pPr>
      <w:r w:rsidRPr="00BB030A">
        <w:t>FechaVencimiento.</w:t>
      </w:r>
    </w:p>
    <w:p w14:paraId="32C1AA8E" w14:textId="77777777" w:rsidR="00615D71" w:rsidRPr="00BB030A" w:rsidRDefault="00000000">
      <w:pPr>
        <w:pStyle w:val="Compact"/>
        <w:numPr>
          <w:ilvl w:val="0"/>
          <w:numId w:val="2"/>
        </w:numPr>
      </w:pPr>
      <w:r w:rsidRPr="00BB030A">
        <w:t>PeriodoVigencia.</w:t>
      </w:r>
    </w:p>
    <w:p w14:paraId="4AB8CBBF" w14:textId="77777777" w:rsidR="00615D71" w:rsidRPr="00BB030A" w:rsidRDefault="00000000">
      <w:pPr>
        <w:pStyle w:val="Compact"/>
        <w:numPr>
          <w:ilvl w:val="0"/>
          <w:numId w:val="2"/>
        </w:numPr>
      </w:pPr>
      <w:r w:rsidRPr="00BB030A">
        <w:t>NúmeroReceta.</w:t>
      </w:r>
    </w:p>
    <w:p w14:paraId="2E6D4723" w14:textId="77777777" w:rsidR="00615D71" w:rsidRPr="00BB030A" w:rsidRDefault="00000000">
      <w:pPr>
        <w:pStyle w:val="Compact"/>
        <w:numPr>
          <w:ilvl w:val="0"/>
          <w:numId w:val="2"/>
        </w:numPr>
      </w:pPr>
      <w:r w:rsidRPr="00BB030A">
        <w:t>CódigoAutorizaciónSeguro.</w:t>
      </w:r>
    </w:p>
    <w:p w14:paraId="314EE102" w14:textId="77777777" w:rsidR="00615D71" w:rsidRPr="00BB030A" w:rsidRDefault="00000000">
      <w:pPr>
        <w:pStyle w:val="FirstParagraph"/>
      </w:pPr>
      <w:r w:rsidRPr="00BB030A">
        <w:lastRenderedPageBreak/>
        <w:t>Servicios o políticas de dominio sugeridos:</w:t>
      </w:r>
    </w:p>
    <w:p w14:paraId="3A1AD4A8" w14:textId="77777777" w:rsidR="00615D71" w:rsidRPr="00BB030A" w:rsidRDefault="00000000">
      <w:pPr>
        <w:pStyle w:val="Compact"/>
        <w:numPr>
          <w:ilvl w:val="0"/>
          <w:numId w:val="2"/>
        </w:numPr>
      </w:pPr>
      <w:r w:rsidRPr="00BB030A">
        <w:t>MotorPromociones: evalúa promociones aplicables y evita acumulaciones no permitidas.</w:t>
      </w:r>
    </w:p>
    <w:p w14:paraId="325CFD16" w14:textId="77777777" w:rsidR="00615D71" w:rsidRPr="00BB030A" w:rsidRDefault="00000000">
      <w:pPr>
        <w:pStyle w:val="Compact"/>
        <w:numPr>
          <w:ilvl w:val="0"/>
          <w:numId w:val="2"/>
        </w:numPr>
      </w:pPr>
      <w:r w:rsidRPr="00BB030A">
        <w:t>PoliticaDespachoFEFO: selecciona primero los lotes con vencimiento más cercano.</w:t>
      </w:r>
    </w:p>
    <w:p w14:paraId="3465F67B" w14:textId="77777777" w:rsidR="00615D71" w:rsidRPr="00BB030A" w:rsidRDefault="00000000">
      <w:pPr>
        <w:pStyle w:val="Compact"/>
        <w:numPr>
          <w:ilvl w:val="0"/>
          <w:numId w:val="2"/>
        </w:numPr>
      </w:pPr>
      <w:r w:rsidRPr="00BB030A">
        <w:t>ValidadorRecetas: aplica el comportamiento de receta normal, especial y especial retenida.</w:t>
      </w:r>
    </w:p>
    <w:p w14:paraId="46AD9D15" w14:textId="77777777" w:rsidR="00615D71" w:rsidRPr="00BB030A" w:rsidRDefault="00000000">
      <w:pPr>
        <w:pStyle w:val="Compact"/>
        <w:numPr>
          <w:ilvl w:val="0"/>
          <w:numId w:val="2"/>
        </w:numPr>
      </w:pPr>
      <w:r w:rsidRPr="00BB030A">
        <w:t>CalculadorCopago: determina el importe cubierto y el monto que paga el cliente.</w:t>
      </w:r>
    </w:p>
    <w:p w14:paraId="0D7004A6" w14:textId="77777777" w:rsidR="00615D71" w:rsidRPr="00BB030A" w:rsidRDefault="00000000">
      <w:pPr>
        <w:pStyle w:val="Compact"/>
        <w:numPr>
          <w:ilvl w:val="0"/>
          <w:numId w:val="2"/>
        </w:numPr>
      </w:pPr>
      <w:r w:rsidRPr="00BB030A">
        <w:t>PoliticaLineaCredito: valida vigencia, saldo y reversión del crédito.</w:t>
      </w:r>
    </w:p>
    <w:p w14:paraId="1D6F1BDD" w14:textId="77777777" w:rsidR="00615D71" w:rsidRPr="00BB030A" w:rsidRDefault="00000000">
      <w:pPr>
        <w:pStyle w:val="Compact"/>
        <w:numPr>
          <w:ilvl w:val="0"/>
          <w:numId w:val="2"/>
        </w:numPr>
      </w:pPr>
      <w:r w:rsidRPr="00BB030A">
        <w:t>PoliticaAnulacion: decide cuándo corresponde anulación y cuándo nota de crédito.</w:t>
      </w:r>
    </w:p>
    <w:p w14:paraId="4A8CB2AB" w14:textId="77777777" w:rsidR="00615D71" w:rsidRPr="00BB030A" w:rsidRDefault="00000000">
      <w:pPr>
        <w:pStyle w:val="Compact"/>
        <w:numPr>
          <w:ilvl w:val="0"/>
          <w:numId w:val="2"/>
        </w:numPr>
      </w:pPr>
      <w:r w:rsidRPr="00BB030A">
        <w:t>CalculadorVenta: recalcula subtotales, descuentos, impuestos, coberturas y total final.</w:t>
      </w:r>
    </w:p>
    <w:p w14:paraId="12AF2B9B" w14:textId="77777777" w:rsidR="00615D71" w:rsidRPr="00BB030A" w:rsidRDefault="00000000">
      <w:pPr>
        <w:pStyle w:val="FirstParagraph"/>
      </w:pPr>
      <w:r w:rsidRPr="00BB030A">
        <w:t>El núcleo de dominio no deberá depender de:</w:t>
      </w:r>
    </w:p>
    <w:p w14:paraId="652898D9" w14:textId="77777777" w:rsidR="00615D71" w:rsidRPr="00BB030A" w:rsidRDefault="00000000">
      <w:pPr>
        <w:pStyle w:val="Compact"/>
        <w:numPr>
          <w:ilvl w:val="0"/>
          <w:numId w:val="2"/>
        </w:numPr>
      </w:pPr>
      <w:r w:rsidRPr="00BB030A">
        <w:t>Spring Boot, Spring MVC o Spring Security.</w:t>
      </w:r>
    </w:p>
    <w:p w14:paraId="617C97DE" w14:textId="77777777" w:rsidR="00615D71" w:rsidRPr="00BB030A" w:rsidRDefault="00000000">
      <w:pPr>
        <w:pStyle w:val="Compact"/>
        <w:numPr>
          <w:ilvl w:val="0"/>
          <w:numId w:val="2"/>
        </w:numPr>
      </w:pPr>
      <w:r w:rsidRPr="00BB030A">
        <w:t>Anotaciones de JPA o Hibernate.</w:t>
      </w:r>
    </w:p>
    <w:p w14:paraId="03DB1417" w14:textId="77777777" w:rsidR="00615D71" w:rsidRPr="00BB030A" w:rsidRDefault="00000000">
      <w:pPr>
        <w:pStyle w:val="Compact"/>
        <w:numPr>
          <w:ilvl w:val="0"/>
          <w:numId w:val="2"/>
        </w:numPr>
      </w:pPr>
      <w:r w:rsidRPr="00BB030A">
        <w:t>SQL Server, PostgreSQL u otra base de datos.</w:t>
      </w:r>
    </w:p>
    <w:p w14:paraId="069E742D" w14:textId="77777777" w:rsidR="00615D71" w:rsidRPr="00BB030A" w:rsidRDefault="00000000">
      <w:pPr>
        <w:pStyle w:val="Compact"/>
        <w:numPr>
          <w:ilvl w:val="0"/>
          <w:numId w:val="2"/>
        </w:numPr>
      </w:pPr>
      <w:r w:rsidRPr="00BB030A">
        <w:t>Clases HTTP, controladores o respuestas REST.</w:t>
      </w:r>
    </w:p>
    <w:p w14:paraId="07DB9035" w14:textId="77777777" w:rsidR="00615D71" w:rsidRPr="00BB030A" w:rsidRDefault="00000000">
      <w:pPr>
        <w:pStyle w:val="Compact"/>
        <w:numPr>
          <w:ilvl w:val="0"/>
          <w:numId w:val="2"/>
        </w:numPr>
      </w:pPr>
      <w:r w:rsidRPr="00BB030A">
        <w:t>Angular u otra interfaz de usuario.</w:t>
      </w:r>
    </w:p>
    <w:p w14:paraId="0D37FB07" w14:textId="77777777" w:rsidR="00615D71" w:rsidRPr="00BB030A" w:rsidRDefault="00000000">
      <w:pPr>
        <w:pStyle w:val="Compact"/>
        <w:numPr>
          <w:ilvl w:val="0"/>
          <w:numId w:val="2"/>
        </w:numPr>
      </w:pPr>
      <w:r w:rsidRPr="00BB030A">
        <w:t>Servicios de seguros, central, pagos o facturación electrónica.</w:t>
      </w:r>
    </w:p>
    <w:p w14:paraId="37A5F0BE" w14:textId="77777777" w:rsidR="00615D71" w:rsidRPr="00BB030A" w:rsidRDefault="00000000">
      <w:pPr>
        <w:pStyle w:val="Compact"/>
        <w:numPr>
          <w:ilvl w:val="0"/>
          <w:numId w:val="2"/>
        </w:numPr>
      </w:pPr>
      <w:r w:rsidRPr="00BB030A">
        <w:t>Librerías de archivos, impresión o almacenamiento externo.</w:t>
      </w:r>
    </w:p>
    <w:p w14:paraId="74118183" w14:textId="77777777" w:rsidR="00615D71" w:rsidRPr="00BB030A" w:rsidRDefault="00000000">
      <w:pPr>
        <w:pStyle w:val="Ttulo2"/>
      </w:pPr>
      <w:r w:rsidRPr="00BB030A">
        <w:rPr>
          <w:rFonts w:ascii="Arial" w:eastAsia="Arial" w:hAnsi="Arial"/>
        </w:rPr>
        <w:t>6.2. Núcleo de aplicación y casos de uso</w:t>
      </w:r>
    </w:p>
    <w:p w14:paraId="5EA26C49" w14:textId="77777777" w:rsidR="00615D71" w:rsidRPr="00BB030A" w:rsidRDefault="00000000">
      <w:pPr>
        <w:pStyle w:val="FirstParagraph"/>
      </w:pPr>
      <w:r w:rsidRPr="00BB030A">
        <w:t>La capa de aplicación coordina el trabajo del dominio. Recibe una intención del usuario, consulta los puertos necesarios, ejecuta las reglas del núcleo y devuelve un resultado. No debe decidir por sí sola qué promoción gana, qué lote se despacha o si una receta es válida; esas decisiones corresponden al dominio.</w:t>
      </w:r>
    </w:p>
    <w:p w14:paraId="1821035D" w14:textId="77777777" w:rsidR="00615D71" w:rsidRPr="00BB030A" w:rsidRDefault="00000000">
      <w:pPr>
        <w:pStyle w:val="FirstParagraph"/>
      </w:pPr>
      <w:r w:rsidRPr="00BB030A">
        <w:t>Casos de uso sugeridos:</w:t>
      </w:r>
    </w:p>
    <w:p w14:paraId="458ACE44" w14:textId="77777777" w:rsidR="00615D71" w:rsidRPr="00BB030A" w:rsidRDefault="00000000">
      <w:pPr>
        <w:pStyle w:val="Compact"/>
        <w:numPr>
          <w:ilvl w:val="0"/>
          <w:numId w:val="2"/>
        </w:numPr>
      </w:pPr>
      <w:r w:rsidRPr="00BB030A">
        <w:t>AutenticarUsuario.</w:t>
      </w:r>
    </w:p>
    <w:p w14:paraId="7917EB7B" w14:textId="77777777" w:rsidR="00615D71" w:rsidRPr="00BB030A" w:rsidRDefault="00000000">
      <w:pPr>
        <w:pStyle w:val="Compact"/>
        <w:numPr>
          <w:ilvl w:val="0"/>
          <w:numId w:val="2"/>
        </w:numPr>
      </w:pPr>
      <w:r w:rsidRPr="00BB030A">
        <w:t>AbrirCaja y CerrarCaja.</w:t>
      </w:r>
    </w:p>
    <w:p w14:paraId="25B1B34A" w14:textId="77777777" w:rsidR="00615D71" w:rsidRPr="00BB030A" w:rsidRDefault="00000000">
      <w:pPr>
        <w:pStyle w:val="Compact"/>
        <w:numPr>
          <w:ilvl w:val="0"/>
          <w:numId w:val="2"/>
        </w:numPr>
      </w:pPr>
      <w:r w:rsidRPr="00BB030A">
        <w:t>IniciarVenta.</w:t>
      </w:r>
    </w:p>
    <w:p w14:paraId="2D37DD0D" w14:textId="77777777" w:rsidR="00615D71" w:rsidRPr="00BB030A" w:rsidRDefault="00000000">
      <w:pPr>
        <w:pStyle w:val="Compact"/>
        <w:numPr>
          <w:ilvl w:val="0"/>
          <w:numId w:val="2"/>
        </w:numPr>
      </w:pPr>
      <w:r w:rsidRPr="00BB030A">
        <w:t>AgregarProductoAVenta.</w:t>
      </w:r>
    </w:p>
    <w:p w14:paraId="5327F3EB" w14:textId="77777777" w:rsidR="00615D71" w:rsidRPr="00BB030A" w:rsidRDefault="00000000">
      <w:pPr>
        <w:pStyle w:val="Compact"/>
        <w:numPr>
          <w:ilvl w:val="0"/>
          <w:numId w:val="2"/>
        </w:numPr>
      </w:pPr>
      <w:r w:rsidRPr="00BB030A">
        <w:t>EvaluarPromociones.</w:t>
      </w:r>
    </w:p>
    <w:p w14:paraId="3EC5610D" w14:textId="77777777" w:rsidR="00615D71" w:rsidRPr="00BB030A" w:rsidRDefault="00000000">
      <w:pPr>
        <w:pStyle w:val="Compact"/>
        <w:numPr>
          <w:ilvl w:val="0"/>
          <w:numId w:val="2"/>
        </w:numPr>
      </w:pPr>
      <w:r w:rsidRPr="00BB030A">
        <w:t>SeleccionarPromocion.</w:t>
      </w:r>
    </w:p>
    <w:p w14:paraId="35291208" w14:textId="77777777" w:rsidR="00615D71" w:rsidRPr="00BB030A" w:rsidRDefault="00000000">
      <w:pPr>
        <w:pStyle w:val="Compact"/>
        <w:numPr>
          <w:ilvl w:val="0"/>
          <w:numId w:val="2"/>
        </w:numPr>
      </w:pPr>
      <w:r w:rsidRPr="00BB030A">
        <w:t>IdentificarCliente.</w:t>
      </w:r>
    </w:p>
    <w:p w14:paraId="03A57C60" w14:textId="77777777" w:rsidR="00615D71" w:rsidRPr="00BB030A" w:rsidRDefault="00000000">
      <w:pPr>
        <w:pStyle w:val="Compact"/>
        <w:numPr>
          <w:ilvl w:val="0"/>
          <w:numId w:val="2"/>
        </w:numPr>
      </w:pPr>
      <w:r w:rsidRPr="00BB030A">
        <w:t>ValidarReceta.</w:t>
      </w:r>
    </w:p>
    <w:p w14:paraId="7EA11C94" w14:textId="77777777" w:rsidR="00615D71" w:rsidRPr="00BB030A" w:rsidRDefault="00000000">
      <w:pPr>
        <w:pStyle w:val="Compact"/>
        <w:numPr>
          <w:ilvl w:val="0"/>
          <w:numId w:val="2"/>
        </w:numPr>
      </w:pPr>
      <w:r w:rsidRPr="00BB030A">
        <w:lastRenderedPageBreak/>
        <w:t>ConsultarCoberturaSeguro.</w:t>
      </w:r>
    </w:p>
    <w:p w14:paraId="05D25254" w14:textId="77777777" w:rsidR="00615D71" w:rsidRPr="00BB030A" w:rsidRDefault="00000000">
      <w:pPr>
        <w:pStyle w:val="Compact"/>
        <w:numPr>
          <w:ilvl w:val="0"/>
          <w:numId w:val="2"/>
        </w:numPr>
      </w:pPr>
      <w:r w:rsidRPr="00BB030A">
        <w:t>CalcularCopago.</w:t>
      </w:r>
    </w:p>
    <w:p w14:paraId="70AD1E07" w14:textId="77777777" w:rsidR="00615D71" w:rsidRPr="00BB030A" w:rsidRDefault="00000000">
      <w:pPr>
        <w:pStyle w:val="Compact"/>
        <w:numPr>
          <w:ilvl w:val="0"/>
          <w:numId w:val="2"/>
        </w:numPr>
      </w:pPr>
      <w:r w:rsidRPr="00BB030A">
        <w:t>ValidarLineaCredito.</w:t>
      </w:r>
    </w:p>
    <w:p w14:paraId="3C65F79E" w14:textId="77777777" w:rsidR="00615D71" w:rsidRPr="00BB030A" w:rsidRDefault="00000000">
      <w:pPr>
        <w:pStyle w:val="Compact"/>
        <w:numPr>
          <w:ilvl w:val="0"/>
          <w:numId w:val="2"/>
        </w:numPr>
      </w:pPr>
      <w:r w:rsidRPr="00BB030A">
        <w:t>RegistrarPago.</w:t>
      </w:r>
    </w:p>
    <w:p w14:paraId="2ED932A7" w14:textId="77777777" w:rsidR="00615D71" w:rsidRPr="00BB030A" w:rsidRDefault="00000000">
      <w:pPr>
        <w:pStyle w:val="Compact"/>
        <w:numPr>
          <w:ilvl w:val="0"/>
          <w:numId w:val="2"/>
        </w:numPr>
      </w:pPr>
      <w:r w:rsidRPr="00BB030A">
        <w:t>ConfirmarVenta.</w:t>
      </w:r>
    </w:p>
    <w:p w14:paraId="5D790ABB" w14:textId="77777777" w:rsidR="00615D71" w:rsidRPr="00BB030A" w:rsidRDefault="00000000">
      <w:pPr>
        <w:pStyle w:val="Compact"/>
        <w:numPr>
          <w:ilvl w:val="0"/>
          <w:numId w:val="2"/>
        </w:numPr>
      </w:pPr>
      <w:r w:rsidRPr="00BB030A">
        <w:t>AnularVenta.</w:t>
      </w:r>
    </w:p>
    <w:p w14:paraId="079D8E84" w14:textId="77777777" w:rsidR="00615D71" w:rsidRPr="00BB030A" w:rsidRDefault="00000000">
      <w:pPr>
        <w:pStyle w:val="Compact"/>
        <w:numPr>
          <w:ilvl w:val="0"/>
          <w:numId w:val="2"/>
        </w:numPr>
      </w:pPr>
      <w:r w:rsidRPr="00BB030A">
        <w:t>EmitirNotaCredito.</w:t>
      </w:r>
    </w:p>
    <w:p w14:paraId="4271049E" w14:textId="77777777" w:rsidR="00615D71" w:rsidRPr="00BB030A" w:rsidRDefault="00000000">
      <w:pPr>
        <w:pStyle w:val="Compact"/>
        <w:numPr>
          <w:ilvl w:val="0"/>
          <w:numId w:val="2"/>
        </w:numPr>
      </w:pPr>
      <w:r w:rsidRPr="00BB030A">
        <w:t>RegistrarRetiroDeLote.</w:t>
      </w:r>
    </w:p>
    <w:p w14:paraId="04CAF0C0" w14:textId="77777777" w:rsidR="00615D71" w:rsidRPr="00BB030A" w:rsidRDefault="00000000">
      <w:pPr>
        <w:pStyle w:val="Compact"/>
        <w:numPr>
          <w:ilvl w:val="0"/>
          <w:numId w:val="2"/>
        </w:numPr>
      </w:pPr>
      <w:r w:rsidRPr="00BB030A">
        <w:t>ConsultarVentasPorDia.</w:t>
      </w:r>
    </w:p>
    <w:p w14:paraId="7882B6EF" w14:textId="77777777" w:rsidR="00615D71" w:rsidRPr="00BB030A" w:rsidRDefault="00000000">
      <w:pPr>
        <w:pStyle w:val="Compact"/>
        <w:numPr>
          <w:ilvl w:val="0"/>
          <w:numId w:val="2"/>
        </w:numPr>
      </w:pPr>
      <w:r w:rsidRPr="00BB030A">
        <w:t>GenerarReporteIncentivos.</w:t>
      </w:r>
    </w:p>
    <w:p w14:paraId="49B0F013" w14:textId="77777777" w:rsidR="00615D71" w:rsidRPr="00BB030A" w:rsidRDefault="00000000">
      <w:pPr>
        <w:pStyle w:val="FirstParagraph"/>
      </w:pPr>
      <w:r w:rsidRPr="00BB030A">
        <w:t>También podrá contener:</w:t>
      </w:r>
    </w:p>
    <w:p w14:paraId="23F6EF7B" w14:textId="77777777" w:rsidR="00615D71" w:rsidRPr="00BB030A" w:rsidRDefault="00000000">
      <w:pPr>
        <w:pStyle w:val="Compact"/>
        <w:numPr>
          <w:ilvl w:val="0"/>
          <w:numId w:val="2"/>
        </w:numPr>
      </w:pPr>
      <w:r w:rsidRPr="00BB030A">
        <w:t>DTO de entrada y salida.</w:t>
      </w:r>
    </w:p>
    <w:p w14:paraId="534E0EB6" w14:textId="77777777" w:rsidR="00615D71" w:rsidRPr="00BB030A" w:rsidRDefault="00000000">
      <w:pPr>
        <w:pStyle w:val="Compact"/>
        <w:numPr>
          <w:ilvl w:val="0"/>
          <w:numId w:val="2"/>
        </w:numPr>
      </w:pPr>
      <w:r w:rsidRPr="00BB030A">
        <w:t>Comandos y consultas.</w:t>
      </w:r>
    </w:p>
    <w:p w14:paraId="74972B77" w14:textId="77777777" w:rsidR="00615D71" w:rsidRPr="00BB030A" w:rsidRDefault="00000000">
      <w:pPr>
        <w:pStyle w:val="Compact"/>
        <w:numPr>
          <w:ilvl w:val="0"/>
          <w:numId w:val="2"/>
        </w:numPr>
      </w:pPr>
      <w:r w:rsidRPr="00BB030A">
        <w:t>Validadores de aplicación.</w:t>
      </w:r>
    </w:p>
    <w:p w14:paraId="666B5BC8" w14:textId="77777777" w:rsidR="00615D71" w:rsidRPr="00BB030A" w:rsidRDefault="00000000">
      <w:pPr>
        <w:pStyle w:val="Compact"/>
        <w:numPr>
          <w:ilvl w:val="0"/>
          <w:numId w:val="2"/>
        </w:numPr>
      </w:pPr>
      <w:r w:rsidRPr="00BB030A">
        <w:t>Mapeadores.</w:t>
      </w:r>
    </w:p>
    <w:p w14:paraId="3FACE2B2" w14:textId="77777777" w:rsidR="00615D71" w:rsidRPr="00BB030A" w:rsidRDefault="00000000">
      <w:pPr>
        <w:pStyle w:val="Compact"/>
        <w:numPr>
          <w:ilvl w:val="0"/>
          <w:numId w:val="2"/>
        </w:numPr>
      </w:pPr>
      <w:r w:rsidRPr="00BB030A">
        <w:t>Coordinadores transaccionales.</w:t>
      </w:r>
    </w:p>
    <w:p w14:paraId="668194BD" w14:textId="77777777" w:rsidR="00615D71" w:rsidRPr="00BB030A" w:rsidRDefault="00000000">
      <w:pPr>
        <w:pStyle w:val="Compact"/>
        <w:numPr>
          <w:ilvl w:val="0"/>
          <w:numId w:val="2"/>
        </w:numPr>
      </w:pPr>
      <w:r w:rsidRPr="00BB030A">
        <w:t>Manejo de permisos de aplicación.</w:t>
      </w:r>
    </w:p>
    <w:p w14:paraId="1433FAD8" w14:textId="77777777" w:rsidR="00615D71" w:rsidRPr="00BB030A" w:rsidRDefault="00000000">
      <w:pPr>
        <w:pStyle w:val="Compact"/>
        <w:numPr>
          <w:ilvl w:val="0"/>
          <w:numId w:val="2"/>
        </w:numPr>
      </w:pPr>
      <w:r w:rsidRPr="00BB030A">
        <w:t>Publicación de eventos mediante puertos de salida.</w:t>
      </w:r>
    </w:p>
    <w:p w14:paraId="292ADE54" w14:textId="77777777" w:rsidR="00615D71" w:rsidRPr="00BB030A" w:rsidRDefault="00000000">
      <w:pPr>
        <w:pStyle w:val="FirstParagraph"/>
      </w:pPr>
      <w:r w:rsidRPr="00BB030A">
        <w:t>Esta parte podrá depender del dominio y de las interfaces de los puertos, pero no deberá importar controladores, entidades JPA, JpaRepository, WebClient ni implementaciones concretas.</w:t>
      </w:r>
    </w:p>
    <w:p w14:paraId="6C9FF648" w14:textId="77777777" w:rsidR="00615D71" w:rsidRPr="00BB030A" w:rsidRDefault="00000000">
      <w:pPr>
        <w:pStyle w:val="Ttulo2"/>
      </w:pPr>
      <w:r w:rsidRPr="00BB030A">
        <w:rPr>
          <w:rFonts w:ascii="Arial" w:eastAsia="Arial" w:hAnsi="Arial"/>
        </w:rPr>
        <w:t>6.3. Puertos de entrada (inbound ports)</w:t>
      </w:r>
    </w:p>
    <w:p w14:paraId="4FB82A15" w14:textId="77777777" w:rsidR="00615D71" w:rsidRPr="00BB030A" w:rsidRDefault="00000000">
      <w:pPr>
        <w:pStyle w:val="FirstParagraph"/>
      </w:pPr>
      <w:r w:rsidRPr="00BB030A">
        <w:t>Los puertos de entrada definen las operaciones que el sistema ofrece a sus actores. En Java se expresarán como interfaces orientadas a casos de uso. Los adaptadores de entrada invocarán estas interfaces.</w:t>
      </w:r>
    </w:p>
    <w:p w14:paraId="67334044" w14:textId="77777777" w:rsidR="00615D71" w:rsidRPr="00BB030A" w:rsidRDefault="00000000">
      <w:pPr>
        <w:pStyle w:val="FirstParagraph"/>
      </w:pPr>
      <w:r w:rsidRPr="00BB030A">
        <w:t>Puertos de entrada sugeridos:</w:t>
      </w:r>
    </w:p>
    <w:p w14:paraId="34356C56" w14:textId="77777777" w:rsidR="00615D71" w:rsidRPr="00BB030A" w:rsidRDefault="00000000">
      <w:pPr>
        <w:pStyle w:val="Compact"/>
        <w:numPr>
          <w:ilvl w:val="0"/>
          <w:numId w:val="2"/>
        </w:numPr>
      </w:pPr>
      <w:r w:rsidRPr="00BB030A">
        <w:t>AbrirCajaUseCase.</w:t>
      </w:r>
    </w:p>
    <w:p w14:paraId="0089EDD9" w14:textId="77777777" w:rsidR="00615D71" w:rsidRPr="00BB030A" w:rsidRDefault="00000000">
      <w:pPr>
        <w:pStyle w:val="Compact"/>
        <w:numPr>
          <w:ilvl w:val="0"/>
          <w:numId w:val="2"/>
        </w:numPr>
      </w:pPr>
      <w:r w:rsidRPr="00BB030A">
        <w:t>CerrarCajaUseCase.</w:t>
      </w:r>
    </w:p>
    <w:p w14:paraId="46763FB3" w14:textId="77777777" w:rsidR="00615D71" w:rsidRPr="00BB030A" w:rsidRDefault="00000000">
      <w:pPr>
        <w:pStyle w:val="Compact"/>
        <w:numPr>
          <w:ilvl w:val="0"/>
          <w:numId w:val="2"/>
        </w:numPr>
      </w:pPr>
      <w:r w:rsidRPr="00BB030A">
        <w:t>RegistrarVentaUseCase.</w:t>
      </w:r>
    </w:p>
    <w:p w14:paraId="417693C4" w14:textId="77777777" w:rsidR="00615D71" w:rsidRPr="00BB030A" w:rsidRDefault="00000000">
      <w:pPr>
        <w:pStyle w:val="Compact"/>
        <w:numPr>
          <w:ilvl w:val="0"/>
          <w:numId w:val="2"/>
        </w:numPr>
      </w:pPr>
      <w:r w:rsidRPr="00BB030A">
        <w:t>EvaluarPromocionesUseCase.</w:t>
      </w:r>
    </w:p>
    <w:p w14:paraId="7D0F8E0E" w14:textId="77777777" w:rsidR="00615D71" w:rsidRPr="00BB030A" w:rsidRDefault="00000000">
      <w:pPr>
        <w:pStyle w:val="Compact"/>
        <w:numPr>
          <w:ilvl w:val="0"/>
          <w:numId w:val="2"/>
        </w:numPr>
      </w:pPr>
      <w:r w:rsidRPr="00BB030A">
        <w:t>ValidarRecetaUseCase.</w:t>
      </w:r>
    </w:p>
    <w:p w14:paraId="58C9B6B4" w14:textId="77777777" w:rsidR="00615D71" w:rsidRPr="00BB030A" w:rsidRDefault="00000000">
      <w:pPr>
        <w:pStyle w:val="Compact"/>
        <w:numPr>
          <w:ilvl w:val="0"/>
          <w:numId w:val="2"/>
        </w:numPr>
      </w:pPr>
      <w:r w:rsidRPr="00BB030A">
        <w:t>ConsultarCoberturaUseCase.</w:t>
      </w:r>
    </w:p>
    <w:p w14:paraId="4D730EE7" w14:textId="77777777" w:rsidR="00615D71" w:rsidRPr="00BB030A" w:rsidRDefault="00000000">
      <w:pPr>
        <w:pStyle w:val="Compact"/>
        <w:numPr>
          <w:ilvl w:val="0"/>
          <w:numId w:val="2"/>
        </w:numPr>
      </w:pPr>
      <w:r w:rsidRPr="00BB030A">
        <w:t>ValidarLineaCreditoUseCase.</w:t>
      </w:r>
    </w:p>
    <w:p w14:paraId="520F82E4" w14:textId="77777777" w:rsidR="00615D71" w:rsidRPr="00BB030A" w:rsidRDefault="00000000">
      <w:pPr>
        <w:pStyle w:val="Compact"/>
        <w:numPr>
          <w:ilvl w:val="0"/>
          <w:numId w:val="2"/>
        </w:numPr>
      </w:pPr>
      <w:r w:rsidRPr="00BB030A">
        <w:lastRenderedPageBreak/>
        <w:t>RegistrarPagoUseCase.</w:t>
      </w:r>
    </w:p>
    <w:p w14:paraId="381D4FE7" w14:textId="77777777" w:rsidR="00615D71" w:rsidRPr="00BB030A" w:rsidRDefault="00000000">
      <w:pPr>
        <w:pStyle w:val="Compact"/>
        <w:numPr>
          <w:ilvl w:val="0"/>
          <w:numId w:val="2"/>
        </w:numPr>
      </w:pPr>
      <w:r w:rsidRPr="00BB030A">
        <w:t>AnularVentaUseCase.</w:t>
      </w:r>
    </w:p>
    <w:p w14:paraId="578F1A0C" w14:textId="77777777" w:rsidR="00615D71" w:rsidRPr="00BB030A" w:rsidRDefault="00000000">
      <w:pPr>
        <w:pStyle w:val="Compact"/>
        <w:numPr>
          <w:ilvl w:val="0"/>
          <w:numId w:val="2"/>
        </w:numPr>
      </w:pPr>
      <w:r w:rsidRPr="00BB030A">
        <w:t>EmitirNotaCreditoUseCase.</w:t>
      </w:r>
    </w:p>
    <w:p w14:paraId="27E722FD" w14:textId="77777777" w:rsidR="00615D71" w:rsidRPr="00BB030A" w:rsidRDefault="00000000">
      <w:pPr>
        <w:pStyle w:val="Compact"/>
        <w:numPr>
          <w:ilvl w:val="0"/>
          <w:numId w:val="2"/>
        </w:numPr>
      </w:pPr>
      <w:r w:rsidRPr="00BB030A">
        <w:t>GestionarInventarioUseCase.</w:t>
      </w:r>
    </w:p>
    <w:p w14:paraId="69361B93" w14:textId="77777777" w:rsidR="00615D71" w:rsidRPr="00BB030A" w:rsidRDefault="00000000">
      <w:pPr>
        <w:pStyle w:val="Compact"/>
        <w:numPr>
          <w:ilvl w:val="0"/>
          <w:numId w:val="2"/>
        </w:numPr>
      </w:pPr>
      <w:r w:rsidRPr="00BB030A">
        <w:t>ConsultarReportesUseCase.</w:t>
      </w:r>
    </w:p>
    <w:p w14:paraId="5BCCC42C" w14:textId="77777777" w:rsidR="00615D71" w:rsidRPr="00BB030A" w:rsidRDefault="00000000">
      <w:pPr>
        <w:pStyle w:val="Ttulo2"/>
      </w:pPr>
      <w:r w:rsidRPr="00BB030A">
        <w:rPr>
          <w:rFonts w:ascii="Arial" w:eastAsia="Arial" w:hAnsi="Arial"/>
        </w:rPr>
        <w:t>6.4. Puertos de salida (outbound ports)</w:t>
      </w:r>
    </w:p>
    <w:p w14:paraId="598EA9CB" w14:textId="77777777" w:rsidR="00615D71" w:rsidRPr="00BB030A" w:rsidRDefault="00000000">
      <w:pPr>
        <w:pStyle w:val="FirstParagraph"/>
      </w:pPr>
      <w:r w:rsidRPr="00BB030A">
        <w:t>Los puertos de salida representan todo lo que el núcleo necesita solicitar al exterior. El núcleo define los contratos y los adaptadores externos los implementan.</w:t>
      </w:r>
    </w:p>
    <w:p w14:paraId="5114BA78" w14:textId="77777777" w:rsidR="00615D71" w:rsidRPr="00BB030A" w:rsidRDefault="00000000">
      <w:pPr>
        <w:pStyle w:val="FirstParagraph"/>
      </w:pPr>
      <w:r w:rsidRPr="00BB030A">
        <w:t>Puertos de salida sugeridos:</w:t>
      </w:r>
    </w:p>
    <w:p w14:paraId="234272C0" w14:textId="77777777" w:rsidR="00615D71" w:rsidRPr="00BB030A" w:rsidRDefault="00000000">
      <w:pPr>
        <w:pStyle w:val="Compact"/>
        <w:numPr>
          <w:ilvl w:val="0"/>
          <w:numId w:val="2"/>
        </w:numPr>
      </w:pPr>
      <w:r w:rsidRPr="00BB030A">
        <w:t>VentaRepositoryPort.</w:t>
      </w:r>
    </w:p>
    <w:p w14:paraId="4738EB78" w14:textId="77777777" w:rsidR="00615D71" w:rsidRPr="00BB030A" w:rsidRDefault="00000000">
      <w:pPr>
        <w:pStyle w:val="Compact"/>
        <w:numPr>
          <w:ilvl w:val="0"/>
          <w:numId w:val="2"/>
        </w:numPr>
      </w:pPr>
      <w:r w:rsidRPr="00BB030A">
        <w:t>ProductoRepositoryPort.</w:t>
      </w:r>
    </w:p>
    <w:p w14:paraId="6DAE2B84" w14:textId="77777777" w:rsidR="00615D71" w:rsidRPr="00BB030A" w:rsidRDefault="00000000">
      <w:pPr>
        <w:pStyle w:val="Compact"/>
        <w:numPr>
          <w:ilvl w:val="0"/>
          <w:numId w:val="2"/>
        </w:numPr>
      </w:pPr>
      <w:r w:rsidRPr="00BB030A">
        <w:t>LoteRepositoryPort.</w:t>
      </w:r>
    </w:p>
    <w:p w14:paraId="4DC84763" w14:textId="77777777" w:rsidR="00615D71" w:rsidRPr="00BB030A" w:rsidRDefault="00000000">
      <w:pPr>
        <w:pStyle w:val="Compact"/>
        <w:numPr>
          <w:ilvl w:val="0"/>
          <w:numId w:val="2"/>
        </w:numPr>
      </w:pPr>
      <w:r w:rsidRPr="00BB030A">
        <w:t>ClienteRepositoryPort.</w:t>
      </w:r>
    </w:p>
    <w:p w14:paraId="1767721D" w14:textId="77777777" w:rsidR="00615D71" w:rsidRPr="00BB030A" w:rsidRDefault="00000000">
      <w:pPr>
        <w:pStyle w:val="Compact"/>
        <w:numPr>
          <w:ilvl w:val="0"/>
          <w:numId w:val="2"/>
        </w:numPr>
      </w:pPr>
      <w:r w:rsidRPr="00BB030A">
        <w:t>PromocionRepositoryPort.</w:t>
      </w:r>
    </w:p>
    <w:p w14:paraId="76919182" w14:textId="77777777" w:rsidR="00615D71" w:rsidRPr="00BB030A" w:rsidRDefault="00000000">
      <w:pPr>
        <w:pStyle w:val="Compact"/>
        <w:numPr>
          <w:ilvl w:val="0"/>
          <w:numId w:val="2"/>
        </w:numPr>
      </w:pPr>
      <w:r w:rsidRPr="00BB030A">
        <w:t>RecetaRepositoryPort.</w:t>
      </w:r>
    </w:p>
    <w:p w14:paraId="4988134D" w14:textId="77777777" w:rsidR="00615D71" w:rsidRPr="00BB030A" w:rsidRDefault="00000000">
      <w:pPr>
        <w:pStyle w:val="Compact"/>
        <w:numPr>
          <w:ilvl w:val="0"/>
          <w:numId w:val="2"/>
        </w:numPr>
      </w:pPr>
      <w:r w:rsidRPr="00BB030A">
        <w:t>CajaRepositoryPort.</w:t>
      </w:r>
    </w:p>
    <w:p w14:paraId="04593A2E" w14:textId="77777777" w:rsidR="00615D71" w:rsidRPr="00BB030A" w:rsidRDefault="00000000">
      <w:pPr>
        <w:pStyle w:val="Compact"/>
        <w:numPr>
          <w:ilvl w:val="0"/>
          <w:numId w:val="2"/>
        </w:numPr>
      </w:pPr>
      <w:r w:rsidRPr="00BB030A">
        <w:t>LineaCreditoRepositoryPort.</w:t>
      </w:r>
    </w:p>
    <w:p w14:paraId="6E19BBF1" w14:textId="77777777" w:rsidR="00615D71" w:rsidRPr="00BB030A" w:rsidRDefault="00000000">
      <w:pPr>
        <w:pStyle w:val="Compact"/>
        <w:numPr>
          <w:ilvl w:val="0"/>
          <w:numId w:val="2"/>
        </w:numPr>
      </w:pPr>
      <w:r w:rsidRPr="00BB030A">
        <w:t>MovimientoInventarioRepositoryPort.</w:t>
      </w:r>
    </w:p>
    <w:p w14:paraId="6C4C0675" w14:textId="77777777" w:rsidR="00615D71" w:rsidRPr="00BB030A" w:rsidRDefault="00000000">
      <w:pPr>
        <w:pStyle w:val="Compact"/>
        <w:numPr>
          <w:ilvl w:val="0"/>
          <w:numId w:val="2"/>
        </w:numPr>
      </w:pPr>
      <w:r w:rsidRPr="00BB030A">
        <w:t>SeguroCentralPort.</w:t>
      </w:r>
    </w:p>
    <w:p w14:paraId="3BA0A4B9" w14:textId="77777777" w:rsidR="00615D71" w:rsidRPr="00BB030A" w:rsidRDefault="00000000">
      <w:pPr>
        <w:pStyle w:val="Compact"/>
        <w:numPr>
          <w:ilvl w:val="0"/>
          <w:numId w:val="2"/>
        </w:numPr>
      </w:pPr>
      <w:r w:rsidRPr="00BB030A">
        <w:t>ClienteCentralPort.</w:t>
      </w:r>
    </w:p>
    <w:p w14:paraId="1CDC2E8B" w14:textId="77777777" w:rsidR="00615D71" w:rsidRPr="00BB030A" w:rsidRDefault="00000000">
      <w:pPr>
        <w:pStyle w:val="Compact"/>
        <w:numPr>
          <w:ilvl w:val="0"/>
          <w:numId w:val="2"/>
        </w:numPr>
      </w:pPr>
      <w:r w:rsidRPr="00BB030A">
        <w:t>ComprobanteElectronicoPort.</w:t>
      </w:r>
    </w:p>
    <w:p w14:paraId="45F23C19" w14:textId="77777777" w:rsidR="00615D71" w:rsidRPr="00BB030A" w:rsidRDefault="00000000">
      <w:pPr>
        <w:pStyle w:val="Compact"/>
        <w:numPr>
          <w:ilvl w:val="0"/>
          <w:numId w:val="2"/>
        </w:numPr>
      </w:pPr>
      <w:r w:rsidRPr="00BB030A">
        <w:t>PaymentGatewayPort.</w:t>
      </w:r>
    </w:p>
    <w:p w14:paraId="78F86E5C" w14:textId="77777777" w:rsidR="00615D71" w:rsidRPr="00BB030A" w:rsidRDefault="00000000">
      <w:pPr>
        <w:pStyle w:val="Compact"/>
        <w:numPr>
          <w:ilvl w:val="0"/>
          <w:numId w:val="2"/>
        </w:numPr>
      </w:pPr>
      <w:r w:rsidRPr="00BB030A">
        <w:t>ImpresionComprobantePort.</w:t>
      </w:r>
    </w:p>
    <w:p w14:paraId="6DAEB31C" w14:textId="77777777" w:rsidR="00615D71" w:rsidRPr="00BB030A" w:rsidRDefault="00000000">
      <w:pPr>
        <w:pStyle w:val="Compact"/>
        <w:numPr>
          <w:ilvl w:val="0"/>
          <w:numId w:val="2"/>
        </w:numPr>
      </w:pPr>
      <w:r w:rsidRPr="00BB030A">
        <w:t>AuditPort.</w:t>
      </w:r>
    </w:p>
    <w:p w14:paraId="621A2464" w14:textId="77777777" w:rsidR="00615D71" w:rsidRPr="00BB030A" w:rsidRDefault="00000000">
      <w:pPr>
        <w:pStyle w:val="Compact"/>
        <w:numPr>
          <w:ilvl w:val="0"/>
          <w:numId w:val="2"/>
        </w:numPr>
      </w:pPr>
      <w:r w:rsidRPr="00BB030A">
        <w:t>ClockPort para obtener la fecha y hora de forma comprobable.</w:t>
      </w:r>
    </w:p>
    <w:p w14:paraId="1FF30DD6" w14:textId="77777777" w:rsidR="00615D71" w:rsidRPr="00BB030A" w:rsidRDefault="00000000">
      <w:pPr>
        <w:pStyle w:val="Ttulo2"/>
      </w:pPr>
      <w:r w:rsidRPr="00BB030A">
        <w:rPr>
          <w:rFonts w:ascii="Arial" w:eastAsia="Arial" w:hAnsi="Arial"/>
        </w:rPr>
        <w:t>6.5. Adaptadores de entrada (primarios)</w:t>
      </w:r>
    </w:p>
    <w:p w14:paraId="4A6687BC" w14:textId="77777777" w:rsidR="00615D71" w:rsidRPr="00BB030A" w:rsidRDefault="00000000">
      <w:pPr>
        <w:pStyle w:val="FirstParagraph"/>
      </w:pPr>
      <w:r w:rsidRPr="00BB030A">
        <w:t>Reciben solicitudes desde personas o sistemas externos, convierten los datos al formato esperado por los puertos de entrada y delegan la operación. No deben contener las reglas de negocio del POS.</w:t>
      </w:r>
    </w:p>
    <w:p w14:paraId="5A720B97" w14:textId="77777777" w:rsidR="00615D71" w:rsidRPr="00BB030A" w:rsidRDefault="00000000">
      <w:pPr>
        <w:pStyle w:val="FirstParagraph"/>
      </w:pPr>
      <w:r w:rsidRPr="00BB030A">
        <w:t>Ejemplos para el proyecto:</w:t>
      </w:r>
    </w:p>
    <w:p w14:paraId="643386F4" w14:textId="77777777" w:rsidR="00615D71" w:rsidRPr="00BB030A" w:rsidRDefault="00000000">
      <w:pPr>
        <w:pStyle w:val="Compact"/>
        <w:numPr>
          <w:ilvl w:val="0"/>
          <w:numId w:val="2"/>
        </w:numPr>
      </w:pPr>
      <w:r w:rsidRPr="00BB030A">
        <w:t>Controladores REST con Spring MVC y @RestController.</w:t>
      </w:r>
    </w:p>
    <w:p w14:paraId="27CD3C72" w14:textId="77777777" w:rsidR="00615D71" w:rsidRPr="00BB030A" w:rsidRDefault="00000000">
      <w:pPr>
        <w:pStyle w:val="Compact"/>
        <w:numPr>
          <w:ilvl w:val="0"/>
          <w:numId w:val="2"/>
        </w:numPr>
      </w:pPr>
      <w:r w:rsidRPr="00BB030A">
        <w:t>Interfaz web Angular consumiendo la API.</w:t>
      </w:r>
    </w:p>
    <w:p w14:paraId="0794BA48" w14:textId="77777777" w:rsidR="00615D71" w:rsidRPr="00BB030A" w:rsidRDefault="00000000">
      <w:pPr>
        <w:pStyle w:val="Compact"/>
        <w:numPr>
          <w:ilvl w:val="0"/>
          <w:numId w:val="2"/>
        </w:numPr>
      </w:pPr>
      <w:r w:rsidRPr="00BB030A">
        <w:t>Filtros de Spring Security para autenticación y autorización.</w:t>
      </w:r>
    </w:p>
    <w:p w14:paraId="6FBB1FF7" w14:textId="77777777" w:rsidR="00615D71" w:rsidRPr="00BB030A" w:rsidRDefault="00000000">
      <w:pPr>
        <w:pStyle w:val="Compact"/>
        <w:numPr>
          <w:ilvl w:val="0"/>
          <w:numId w:val="2"/>
        </w:numPr>
      </w:pPr>
      <w:r w:rsidRPr="00BB030A">
        <w:lastRenderedPageBreak/>
        <w:t>Tareas programadas para alertas o retiros de lotes.</w:t>
      </w:r>
    </w:p>
    <w:p w14:paraId="78C62F54" w14:textId="77777777" w:rsidR="00615D71" w:rsidRPr="00BB030A" w:rsidRDefault="00000000">
      <w:pPr>
        <w:pStyle w:val="Compact"/>
        <w:numPr>
          <w:ilvl w:val="0"/>
          <w:numId w:val="2"/>
        </w:numPr>
      </w:pPr>
      <w:r w:rsidRPr="00BB030A">
        <w:t>Consumidores de mensajes enviados por la central.</w:t>
      </w:r>
    </w:p>
    <w:p w14:paraId="6612993B" w14:textId="77777777" w:rsidR="00615D71" w:rsidRPr="00BB030A" w:rsidRDefault="00000000">
      <w:pPr>
        <w:pStyle w:val="Compact"/>
        <w:numPr>
          <w:ilvl w:val="0"/>
          <w:numId w:val="2"/>
        </w:numPr>
      </w:pPr>
      <w:r w:rsidRPr="00BB030A">
        <w:t>Integración de lector de código de barras mediante la interfaz del POS.</w:t>
      </w:r>
    </w:p>
    <w:p w14:paraId="728D660A" w14:textId="77777777" w:rsidR="00615D71" w:rsidRPr="00BB030A" w:rsidRDefault="00000000">
      <w:pPr>
        <w:pStyle w:val="FirstParagraph"/>
      </w:pPr>
      <w:r w:rsidRPr="00BB030A">
        <w:t>Estos adaptadores validarán formatos básicos, encabezados, parámetros y permisos. Luego llamarán al caso de uso correspondiente. No accederán directamente a JPA ni calcularán promociones, copagos o FEFO.</w:t>
      </w:r>
    </w:p>
    <w:p w14:paraId="35908645" w14:textId="77777777" w:rsidR="00615D71" w:rsidRPr="00BB030A" w:rsidRDefault="00000000">
      <w:pPr>
        <w:pStyle w:val="Ttulo2"/>
      </w:pPr>
      <w:r w:rsidRPr="00BB030A">
        <w:rPr>
          <w:rFonts w:ascii="Arial" w:eastAsia="Arial" w:hAnsi="Arial"/>
        </w:rPr>
        <w:t>6.6. Adaptadores de salida (secundarios)</w:t>
      </w:r>
    </w:p>
    <w:p w14:paraId="047BC9A1" w14:textId="77777777" w:rsidR="00615D71" w:rsidRPr="00BB030A" w:rsidRDefault="00000000">
      <w:pPr>
        <w:pStyle w:val="FirstParagraph"/>
      </w:pPr>
      <w:r w:rsidRPr="00BB030A">
        <w:t>Implementan los puertos de salida y conectan el núcleo con recursos tecnológicos externos. Pueden cambiarse sin modificar las reglas centrales.</w:t>
      </w:r>
    </w:p>
    <w:p w14:paraId="1BF2E0AF" w14:textId="77777777" w:rsidR="00615D71" w:rsidRPr="00BB030A" w:rsidRDefault="00000000">
      <w:pPr>
        <w:pStyle w:val="FirstParagraph"/>
      </w:pPr>
      <w:r w:rsidRPr="00BB030A">
        <w:t>Ejemplos para el proyecto:</w:t>
      </w:r>
    </w:p>
    <w:p w14:paraId="4FA26015" w14:textId="77777777" w:rsidR="00615D71" w:rsidRPr="00BB030A" w:rsidRDefault="00000000">
      <w:pPr>
        <w:pStyle w:val="Compact"/>
        <w:numPr>
          <w:ilvl w:val="0"/>
          <w:numId w:val="2"/>
        </w:numPr>
      </w:pPr>
      <w:r w:rsidRPr="00BB030A">
        <w:t>Adaptador de persistencia con Spring Data JPA e Hibernate.</w:t>
      </w:r>
    </w:p>
    <w:p w14:paraId="234CDC8C" w14:textId="77777777" w:rsidR="00615D71" w:rsidRPr="00BB030A" w:rsidRDefault="00000000">
      <w:pPr>
        <w:pStyle w:val="Compact"/>
        <w:numPr>
          <w:ilvl w:val="0"/>
          <w:numId w:val="2"/>
        </w:numPr>
      </w:pPr>
      <w:r w:rsidRPr="00BB030A">
        <w:t>Adaptador de base de datos SQL Server para conservar inicialmente la base existente.</w:t>
      </w:r>
    </w:p>
    <w:p w14:paraId="56B5B54F" w14:textId="77777777" w:rsidR="00615D71" w:rsidRPr="00BB030A" w:rsidRDefault="00000000">
      <w:pPr>
        <w:pStyle w:val="Compact"/>
        <w:numPr>
          <w:ilvl w:val="0"/>
          <w:numId w:val="2"/>
        </w:numPr>
      </w:pPr>
      <w:r w:rsidRPr="00BB030A">
        <w:t>Adaptador REST para consultar clientes, convenios y coberturas en la central.</w:t>
      </w:r>
    </w:p>
    <w:p w14:paraId="13F9785C" w14:textId="77777777" w:rsidR="00615D71" w:rsidRPr="00BB030A" w:rsidRDefault="00000000">
      <w:pPr>
        <w:pStyle w:val="Compact"/>
        <w:numPr>
          <w:ilvl w:val="0"/>
          <w:numId w:val="2"/>
        </w:numPr>
      </w:pPr>
      <w:r w:rsidRPr="00BB030A">
        <w:t>Adaptador para facturación electrónica.</w:t>
      </w:r>
    </w:p>
    <w:p w14:paraId="648B2109" w14:textId="77777777" w:rsidR="00615D71" w:rsidRPr="00BB030A" w:rsidRDefault="00000000">
      <w:pPr>
        <w:pStyle w:val="Compact"/>
        <w:numPr>
          <w:ilvl w:val="0"/>
          <w:numId w:val="2"/>
        </w:numPr>
      </w:pPr>
      <w:r w:rsidRPr="00BB030A">
        <w:t>Adaptador para pagos con tarjeta u otros medios.</w:t>
      </w:r>
    </w:p>
    <w:p w14:paraId="487F3847" w14:textId="77777777" w:rsidR="00615D71" w:rsidRPr="00BB030A" w:rsidRDefault="00000000">
      <w:pPr>
        <w:pStyle w:val="Compact"/>
        <w:numPr>
          <w:ilvl w:val="0"/>
          <w:numId w:val="2"/>
        </w:numPr>
      </w:pPr>
      <w:r w:rsidRPr="00BB030A">
        <w:t>Adaptador para impresión de comprobantes.</w:t>
      </w:r>
    </w:p>
    <w:p w14:paraId="539EC5BF" w14:textId="77777777" w:rsidR="00615D71" w:rsidRPr="00BB030A" w:rsidRDefault="00000000">
      <w:pPr>
        <w:pStyle w:val="Compact"/>
        <w:numPr>
          <w:ilvl w:val="0"/>
          <w:numId w:val="2"/>
        </w:numPr>
      </w:pPr>
      <w:r w:rsidRPr="00BB030A">
        <w:t>Adaptador para almacenamiento de imágenes o archivos de recetas.</w:t>
      </w:r>
    </w:p>
    <w:p w14:paraId="0D1514F2" w14:textId="77777777" w:rsidR="00615D71" w:rsidRPr="00BB030A" w:rsidRDefault="00000000">
      <w:pPr>
        <w:pStyle w:val="Compact"/>
        <w:numPr>
          <w:ilvl w:val="0"/>
          <w:numId w:val="2"/>
        </w:numPr>
      </w:pPr>
      <w:r w:rsidRPr="00BB030A">
        <w:t>Adaptador de auditoría y trazabilidad.</w:t>
      </w:r>
    </w:p>
    <w:p w14:paraId="7CD1323F" w14:textId="77777777" w:rsidR="00615D71" w:rsidRPr="00BB030A" w:rsidRDefault="00000000">
      <w:pPr>
        <w:pStyle w:val="Compact"/>
        <w:numPr>
          <w:ilvl w:val="0"/>
          <w:numId w:val="2"/>
        </w:numPr>
      </w:pPr>
      <w:r w:rsidRPr="00BB030A">
        <w:t>Adaptador de reloj del sistema.</w:t>
      </w:r>
    </w:p>
    <w:p w14:paraId="00818CC8" w14:textId="77777777" w:rsidR="00615D71" w:rsidRPr="00BB030A" w:rsidRDefault="00000000">
      <w:pPr>
        <w:pStyle w:val="FirstParagraph"/>
      </w:pPr>
      <w:r w:rsidRPr="00BB030A">
        <w:t>Las entidades JPA deberán permanecer dentro del adaptador de persistencia. Se mapearán a entidades del dominio para evitar que las anotaciones @Entity, @Table o @Column ingresen al núcleo.</w:t>
      </w:r>
    </w:p>
    <w:p w14:paraId="05028BBC" w14:textId="77777777" w:rsidR="00615D71" w:rsidRPr="00BB030A" w:rsidRDefault="00000000">
      <w:pPr>
        <w:pStyle w:val="Ttulo2"/>
      </w:pPr>
      <w:r w:rsidRPr="00BB030A">
        <w:rPr>
          <w:rFonts w:ascii="Arial" w:eastAsia="Arial" w:hAnsi="Arial"/>
        </w:rPr>
        <w:t>6.7. Composición e inyección de dependencias</w:t>
      </w:r>
    </w:p>
    <w:p w14:paraId="4DB74BD1" w14:textId="77777777" w:rsidR="00615D71" w:rsidRPr="00BB030A" w:rsidRDefault="00000000">
      <w:pPr>
        <w:pStyle w:val="FirstParagraph"/>
      </w:pPr>
      <w:r w:rsidRPr="00BB030A">
        <w:t>Spring Boot funcionará como punto de composición. Mediante inyección por constructor conectará los casos de uso con las implementaciones de los puertos de salida.</w:t>
      </w:r>
    </w:p>
    <w:p w14:paraId="0BE46FD2" w14:textId="77777777" w:rsidR="00615D71" w:rsidRPr="00BB030A" w:rsidRDefault="00000000">
      <w:pPr>
        <w:pStyle w:val="Compact"/>
        <w:numPr>
          <w:ilvl w:val="0"/>
          <w:numId w:val="2"/>
        </w:numPr>
      </w:pPr>
      <w:r w:rsidRPr="00BB030A">
        <w:t>Las configuraciones @Configuration y @Bean se ubicarán fuera del dominio.</w:t>
      </w:r>
    </w:p>
    <w:p w14:paraId="55A28C2D" w14:textId="77777777" w:rsidR="00615D71" w:rsidRPr="00BB030A" w:rsidRDefault="00000000">
      <w:pPr>
        <w:pStyle w:val="Compact"/>
        <w:numPr>
          <w:ilvl w:val="0"/>
          <w:numId w:val="2"/>
        </w:numPr>
      </w:pPr>
      <w:r w:rsidRPr="00BB030A">
        <w:t>Los casos de uso no crearán adaptadores mediante new.</w:t>
      </w:r>
    </w:p>
    <w:p w14:paraId="57E87FB9" w14:textId="77777777" w:rsidR="00615D71" w:rsidRPr="00BB030A" w:rsidRDefault="00000000">
      <w:pPr>
        <w:pStyle w:val="Compact"/>
        <w:numPr>
          <w:ilvl w:val="0"/>
          <w:numId w:val="2"/>
        </w:numPr>
      </w:pPr>
      <w:r w:rsidRPr="00BB030A">
        <w:t>Las implementaciones concretas se seleccionarán en el módulo bootstrap o configuration.</w:t>
      </w:r>
    </w:p>
    <w:p w14:paraId="0D78D332" w14:textId="77777777" w:rsidR="00615D71" w:rsidRPr="00BB030A" w:rsidRDefault="00000000">
      <w:pPr>
        <w:pStyle w:val="Compact"/>
        <w:numPr>
          <w:ilvl w:val="0"/>
          <w:numId w:val="2"/>
        </w:numPr>
      </w:pPr>
      <w:r w:rsidRPr="00BB030A">
        <w:t>Las transacciones se configurarán en el límite de aplicación o en el adaptador correspondiente.</w:t>
      </w:r>
    </w:p>
    <w:p w14:paraId="6F4AE9B9" w14:textId="77777777" w:rsidR="00615D71" w:rsidRPr="00BB030A" w:rsidRDefault="00000000">
      <w:pPr>
        <w:pStyle w:val="Compact"/>
        <w:numPr>
          <w:ilvl w:val="0"/>
          <w:numId w:val="2"/>
        </w:numPr>
      </w:pPr>
      <w:r w:rsidRPr="00BB030A">
        <w:t>Las propiedades sensibles se leerán desde variables de entorno o un gestor de secretos.</w:t>
      </w:r>
    </w:p>
    <w:p w14:paraId="27F53FC4" w14:textId="77777777" w:rsidR="00615D71" w:rsidRPr="00BB030A" w:rsidRDefault="00000000">
      <w:pPr>
        <w:pStyle w:val="Ttulo2"/>
      </w:pPr>
      <w:r w:rsidRPr="00BB030A">
        <w:rPr>
          <w:rFonts w:ascii="Arial" w:eastAsia="Arial" w:hAnsi="Arial"/>
        </w:rPr>
        <w:lastRenderedPageBreak/>
        <w:t>6.8. Ubicación de las reglas de negocio</w:t>
      </w:r>
    </w:p>
    <w:p w14:paraId="069C08DD" w14:textId="77777777" w:rsidR="00615D71" w:rsidRPr="00BB030A" w:rsidRDefault="00000000">
      <w:pPr>
        <w:pStyle w:val="FirstParagraph"/>
      </w:pPr>
      <w:r w:rsidRPr="00BB030A">
        <w:t>Las 44 reglas definidas en la sección 5 se distribuirán de la siguiente manera:</w:t>
      </w:r>
    </w:p>
    <w:p w14:paraId="2B0CC4C7" w14:textId="77777777" w:rsidR="00615D71" w:rsidRPr="00BB030A" w:rsidRDefault="00000000">
      <w:pPr>
        <w:pStyle w:val="Compact"/>
        <w:numPr>
          <w:ilvl w:val="0"/>
          <w:numId w:val="2"/>
        </w:numPr>
      </w:pPr>
      <w:r w:rsidRPr="00BB030A">
        <w:t>Dominio de Venta: caja abierta, stock suficiente, pago suficiente, cálculo final, venta facturada y consistencia de la operación.</w:t>
      </w:r>
    </w:p>
    <w:p w14:paraId="23E5CC81" w14:textId="77777777" w:rsidR="00615D71" w:rsidRPr="00BB030A" w:rsidRDefault="00000000">
      <w:pPr>
        <w:pStyle w:val="Compact"/>
        <w:numPr>
          <w:ilvl w:val="0"/>
          <w:numId w:val="2"/>
        </w:numPr>
      </w:pPr>
      <w:r w:rsidRPr="00BB030A">
        <w:t>Dominio de Promociones: una promoción por línea, selección del cliente, una aplicación por comprobante, vigencia y no acumulación.</w:t>
      </w:r>
    </w:p>
    <w:p w14:paraId="41E32BE8" w14:textId="77777777" w:rsidR="00615D71" w:rsidRPr="00BB030A" w:rsidRDefault="00000000">
      <w:pPr>
        <w:pStyle w:val="Compact"/>
        <w:numPr>
          <w:ilvl w:val="0"/>
          <w:numId w:val="2"/>
        </w:numPr>
      </w:pPr>
      <w:r w:rsidRPr="00BB030A">
        <w:t>Dominio de Recetas: validación de medicamentos controlados y comportamiento de cada tipo de receta.</w:t>
      </w:r>
    </w:p>
    <w:p w14:paraId="43184237" w14:textId="77777777" w:rsidR="00615D71" w:rsidRPr="00BB030A" w:rsidRDefault="00000000">
      <w:pPr>
        <w:pStyle w:val="Compact"/>
        <w:numPr>
          <w:ilvl w:val="0"/>
          <w:numId w:val="2"/>
        </w:numPr>
      </w:pPr>
      <w:r w:rsidRPr="00BB030A">
        <w:t>Dominio de Seguros: afiliación, cobertura por producto, copago y autorización.</w:t>
      </w:r>
    </w:p>
    <w:p w14:paraId="14B11724" w14:textId="77777777" w:rsidR="00615D71" w:rsidRPr="00BB030A" w:rsidRDefault="00000000">
      <w:pPr>
        <w:pStyle w:val="Compact"/>
        <w:numPr>
          <w:ilvl w:val="0"/>
          <w:numId w:val="2"/>
        </w:numPr>
      </w:pPr>
      <w:r w:rsidRPr="00BB030A">
        <w:t>Dominio de Crédito: línea activa, saldo disponible, consumo y reversión.</w:t>
      </w:r>
    </w:p>
    <w:p w14:paraId="68D18DC7" w14:textId="77777777" w:rsidR="00615D71" w:rsidRPr="00BB030A" w:rsidRDefault="00000000">
      <w:pPr>
        <w:pStyle w:val="Compact"/>
        <w:numPr>
          <w:ilvl w:val="0"/>
          <w:numId w:val="2"/>
        </w:numPr>
      </w:pPr>
      <w:r w:rsidRPr="00BB030A">
        <w:t>Dominio de Inventario: FEFO, lotes múltiples, vencimientos, retiro central y trazabilidad.</w:t>
      </w:r>
    </w:p>
    <w:p w14:paraId="4A38F2FE" w14:textId="77777777" w:rsidR="00615D71" w:rsidRPr="00BB030A" w:rsidRDefault="00000000">
      <w:pPr>
        <w:pStyle w:val="Compact"/>
        <w:numPr>
          <w:ilvl w:val="0"/>
          <w:numId w:val="2"/>
        </w:numPr>
      </w:pPr>
      <w:r w:rsidRPr="00BB030A">
        <w:t>Dominio de Anulaciones: anulación del día, nota de crédito, devolución de stock y reversión de pagos.</w:t>
      </w:r>
    </w:p>
    <w:p w14:paraId="05CEE31A" w14:textId="77777777" w:rsidR="00615D71" w:rsidRPr="00BB030A" w:rsidRDefault="00000000">
      <w:pPr>
        <w:pStyle w:val="Compact"/>
        <w:numPr>
          <w:ilvl w:val="0"/>
          <w:numId w:val="2"/>
        </w:numPr>
      </w:pPr>
      <w:r w:rsidRPr="00BB030A">
        <w:t>Aplicación: coordinación de consultas, persistencia, transacciones, permisos y comunicación con servicios externos.</w:t>
      </w:r>
    </w:p>
    <w:p w14:paraId="6CEB1457" w14:textId="77777777" w:rsidR="00615D71" w:rsidRPr="00BB030A" w:rsidRDefault="00000000">
      <w:pPr>
        <w:pStyle w:val="Compact"/>
        <w:numPr>
          <w:ilvl w:val="0"/>
          <w:numId w:val="2"/>
        </w:numPr>
      </w:pPr>
      <w:r w:rsidRPr="00BB030A">
        <w:t>Adaptadores: traducción HTTP, JPA, SQL, APIs externas, impresión y mensajería.</w:t>
      </w:r>
    </w:p>
    <w:p w14:paraId="11783AC7" w14:textId="77777777" w:rsidR="00615D71" w:rsidRPr="00BB030A" w:rsidRDefault="00000000">
      <w:pPr>
        <w:pStyle w:val="Ttulo1"/>
      </w:pPr>
      <w:r w:rsidRPr="00BB030A">
        <w:rPr>
          <w:rFonts w:ascii="Arial" w:eastAsia="Arial" w:hAnsi="Arial"/>
        </w:rPr>
        <w:t>7. Regla de dependencias</w:t>
      </w:r>
    </w:p>
    <w:p w14:paraId="4C73B0CB" w14:textId="77777777" w:rsidR="00615D71" w:rsidRPr="00BB030A" w:rsidRDefault="00000000">
      <w:pPr>
        <w:pStyle w:val="FirstParagraph"/>
      </w:pPr>
      <w:r w:rsidRPr="00BB030A">
        <w:t>La solución deberá respetar la independencia del núcleo y la inversión de dependencias propia de la Arquitectura Hexagonal.</w:t>
      </w:r>
    </w:p>
    <w:p w14:paraId="0D52470C" w14:textId="77777777" w:rsidR="00615D71" w:rsidRPr="00BB030A" w:rsidRDefault="00000000">
      <w:pPr>
        <w:pStyle w:val="Textoindependiente"/>
        <w:spacing w:after="0"/>
        <w:ind w:left="283"/>
      </w:pPr>
      <w:r w:rsidRPr="00BB030A">
        <w:t>ACTORES EXTERNOS</w:t>
      </w:r>
    </w:p>
    <w:p w14:paraId="287C4F08" w14:textId="77777777" w:rsidR="00615D71" w:rsidRPr="00BB030A" w:rsidRDefault="00000000">
      <w:pPr>
        <w:pStyle w:val="Textoindependiente"/>
        <w:spacing w:after="0"/>
        <w:ind w:left="283"/>
      </w:pPr>
      <w:r w:rsidRPr="00BB030A">
        <w:t xml:space="preserve">       |</w:t>
      </w:r>
    </w:p>
    <w:p w14:paraId="43F0BE2C" w14:textId="77777777" w:rsidR="00615D71" w:rsidRPr="00BB030A" w:rsidRDefault="00000000">
      <w:pPr>
        <w:pStyle w:val="Textoindependiente"/>
        <w:spacing w:after="0"/>
        <w:ind w:left="283"/>
      </w:pPr>
      <w:r w:rsidRPr="00BB030A">
        <w:t xml:space="preserve">       v</w:t>
      </w:r>
    </w:p>
    <w:p w14:paraId="05BC76C7" w14:textId="77777777" w:rsidR="00615D71" w:rsidRPr="00BB030A" w:rsidRDefault="00000000">
      <w:pPr>
        <w:pStyle w:val="Textoindependiente"/>
        <w:spacing w:after="0"/>
        <w:ind w:left="283"/>
      </w:pPr>
      <w:r w:rsidRPr="00BB030A">
        <w:t>[ADAPTADORES DE ENTRADA] --&gt; [PUERTOS DE ENTRADA]</w:t>
      </w:r>
    </w:p>
    <w:p w14:paraId="2A256D23" w14:textId="77777777" w:rsidR="00615D71" w:rsidRPr="00BB030A" w:rsidRDefault="00000000">
      <w:pPr>
        <w:pStyle w:val="Textoindependiente"/>
        <w:spacing w:after="0"/>
        <w:ind w:left="283"/>
      </w:pPr>
      <w:r w:rsidRPr="00BB030A">
        <w:t xml:space="preserve">                                  |</w:t>
      </w:r>
    </w:p>
    <w:p w14:paraId="78D89E12" w14:textId="77777777" w:rsidR="00615D71" w:rsidRPr="00BB030A" w:rsidRDefault="00000000">
      <w:pPr>
        <w:pStyle w:val="Textoindependiente"/>
        <w:spacing w:after="0"/>
        <w:ind w:left="283"/>
      </w:pPr>
      <w:r w:rsidRPr="00BB030A">
        <w:t xml:space="preserve">                                  v</w:t>
      </w:r>
    </w:p>
    <w:p w14:paraId="293507E2" w14:textId="77777777" w:rsidR="00615D71" w:rsidRPr="00BB030A" w:rsidRDefault="00000000">
      <w:pPr>
        <w:pStyle w:val="Textoindependiente"/>
        <w:spacing w:after="0"/>
        <w:ind w:left="283"/>
      </w:pPr>
      <w:r w:rsidRPr="00BB030A">
        <w:t xml:space="preserve">                         [CASOS DE USO + DOMINIO]</w:t>
      </w:r>
    </w:p>
    <w:p w14:paraId="727C3FF1" w14:textId="77777777" w:rsidR="00615D71" w:rsidRPr="00BB030A" w:rsidRDefault="00000000">
      <w:pPr>
        <w:pStyle w:val="Textoindependiente"/>
        <w:spacing w:after="0"/>
        <w:ind w:left="283"/>
      </w:pPr>
      <w:r w:rsidRPr="00BB030A">
        <w:t xml:space="preserve">                                  |</w:t>
      </w:r>
    </w:p>
    <w:p w14:paraId="23ADEE66" w14:textId="77777777" w:rsidR="00615D71" w:rsidRPr="00BB030A" w:rsidRDefault="00000000">
      <w:pPr>
        <w:pStyle w:val="Textoindependiente"/>
        <w:spacing w:after="0"/>
        <w:ind w:left="283"/>
      </w:pPr>
      <w:r w:rsidRPr="00BB030A">
        <w:t xml:space="preserve">                                  v</w:t>
      </w:r>
    </w:p>
    <w:p w14:paraId="629F7D9E" w14:textId="77777777" w:rsidR="00615D71" w:rsidRPr="00BB030A" w:rsidRDefault="00000000">
      <w:pPr>
        <w:pStyle w:val="Textoindependiente"/>
        <w:spacing w:after="0"/>
        <w:ind w:left="283"/>
      </w:pPr>
      <w:r w:rsidRPr="00BB030A">
        <w:t xml:space="preserve">                         [PUERTOS DE SALIDA]</w:t>
      </w:r>
    </w:p>
    <w:p w14:paraId="1BA309F1" w14:textId="77777777" w:rsidR="00615D71" w:rsidRPr="00BB030A" w:rsidRDefault="00000000">
      <w:pPr>
        <w:pStyle w:val="Textoindependiente"/>
        <w:spacing w:after="0"/>
        <w:ind w:left="283"/>
      </w:pPr>
      <w:r w:rsidRPr="00BB030A">
        <w:t xml:space="preserve">                                  ^</w:t>
      </w:r>
    </w:p>
    <w:p w14:paraId="58C11979" w14:textId="77777777" w:rsidR="00615D71" w:rsidRPr="00BB030A" w:rsidRDefault="00000000">
      <w:pPr>
        <w:pStyle w:val="Textoindependiente"/>
        <w:spacing w:after="0"/>
        <w:ind w:left="283"/>
      </w:pPr>
      <w:r w:rsidRPr="00BB030A">
        <w:t xml:space="preserve">                                  |</w:t>
      </w:r>
    </w:p>
    <w:p w14:paraId="02FB1645" w14:textId="77777777" w:rsidR="00615D71" w:rsidRPr="00BB030A" w:rsidRDefault="00000000">
      <w:pPr>
        <w:pStyle w:val="Textoindependiente"/>
        <w:spacing w:after="0"/>
        <w:ind w:left="283"/>
      </w:pPr>
      <w:r w:rsidRPr="00BB030A">
        <w:t>[ADAPTADORES DE SALIDA: JPA, SQL Server, central, pagos, facturación]</w:t>
      </w:r>
    </w:p>
    <w:p w14:paraId="75920A56" w14:textId="77777777" w:rsidR="00615D71" w:rsidRPr="00BB030A" w:rsidRDefault="00000000">
      <w:pPr>
        <w:pStyle w:val="FirstParagraph"/>
      </w:pPr>
      <w:r w:rsidRPr="00BB030A">
        <w:t>El núcleo define los puertos. Los adaptadores dependen de esos contratos; el núcleo no depende de Spring, de JPA ni de implementaciones externas.</w:t>
      </w:r>
    </w:p>
    <w:p w14:paraId="7EA38B10" w14:textId="77777777" w:rsidR="00615D71" w:rsidRPr="00BB030A" w:rsidRDefault="00000000">
      <w:pPr>
        <w:pStyle w:val="FirstParagraph"/>
      </w:pPr>
      <w:r w:rsidRPr="00BB030A">
        <w:t>No se permitirá que:</w:t>
      </w:r>
    </w:p>
    <w:p w14:paraId="631AE576" w14:textId="77777777" w:rsidR="00615D71" w:rsidRPr="00BB030A" w:rsidRDefault="00000000">
      <w:pPr>
        <w:pStyle w:val="Compact"/>
        <w:numPr>
          <w:ilvl w:val="0"/>
          <w:numId w:val="2"/>
        </w:numPr>
      </w:pPr>
      <w:r w:rsidRPr="00BB030A">
        <w:t>El dominio o los casos de uso dependan de adaptadores concretos.</w:t>
      </w:r>
    </w:p>
    <w:p w14:paraId="19E1DB6D" w14:textId="77777777" w:rsidR="00615D71" w:rsidRPr="00BB030A" w:rsidRDefault="00000000">
      <w:pPr>
        <w:pStyle w:val="Compact"/>
        <w:numPr>
          <w:ilvl w:val="0"/>
          <w:numId w:val="2"/>
        </w:numPr>
      </w:pPr>
      <w:r w:rsidRPr="00BB030A">
        <w:t>Las entidades del dominio utilicen anotaciones JPA.</w:t>
      </w:r>
    </w:p>
    <w:p w14:paraId="08ABAC3C" w14:textId="77777777" w:rsidR="00615D71" w:rsidRPr="00BB030A" w:rsidRDefault="00000000">
      <w:pPr>
        <w:pStyle w:val="Compact"/>
        <w:numPr>
          <w:ilvl w:val="0"/>
          <w:numId w:val="2"/>
        </w:numPr>
      </w:pPr>
      <w:r w:rsidRPr="00BB030A">
        <w:lastRenderedPageBreak/>
        <w:t>Los controladores invoquen directamente JpaRepository.</w:t>
      </w:r>
    </w:p>
    <w:p w14:paraId="3CFB1FC9" w14:textId="77777777" w:rsidR="00615D71" w:rsidRPr="00BB030A" w:rsidRDefault="00000000">
      <w:pPr>
        <w:pStyle w:val="Compact"/>
        <w:numPr>
          <w:ilvl w:val="0"/>
          <w:numId w:val="2"/>
        </w:numPr>
      </w:pPr>
      <w:r w:rsidRPr="00BB030A">
        <w:t>Los controladores calculen promociones, FEFO, copagos o validaciones de recetas.</w:t>
      </w:r>
    </w:p>
    <w:p w14:paraId="08FF3F62" w14:textId="77777777" w:rsidR="00615D71" w:rsidRPr="00BB030A" w:rsidRDefault="00000000">
      <w:pPr>
        <w:pStyle w:val="Compact"/>
        <w:numPr>
          <w:ilvl w:val="0"/>
          <w:numId w:val="2"/>
        </w:numPr>
      </w:pPr>
      <w:r w:rsidRPr="00BB030A">
        <w:t>Los casos de uso creen repositorios, clientes REST o servicios concretos mediante new.</w:t>
      </w:r>
    </w:p>
    <w:p w14:paraId="432F5284" w14:textId="77777777" w:rsidR="00615D71" w:rsidRPr="00BB030A" w:rsidRDefault="00000000">
      <w:pPr>
        <w:pStyle w:val="Compact"/>
        <w:numPr>
          <w:ilvl w:val="0"/>
          <w:numId w:val="2"/>
        </w:numPr>
      </w:pPr>
      <w:r w:rsidRPr="00BB030A">
        <w:t>Los modelos de persistencia se utilicen como único modelo del negocio.</w:t>
      </w:r>
    </w:p>
    <w:p w14:paraId="097D6979" w14:textId="77777777" w:rsidR="00615D71" w:rsidRPr="00BB030A" w:rsidRDefault="00000000">
      <w:pPr>
        <w:pStyle w:val="Compact"/>
        <w:numPr>
          <w:ilvl w:val="0"/>
          <w:numId w:val="2"/>
        </w:numPr>
      </w:pPr>
      <w:r w:rsidRPr="00BB030A">
        <w:t>El dominio conozca HTTP, JSON, SQL, Angular o Spring Security.</w:t>
      </w:r>
    </w:p>
    <w:p w14:paraId="2B44006E" w14:textId="77777777" w:rsidR="00615D71" w:rsidRPr="00BB030A" w:rsidRDefault="00000000">
      <w:pPr>
        <w:pStyle w:val="Compact"/>
        <w:numPr>
          <w:ilvl w:val="0"/>
          <w:numId w:val="2"/>
        </w:numPr>
      </w:pPr>
      <w:r w:rsidRPr="00BB030A">
        <w:t>La migración replique la estructura interna del sistema .NET sin revisar responsabilidades.</w:t>
      </w:r>
    </w:p>
    <w:p w14:paraId="6AD13BA6" w14:textId="77777777" w:rsidR="00615D71" w:rsidRPr="00BB030A" w:rsidRDefault="00000000">
      <w:pPr>
        <w:pStyle w:val="Ttulo1"/>
      </w:pPr>
      <w:r w:rsidRPr="00BB030A">
        <w:rPr>
          <w:rFonts w:ascii="Arial" w:eastAsia="Arial" w:hAnsi="Arial"/>
        </w:rPr>
        <w:t>8. Tecnologías y migración desde .NET</w:t>
      </w:r>
    </w:p>
    <w:p w14:paraId="77EA3847" w14:textId="77777777" w:rsidR="00615D71" w:rsidRPr="00BB030A" w:rsidRDefault="00000000">
      <w:pPr>
        <w:pStyle w:val="FirstParagraph"/>
      </w:pPr>
      <w:r w:rsidRPr="00BB030A">
        <w:t>La tecnología objetivo será Java con Spring Boot. Las versiones indicadas fueron verificadas al 27 de julio de 2026. Las dependencias compatibles deberán ser administradas por el BOM de Spring Boot para evitar combinaciones manuales de versiones.</w:t>
      </w:r>
    </w:p>
    <w:p w14:paraId="6F7DE810" w14:textId="77777777" w:rsidR="00615D71" w:rsidRPr="00BB030A" w:rsidRDefault="00000000">
      <w:pPr>
        <w:pStyle w:val="Ttulo2"/>
      </w:pPr>
      <w:r w:rsidRPr="00BB030A">
        <w:rPr>
          <w:rFonts w:ascii="Arial" w:eastAsia="Arial" w:hAnsi="Arial"/>
        </w:rPr>
        <w:t>8.1. Stack tecnológico objetivo</w:t>
      </w:r>
    </w:p>
    <w:p w14:paraId="4C3C99C9" w14:textId="77777777" w:rsidR="00615D71" w:rsidRPr="00BB030A" w:rsidRDefault="00000000">
      <w:pPr>
        <w:pStyle w:val="Compact"/>
        <w:numPr>
          <w:ilvl w:val="0"/>
          <w:numId w:val="2"/>
        </w:numPr>
      </w:pPr>
      <w:r w:rsidRPr="00BB030A">
        <w:t>Java 25 LTS.</w:t>
      </w:r>
    </w:p>
    <w:p w14:paraId="4BE4841E" w14:textId="77777777" w:rsidR="00615D71" w:rsidRPr="00BB030A" w:rsidRDefault="00000000">
      <w:pPr>
        <w:pStyle w:val="Compact"/>
        <w:numPr>
          <w:ilvl w:val="0"/>
          <w:numId w:val="2"/>
        </w:numPr>
      </w:pPr>
      <w:r w:rsidRPr="00BB030A">
        <w:t>Spring Boot 4.1.0.</w:t>
      </w:r>
    </w:p>
    <w:p w14:paraId="18AD5369" w14:textId="77777777" w:rsidR="00615D71" w:rsidRPr="00BB030A" w:rsidRDefault="00000000">
      <w:pPr>
        <w:pStyle w:val="Compact"/>
        <w:numPr>
          <w:ilvl w:val="0"/>
          <w:numId w:val="2"/>
        </w:numPr>
      </w:pPr>
      <w:r w:rsidRPr="00BB030A">
        <w:t>Spring Framework 7.0.8, administrado por Spring Boot.</w:t>
      </w:r>
    </w:p>
    <w:p w14:paraId="4C6594D2" w14:textId="77777777" w:rsidR="00615D71" w:rsidRPr="00BB030A" w:rsidRDefault="00000000">
      <w:pPr>
        <w:pStyle w:val="Compact"/>
        <w:numPr>
          <w:ilvl w:val="0"/>
          <w:numId w:val="2"/>
        </w:numPr>
      </w:pPr>
      <w:r w:rsidRPr="00BB030A">
        <w:t>Maven para compilación y gestión de dependencias.</w:t>
      </w:r>
    </w:p>
    <w:p w14:paraId="700B2689" w14:textId="77777777" w:rsidR="00615D71" w:rsidRPr="00BB030A" w:rsidRDefault="00000000">
      <w:pPr>
        <w:pStyle w:val="Compact"/>
        <w:numPr>
          <w:ilvl w:val="0"/>
          <w:numId w:val="2"/>
        </w:numPr>
      </w:pPr>
      <w:r w:rsidRPr="00BB030A">
        <w:t>Spring MVC para la API REST.</w:t>
      </w:r>
    </w:p>
    <w:p w14:paraId="76D24556" w14:textId="77777777" w:rsidR="00615D71" w:rsidRPr="00BB030A" w:rsidRDefault="00000000">
      <w:pPr>
        <w:pStyle w:val="Compact"/>
        <w:numPr>
          <w:ilvl w:val="0"/>
          <w:numId w:val="2"/>
        </w:numPr>
      </w:pPr>
      <w:r w:rsidRPr="00BB030A">
        <w:t>Spring Data JPA e Hibernate para el adaptador de persistencia.</w:t>
      </w:r>
    </w:p>
    <w:p w14:paraId="7BBADFE9" w14:textId="77777777" w:rsidR="00615D71" w:rsidRPr="00BB030A" w:rsidRDefault="00000000">
      <w:pPr>
        <w:pStyle w:val="Compact"/>
        <w:numPr>
          <w:ilvl w:val="0"/>
          <w:numId w:val="2"/>
        </w:numPr>
      </w:pPr>
      <w:r w:rsidRPr="00BB030A">
        <w:t>Spring Security para autenticación, autorización y JWT.</w:t>
      </w:r>
    </w:p>
    <w:p w14:paraId="4B2CEE99" w14:textId="77777777" w:rsidR="00615D71" w:rsidRPr="00BB030A" w:rsidRDefault="00000000">
      <w:pPr>
        <w:pStyle w:val="Compact"/>
        <w:numPr>
          <w:ilvl w:val="0"/>
          <w:numId w:val="2"/>
        </w:numPr>
      </w:pPr>
      <w:r w:rsidRPr="00BB030A">
        <w:t>Jakarta Validation para validaciones de formato en la entrada.</w:t>
      </w:r>
    </w:p>
    <w:p w14:paraId="15CA2E4A" w14:textId="77777777" w:rsidR="00615D71" w:rsidRPr="00BB030A" w:rsidRDefault="00000000">
      <w:pPr>
        <w:pStyle w:val="Compact"/>
        <w:numPr>
          <w:ilvl w:val="0"/>
          <w:numId w:val="2"/>
        </w:numPr>
      </w:pPr>
      <w:r w:rsidRPr="00BB030A">
        <w:t>SQL Server como base de datos inicial durante la migración.</w:t>
      </w:r>
    </w:p>
    <w:p w14:paraId="085E8409" w14:textId="77777777" w:rsidR="00615D71" w:rsidRPr="00BB030A" w:rsidRDefault="00000000">
      <w:pPr>
        <w:pStyle w:val="Compact"/>
        <w:numPr>
          <w:ilvl w:val="0"/>
          <w:numId w:val="2"/>
        </w:numPr>
      </w:pPr>
      <w:r w:rsidRPr="00BB030A">
        <w:t>Flyway o Liquibase para migraciones de base de datos.</w:t>
      </w:r>
    </w:p>
    <w:p w14:paraId="2CFBF4C2" w14:textId="77777777" w:rsidR="00615D71" w:rsidRPr="00BB030A" w:rsidRDefault="00000000">
      <w:pPr>
        <w:pStyle w:val="Compact"/>
        <w:numPr>
          <w:ilvl w:val="0"/>
          <w:numId w:val="2"/>
        </w:numPr>
      </w:pPr>
      <w:r w:rsidRPr="00BB030A">
        <w:t>Angular como frontend, conservando los contratos de la API mientras dure la transición.</w:t>
      </w:r>
    </w:p>
    <w:p w14:paraId="58E985C0" w14:textId="77777777" w:rsidR="00615D71" w:rsidRPr="00BB030A" w:rsidRDefault="00000000">
      <w:pPr>
        <w:pStyle w:val="Compact"/>
        <w:numPr>
          <w:ilvl w:val="0"/>
          <w:numId w:val="2"/>
        </w:numPr>
      </w:pPr>
      <w:r w:rsidRPr="00BB030A">
        <w:t>OpenAPI y Swagger UI para documentar la API.</w:t>
      </w:r>
    </w:p>
    <w:p w14:paraId="11BCF756" w14:textId="77777777" w:rsidR="00615D71" w:rsidRPr="00BB030A" w:rsidRDefault="00000000">
      <w:pPr>
        <w:pStyle w:val="Compact"/>
        <w:numPr>
          <w:ilvl w:val="0"/>
          <w:numId w:val="2"/>
        </w:numPr>
      </w:pPr>
      <w:r w:rsidRPr="00BB030A">
        <w:t>JUnit 5, Mockito, Testcontainers y ArchUnit para pruebas.</w:t>
      </w:r>
    </w:p>
    <w:p w14:paraId="196956E4" w14:textId="77777777" w:rsidR="00615D71" w:rsidRPr="00BB030A" w:rsidRDefault="00000000">
      <w:pPr>
        <w:pStyle w:val="Compact"/>
        <w:numPr>
          <w:ilvl w:val="0"/>
          <w:numId w:val="2"/>
        </w:numPr>
      </w:pPr>
      <w:r w:rsidRPr="00BB030A">
        <w:t>SLF4J y Logback para registros de aplicación.</w:t>
      </w:r>
    </w:p>
    <w:p w14:paraId="79372897" w14:textId="77777777" w:rsidR="00615D71" w:rsidRPr="00BB030A" w:rsidRDefault="00000000">
      <w:pPr>
        <w:pStyle w:val="Compact"/>
        <w:numPr>
          <w:ilvl w:val="0"/>
          <w:numId w:val="2"/>
        </w:numPr>
      </w:pPr>
      <w:r w:rsidRPr="00BB030A">
        <w:t>Docker y Docker Compose para ejecución local y ambientes de prueba.</w:t>
      </w:r>
    </w:p>
    <w:p w14:paraId="541D18CC" w14:textId="77777777" w:rsidR="00615D71" w:rsidRPr="00BB030A" w:rsidRDefault="00000000">
      <w:pPr>
        <w:pStyle w:val="Ttulo2"/>
      </w:pPr>
      <w:r w:rsidRPr="00BB030A">
        <w:rPr>
          <w:rFonts w:ascii="Arial" w:eastAsia="Arial" w:hAnsi="Arial"/>
        </w:rPr>
        <w:t>8.2. Equivalencias principales de la migración</w:t>
      </w:r>
    </w:p>
    <w:p w14:paraId="7B4D3255" w14:textId="77777777" w:rsidR="00615D71" w:rsidRPr="00BB030A" w:rsidRDefault="00000000">
      <w:pPr>
        <w:pStyle w:val="Compact"/>
        <w:numPr>
          <w:ilvl w:val="0"/>
          <w:numId w:val="2"/>
        </w:numPr>
      </w:pPr>
      <w:r w:rsidRPr="00BB030A">
        <w:t>ASP.NET Core Controller se reemplazará por un adaptador de entrada con Spring MVC y @RestController.</w:t>
      </w:r>
    </w:p>
    <w:p w14:paraId="5B90DA1E" w14:textId="77777777" w:rsidR="00615D71" w:rsidRPr="00BB030A" w:rsidRDefault="00000000">
      <w:pPr>
        <w:pStyle w:val="Compact"/>
        <w:numPr>
          <w:ilvl w:val="0"/>
          <w:numId w:val="2"/>
        </w:numPr>
      </w:pPr>
      <w:r w:rsidRPr="00BB030A">
        <w:lastRenderedPageBreak/>
        <w:t>La inyección de dependencias de .NET se reemplazará por inyección por constructor de Spring.</w:t>
      </w:r>
    </w:p>
    <w:p w14:paraId="5F0C98D3" w14:textId="77777777" w:rsidR="00615D71" w:rsidRPr="00BB030A" w:rsidRDefault="00000000">
      <w:pPr>
        <w:pStyle w:val="Compact"/>
        <w:numPr>
          <w:ilvl w:val="0"/>
          <w:numId w:val="2"/>
        </w:numPr>
      </w:pPr>
      <w:r w:rsidRPr="00BB030A">
        <w:t>Entity Framework Core se reemplazará por Spring Data JPA e Hibernate dentro del adaptador de salida.</w:t>
      </w:r>
    </w:p>
    <w:p w14:paraId="014FAE06" w14:textId="77777777" w:rsidR="00615D71" w:rsidRPr="00BB030A" w:rsidRDefault="00000000">
      <w:pPr>
        <w:pStyle w:val="Compact"/>
        <w:numPr>
          <w:ilvl w:val="0"/>
          <w:numId w:val="2"/>
        </w:numPr>
      </w:pPr>
      <w:r w:rsidRPr="00BB030A">
        <w:t>Data Annotations o FluentValidation se reemplazarán por Jakarta Validation para formatos y por reglas de dominio para decisiones del negocio.</w:t>
      </w:r>
    </w:p>
    <w:p w14:paraId="68D3C7B6" w14:textId="77777777" w:rsidR="00615D71" w:rsidRPr="00BB030A" w:rsidRDefault="00000000">
      <w:pPr>
        <w:pStyle w:val="Compact"/>
        <w:numPr>
          <w:ilvl w:val="0"/>
          <w:numId w:val="2"/>
        </w:numPr>
      </w:pPr>
      <w:r w:rsidRPr="00BB030A">
        <w:t>Middleware de autenticación se reemplazará por la cadena de filtros de Spring Security.</w:t>
      </w:r>
    </w:p>
    <w:p w14:paraId="1FA17F6A" w14:textId="77777777" w:rsidR="00615D71" w:rsidRPr="00BB030A" w:rsidRDefault="00000000">
      <w:pPr>
        <w:pStyle w:val="Compact"/>
        <w:numPr>
          <w:ilvl w:val="0"/>
          <w:numId w:val="2"/>
        </w:numPr>
      </w:pPr>
      <w:proofErr w:type="gramStart"/>
      <w:r w:rsidRPr="00BB030A">
        <w:t>appsettings.json</w:t>
      </w:r>
      <w:proofErr w:type="gramEnd"/>
      <w:r w:rsidRPr="00BB030A">
        <w:t xml:space="preserve"> se reemplazará por application.yml, perfiles y variables de entorno.</w:t>
      </w:r>
    </w:p>
    <w:p w14:paraId="11A1D2D6" w14:textId="77777777" w:rsidR="00615D71" w:rsidRPr="00BB030A" w:rsidRDefault="00000000">
      <w:pPr>
        <w:pStyle w:val="Compact"/>
        <w:numPr>
          <w:ilvl w:val="0"/>
          <w:numId w:val="2"/>
        </w:numPr>
      </w:pPr>
      <w:r w:rsidRPr="00BB030A">
        <w:t>Serilog se reemplazará por SLF4J y Logback, manteniendo trazabilidad estructurada.</w:t>
      </w:r>
    </w:p>
    <w:p w14:paraId="0822209B" w14:textId="77777777" w:rsidR="00615D71" w:rsidRPr="00BB030A" w:rsidRDefault="00000000">
      <w:pPr>
        <w:pStyle w:val="Compact"/>
        <w:numPr>
          <w:ilvl w:val="0"/>
          <w:numId w:val="2"/>
        </w:numPr>
      </w:pPr>
      <w:r w:rsidRPr="00BB030A">
        <w:t>xUnit y Moq se reemplazarán por JUnit 5 y Mockito.</w:t>
      </w:r>
    </w:p>
    <w:p w14:paraId="20498B04" w14:textId="77777777" w:rsidR="00615D71" w:rsidRPr="00BB030A" w:rsidRDefault="00000000">
      <w:pPr>
        <w:pStyle w:val="Compact"/>
        <w:numPr>
          <w:ilvl w:val="0"/>
          <w:numId w:val="2"/>
        </w:numPr>
      </w:pPr>
      <w:r w:rsidRPr="00BB030A">
        <w:t>Swagger de ASP.NET se reemplazará por OpenAPI compatible con Spring.</w:t>
      </w:r>
    </w:p>
    <w:p w14:paraId="4066CE7A" w14:textId="77777777" w:rsidR="00615D71" w:rsidRPr="00BB030A" w:rsidRDefault="00000000">
      <w:pPr>
        <w:pStyle w:val="Compact"/>
        <w:numPr>
          <w:ilvl w:val="0"/>
          <w:numId w:val="2"/>
        </w:numPr>
      </w:pPr>
      <w:r w:rsidRPr="00BB030A">
        <w:t>Hosted Services se reemplazarán por tareas programadas, consumidores de mensajes o Spring Batch según el caso.</w:t>
      </w:r>
    </w:p>
    <w:p w14:paraId="430BF6BC" w14:textId="77777777" w:rsidR="00615D71" w:rsidRPr="00BB030A" w:rsidRDefault="00000000">
      <w:pPr>
        <w:pStyle w:val="Ttulo2"/>
      </w:pPr>
      <w:r w:rsidRPr="00BB030A">
        <w:rPr>
          <w:rFonts w:ascii="Arial" w:eastAsia="Arial" w:hAnsi="Arial"/>
        </w:rPr>
        <w:t>8.3. Estrategia de migración recomendada</w:t>
      </w:r>
    </w:p>
    <w:p w14:paraId="3D057106" w14:textId="77777777" w:rsidR="00615D71" w:rsidRPr="00BB030A" w:rsidRDefault="00000000">
      <w:pPr>
        <w:pStyle w:val="FirstParagraph"/>
      </w:pPr>
      <w:r w:rsidRPr="00BB030A">
        <w:t>1. Inventariar los endpoints, procesos, tablas, integraciones y reglas existentes en .NET.</w:t>
      </w:r>
    </w:p>
    <w:p w14:paraId="14CDCE25" w14:textId="77777777" w:rsidR="00615D71" w:rsidRPr="00BB030A" w:rsidRDefault="00000000">
      <w:pPr>
        <w:pStyle w:val="FirstParagraph"/>
      </w:pPr>
      <w:r w:rsidRPr="00BB030A">
        <w:t>2. Congelar y documentar los contratos actuales mediante OpenAPI para que Angular pueda seguir funcionando.</w:t>
      </w:r>
    </w:p>
    <w:p w14:paraId="366A288D" w14:textId="77777777" w:rsidR="00615D71" w:rsidRPr="00BB030A" w:rsidRDefault="00000000">
      <w:pPr>
        <w:pStyle w:val="FirstParagraph"/>
      </w:pPr>
      <w:r w:rsidRPr="00BB030A">
        <w:t>3. Extraer las reglas de negocio del código .NET y expresarlas como pruebas independientes del framework.</w:t>
      </w:r>
    </w:p>
    <w:p w14:paraId="21A26B29" w14:textId="77777777" w:rsidR="00615D71" w:rsidRPr="00BB030A" w:rsidRDefault="00000000">
      <w:pPr>
        <w:pStyle w:val="FirstParagraph"/>
      </w:pPr>
      <w:r w:rsidRPr="00BB030A">
        <w:t>4. Construir el núcleo de dominio y los puertos en Java.</w:t>
      </w:r>
    </w:p>
    <w:p w14:paraId="6EF5D7BD" w14:textId="77777777" w:rsidR="00615D71" w:rsidRPr="00BB030A" w:rsidRDefault="00000000">
      <w:pPr>
        <w:pStyle w:val="FirstParagraph"/>
      </w:pPr>
      <w:r w:rsidRPr="00BB030A">
        <w:t>5. Implementar los adaptadores de SQL Server y de servicios externos.</w:t>
      </w:r>
    </w:p>
    <w:p w14:paraId="68625150" w14:textId="77777777" w:rsidR="00615D71" w:rsidRPr="00BB030A" w:rsidRDefault="00000000">
      <w:pPr>
        <w:pStyle w:val="FirstParagraph"/>
      </w:pPr>
      <w:r w:rsidRPr="00BB030A">
        <w:t>6. Migrar por módulos, comenzando por consultas y catálogos; luego caja, inventario, promociones y finalmente ventas críticas.</w:t>
      </w:r>
    </w:p>
    <w:p w14:paraId="1ED65A62" w14:textId="77777777" w:rsidR="00615D71" w:rsidRPr="00BB030A" w:rsidRDefault="00000000">
      <w:pPr>
        <w:pStyle w:val="FirstParagraph"/>
      </w:pPr>
      <w:r w:rsidRPr="00BB030A">
        <w:t>7. Ejecutar temporalmente ambos backends en paralelo mediante una estrategia gradual tipo Strangler.</w:t>
      </w:r>
    </w:p>
    <w:p w14:paraId="20561FCB" w14:textId="77777777" w:rsidR="00615D71" w:rsidRPr="00BB030A" w:rsidRDefault="00000000">
      <w:pPr>
        <w:pStyle w:val="FirstParagraph"/>
      </w:pPr>
      <w:r w:rsidRPr="00BB030A">
        <w:t>8. Comparar resultados de ventas, stock, copagos y comprobantes antes de cambiar el tráfico.</w:t>
      </w:r>
    </w:p>
    <w:p w14:paraId="230E7F72" w14:textId="77777777" w:rsidR="00615D71" w:rsidRPr="00BB030A" w:rsidRDefault="00000000">
      <w:pPr>
        <w:pStyle w:val="FirstParagraph"/>
      </w:pPr>
      <w:r w:rsidRPr="00BB030A">
        <w:t>9. Mantener un plan de reversión por cada módulo hasta completar la estabilización.</w:t>
      </w:r>
    </w:p>
    <w:p w14:paraId="7E3C03F0" w14:textId="77777777" w:rsidR="00615D71" w:rsidRPr="00BB030A" w:rsidRDefault="00000000">
      <w:pPr>
        <w:pStyle w:val="FirstParagraph"/>
      </w:pPr>
      <w:r w:rsidRPr="00BB030A">
        <w:t>10. Retirar el backend .NET únicamente después de validar funcionamiento, rendimiento, auditoría y conciliación de datos.</w:t>
      </w:r>
    </w:p>
    <w:p w14:paraId="5F7011FC" w14:textId="77777777" w:rsidR="00615D71" w:rsidRPr="00BB030A" w:rsidRDefault="00000000">
      <w:pPr>
        <w:pStyle w:val="Ttulo2"/>
      </w:pPr>
      <w:r w:rsidRPr="00BB030A">
        <w:rPr>
          <w:rFonts w:ascii="Arial" w:eastAsia="Arial" w:hAnsi="Arial"/>
        </w:rPr>
        <w:t>8.4. Criterios para no romper el frontend ni la operación</w:t>
      </w:r>
    </w:p>
    <w:p w14:paraId="696EDDDD" w14:textId="77777777" w:rsidR="00615D71" w:rsidRPr="00BB030A" w:rsidRDefault="00000000">
      <w:pPr>
        <w:pStyle w:val="Compact"/>
        <w:numPr>
          <w:ilvl w:val="0"/>
          <w:numId w:val="2"/>
        </w:numPr>
      </w:pPr>
      <w:r w:rsidRPr="00BB030A">
        <w:t>Mantener temporalmente las rutas, estructuras JSON y códigos HTTP ya consumidos por Angular.</w:t>
      </w:r>
    </w:p>
    <w:p w14:paraId="5D426803" w14:textId="77777777" w:rsidR="00615D71" w:rsidRPr="00BB030A" w:rsidRDefault="00000000">
      <w:pPr>
        <w:pStyle w:val="Compact"/>
        <w:numPr>
          <w:ilvl w:val="0"/>
          <w:numId w:val="2"/>
        </w:numPr>
      </w:pPr>
      <w:r w:rsidRPr="00BB030A">
        <w:lastRenderedPageBreak/>
        <w:t>Versionar los endpoints nuevos bajo /api/v1.</w:t>
      </w:r>
    </w:p>
    <w:p w14:paraId="579D172D" w14:textId="77777777" w:rsidR="00615D71" w:rsidRPr="00BB030A" w:rsidRDefault="00000000">
      <w:pPr>
        <w:pStyle w:val="Compact"/>
        <w:numPr>
          <w:ilvl w:val="0"/>
          <w:numId w:val="2"/>
        </w:numPr>
      </w:pPr>
      <w:r w:rsidRPr="00BB030A">
        <w:t>No cambiar identificadores ni reglas de redondeo durante una migración parcial.</w:t>
      </w:r>
    </w:p>
    <w:p w14:paraId="408EFC41" w14:textId="77777777" w:rsidR="00615D71" w:rsidRPr="00BB030A" w:rsidRDefault="00000000">
      <w:pPr>
        <w:pStyle w:val="Compact"/>
        <w:numPr>
          <w:ilvl w:val="0"/>
          <w:numId w:val="2"/>
        </w:numPr>
      </w:pPr>
      <w:r w:rsidRPr="00BB030A">
        <w:t>Proteger las operaciones de venta contra solicitudes duplicadas.</w:t>
      </w:r>
    </w:p>
    <w:p w14:paraId="48701A76" w14:textId="77777777" w:rsidR="00615D71" w:rsidRPr="00BB030A" w:rsidRDefault="00000000">
      <w:pPr>
        <w:pStyle w:val="Compact"/>
        <w:numPr>
          <w:ilvl w:val="0"/>
          <w:numId w:val="2"/>
        </w:numPr>
      </w:pPr>
      <w:r w:rsidRPr="00BB030A">
        <w:t>Realizar pruebas de contrato entre Angular, Java y los servicios de la central.</w:t>
      </w:r>
    </w:p>
    <w:p w14:paraId="0FB3FA56" w14:textId="77777777" w:rsidR="00615D71" w:rsidRPr="00BB030A" w:rsidRDefault="00000000">
      <w:pPr>
        <w:pStyle w:val="Compact"/>
        <w:numPr>
          <w:ilvl w:val="0"/>
          <w:numId w:val="2"/>
        </w:numPr>
      </w:pPr>
      <w:r w:rsidRPr="00BB030A">
        <w:t>Registrar un identificador de correlación para seguir una venta entre todos los sistemas.</w:t>
      </w:r>
    </w:p>
    <w:p w14:paraId="06976414" w14:textId="77777777" w:rsidR="00615D71" w:rsidRPr="00BB030A" w:rsidRDefault="00000000">
      <w:pPr>
        <w:pStyle w:val="Compact"/>
        <w:numPr>
          <w:ilvl w:val="0"/>
          <w:numId w:val="2"/>
        </w:numPr>
      </w:pPr>
      <w:r w:rsidRPr="00BB030A">
        <w:t>Planificar la migración fuera de horarios de mayor atención y con respaldo verificado.</w:t>
      </w:r>
    </w:p>
    <w:p w14:paraId="78E6F488" w14:textId="77777777" w:rsidR="00615D71" w:rsidRPr="00BB030A" w:rsidRDefault="00000000">
      <w:pPr>
        <w:pStyle w:val="Ttulo1"/>
      </w:pPr>
      <w:r w:rsidRPr="00BB030A">
        <w:rPr>
          <w:rFonts w:ascii="Arial" w:eastAsia="Arial" w:hAnsi="Arial"/>
        </w:rPr>
        <w:t>9. Persistencia</w:t>
      </w:r>
    </w:p>
    <w:p w14:paraId="4F3FF81F" w14:textId="77777777" w:rsidR="00615D71" w:rsidRPr="00BB030A" w:rsidRDefault="00000000">
      <w:pPr>
        <w:pStyle w:val="FirstParagraph"/>
      </w:pPr>
      <w:r w:rsidRPr="00BB030A">
        <w:t>La persistencia se implementará como un adaptador de salida conectado al núcleo mediante puertos. Durante la migración se recomienda conservar SQL Server para reducir el riesgo y separar el cambio de lenguaje del cambio de base de datos.</w:t>
      </w:r>
    </w:p>
    <w:p w14:paraId="641E9AB2" w14:textId="77777777" w:rsidR="00615D71" w:rsidRPr="00BB030A" w:rsidRDefault="00000000">
      <w:pPr>
        <w:pStyle w:val="FirstParagraph"/>
      </w:pPr>
      <w:r w:rsidRPr="00BB030A">
        <w:t>La base de datos deberá incluir, como mínimo, las siguientes tablas:</w:t>
      </w:r>
    </w:p>
    <w:p w14:paraId="05218BEA" w14:textId="77777777" w:rsidR="00615D71" w:rsidRPr="00BB030A" w:rsidRDefault="00000000">
      <w:pPr>
        <w:pStyle w:val="Compact"/>
        <w:numPr>
          <w:ilvl w:val="0"/>
          <w:numId w:val="2"/>
        </w:numPr>
      </w:pPr>
      <w:r w:rsidRPr="00BB030A">
        <w:t>usuarios.</w:t>
      </w:r>
    </w:p>
    <w:p w14:paraId="73013D09" w14:textId="77777777" w:rsidR="00615D71" w:rsidRPr="00BB030A" w:rsidRDefault="00000000">
      <w:pPr>
        <w:pStyle w:val="Compact"/>
        <w:numPr>
          <w:ilvl w:val="0"/>
          <w:numId w:val="2"/>
        </w:numPr>
      </w:pPr>
      <w:r w:rsidRPr="00BB030A">
        <w:t>roles.</w:t>
      </w:r>
    </w:p>
    <w:p w14:paraId="118F88D8" w14:textId="77777777" w:rsidR="00615D71" w:rsidRPr="00BB030A" w:rsidRDefault="00000000">
      <w:pPr>
        <w:pStyle w:val="Compact"/>
        <w:numPr>
          <w:ilvl w:val="0"/>
          <w:numId w:val="2"/>
        </w:numPr>
      </w:pPr>
      <w:r w:rsidRPr="00BB030A">
        <w:t>usuarios_roles.</w:t>
      </w:r>
    </w:p>
    <w:p w14:paraId="4A8182A3" w14:textId="77777777" w:rsidR="00615D71" w:rsidRPr="00BB030A" w:rsidRDefault="00000000">
      <w:pPr>
        <w:pStyle w:val="Compact"/>
        <w:numPr>
          <w:ilvl w:val="0"/>
          <w:numId w:val="2"/>
        </w:numPr>
      </w:pPr>
      <w:r w:rsidRPr="00BB030A">
        <w:t>cajas.</w:t>
      </w:r>
    </w:p>
    <w:p w14:paraId="657D7B95" w14:textId="77777777" w:rsidR="00615D71" w:rsidRPr="00BB030A" w:rsidRDefault="00000000">
      <w:pPr>
        <w:pStyle w:val="Compact"/>
        <w:numPr>
          <w:ilvl w:val="0"/>
          <w:numId w:val="2"/>
        </w:numPr>
      </w:pPr>
      <w:r w:rsidRPr="00BB030A">
        <w:t>sesiones_caja.</w:t>
      </w:r>
    </w:p>
    <w:p w14:paraId="19FAF134" w14:textId="77777777" w:rsidR="00615D71" w:rsidRPr="00BB030A" w:rsidRDefault="00000000">
      <w:pPr>
        <w:pStyle w:val="Compact"/>
        <w:numPr>
          <w:ilvl w:val="0"/>
          <w:numId w:val="2"/>
        </w:numPr>
      </w:pPr>
      <w:r w:rsidRPr="00BB030A">
        <w:t>clientes.</w:t>
      </w:r>
    </w:p>
    <w:p w14:paraId="4B0404D9" w14:textId="77777777" w:rsidR="00615D71" w:rsidRPr="00BB030A" w:rsidRDefault="00000000">
      <w:pPr>
        <w:pStyle w:val="Compact"/>
        <w:numPr>
          <w:ilvl w:val="0"/>
          <w:numId w:val="2"/>
        </w:numPr>
      </w:pPr>
      <w:r w:rsidRPr="00BB030A">
        <w:t>productos.</w:t>
      </w:r>
    </w:p>
    <w:p w14:paraId="743AD212" w14:textId="77777777" w:rsidR="00615D71" w:rsidRPr="00BB030A" w:rsidRDefault="00000000">
      <w:pPr>
        <w:pStyle w:val="Compact"/>
        <w:numPr>
          <w:ilvl w:val="0"/>
          <w:numId w:val="2"/>
        </w:numPr>
      </w:pPr>
      <w:r w:rsidRPr="00BB030A">
        <w:t>categorias.</w:t>
      </w:r>
    </w:p>
    <w:p w14:paraId="0F99E332" w14:textId="77777777" w:rsidR="00615D71" w:rsidRPr="00BB030A" w:rsidRDefault="00000000">
      <w:pPr>
        <w:pStyle w:val="Compact"/>
        <w:numPr>
          <w:ilvl w:val="0"/>
          <w:numId w:val="2"/>
        </w:numPr>
      </w:pPr>
      <w:r w:rsidRPr="00BB030A">
        <w:t>laboratorios.</w:t>
      </w:r>
    </w:p>
    <w:p w14:paraId="1DADA2F3" w14:textId="77777777" w:rsidR="00615D71" w:rsidRPr="00BB030A" w:rsidRDefault="00000000">
      <w:pPr>
        <w:pStyle w:val="Compact"/>
        <w:numPr>
          <w:ilvl w:val="0"/>
          <w:numId w:val="2"/>
        </w:numPr>
      </w:pPr>
      <w:r w:rsidRPr="00BB030A">
        <w:t>presentaciones.</w:t>
      </w:r>
    </w:p>
    <w:p w14:paraId="2950F715" w14:textId="77777777" w:rsidR="00615D71" w:rsidRPr="00BB030A" w:rsidRDefault="00000000">
      <w:pPr>
        <w:pStyle w:val="Compact"/>
        <w:numPr>
          <w:ilvl w:val="0"/>
          <w:numId w:val="2"/>
        </w:numPr>
      </w:pPr>
      <w:r w:rsidRPr="00BB030A">
        <w:t>lotes.</w:t>
      </w:r>
    </w:p>
    <w:p w14:paraId="222399F4" w14:textId="77777777" w:rsidR="00615D71" w:rsidRPr="00BB030A" w:rsidRDefault="00000000">
      <w:pPr>
        <w:pStyle w:val="Compact"/>
        <w:numPr>
          <w:ilvl w:val="0"/>
          <w:numId w:val="2"/>
        </w:numPr>
      </w:pPr>
      <w:r w:rsidRPr="00BB030A">
        <w:t>existencias_lote.</w:t>
      </w:r>
    </w:p>
    <w:p w14:paraId="4AD5D765" w14:textId="77777777" w:rsidR="00615D71" w:rsidRPr="00BB030A" w:rsidRDefault="00000000">
      <w:pPr>
        <w:pStyle w:val="Compact"/>
        <w:numPr>
          <w:ilvl w:val="0"/>
          <w:numId w:val="2"/>
        </w:numPr>
      </w:pPr>
      <w:r w:rsidRPr="00BB030A">
        <w:t>promociones.</w:t>
      </w:r>
    </w:p>
    <w:p w14:paraId="08B5088C" w14:textId="77777777" w:rsidR="00615D71" w:rsidRPr="00BB030A" w:rsidRDefault="00000000">
      <w:pPr>
        <w:pStyle w:val="Compact"/>
        <w:numPr>
          <w:ilvl w:val="0"/>
          <w:numId w:val="2"/>
        </w:numPr>
      </w:pPr>
      <w:r w:rsidRPr="00BB030A">
        <w:t>promocion_condiciones.</w:t>
      </w:r>
    </w:p>
    <w:p w14:paraId="2415A7F2" w14:textId="77777777" w:rsidR="00615D71" w:rsidRPr="00BB030A" w:rsidRDefault="00000000">
      <w:pPr>
        <w:pStyle w:val="Compact"/>
        <w:numPr>
          <w:ilvl w:val="0"/>
          <w:numId w:val="2"/>
        </w:numPr>
      </w:pPr>
      <w:r w:rsidRPr="00BB030A">
        <w:t>ventas.</w:t>
      </w:r>
    </w:p>
    <w:p w14:paraId="6DD8B485" w14:textId="77777777" w:rsidR="00615D71" w:rsidRPr="00BB030A" w:rsidRDefault="00000000">
      <w:pPr>
        <w:pStyle w:val="Compact"/>
        <w:numPr>
          <w:ilvl w:val="0"/>
          <w:numId w:val="2"/>
        </w:numPr>
      </w:pPr>
      <w:r w:rsidRPr="00BB030A">
        <w:t>detalles_venta.</w:t>
      </w:r>
    </w:p>
    <w:p w14:paraId="2D9248B4" w14:textId="77777777" w:rsidR="00615D71" w:rsidRPr="00BB030A" w:rsidRDefault="00000000">
      <w:pPr>
        <w:pStyle w:val="Compact"/>
        <w:numPr>
          <w:ilvl w:val="0"/>
          <w:numId w:val="2"/>
        </w:numPr>
      </w:pPr>
      <w:r w:rsidRPr="00BB030A">
        <w:t>detalle_venta_lotes.</w:t>
      </w:r>
    </w:p>
    <w:p w14:paraId="5FFBFAEE" w14:textId="77777777" w:rsidR="00615D71" w:rsidRPr="00BB030A" w:rsidRDefault="00000000">
      <w:pPr>
        <w:pStyle w:val="Compact"/>
        <w:numPr>
          <w:ilvl w:val="0"/>
          <w:numId w:val="2"/>
        </w:numPr>
      </w:pPr>
      <w:r w:rsidRPr="00BB030A">
        <w:t>recetas.</w:t>
      </w:r>
    </w:p>
    <w:p w14:paraId="60D6589F" w14:textId="77777777" w:rsidR="00615D71" w:rsidRPr="00BB030A" w:rsidRDefault="00000000">
      <w:pPr>
        <w:pStyle w:val="Compact"/>
        <w:numPr>
          <w:ilvl w:val="0"/>
          <w:numId w:val="2"/>
        </w:numPr>
      </w:pPr>
      <w:r w:rsidRPr="00BB030A">
        <w:t>usos_receta.</w:t>
      </w:r>
    </w:p>
    <w:p w14:paraId="1A12B5A3" w14:textId="77777777" w:rsidR="00615D71" w:rsidRPr="00BB030A" w:rsidRDefault="00000000">
      <w:pPr>
        <w:pStyle w:val="Compact"/>
        <w:numPr>
          <w:ilvl w:val="0"/>
          <w:numId w:val="2"/>
        </w:numPr>
      </w:pPr>
      <w:r w:rsidRPr="00BB030A">
        <w:t>convenios_seguro.</w:t>
      </w:r>
    </w:p>
    <w:p w14:paraId="5ACEFAF1" w14:textId="77777777" w:rsidR="00615D71" w:rsidRPr="00BB030A" w:rsidRDefault="00000000">
      <w:pPr>
        <w:pStyle w:val="Compact"/>
        <w:numPr>
          <w:ilvl w:val="0"/>
          <w:numId w:val="2"/>
        </w:numPr>
      </w:pPr>
      <w:r w:rsidRPr="00BB030A">
        <w:lastRenderedPageBreak/>
        <w:t>coberturas_seguro.</w:t>
      </w:r>
    </w:p>
    <w:p w14:paraId="517DC964" w14:textId="77777777" w:rsidR="00615D71" w:rsidRPr="00BB030A" w:rsidRDefault="00000000">
      <w:pPr>
        <w:pStyle w:val="Compact"/>
        <w:numPr>
          <w:ilvl w:val="0"/>
          <w:numId w:val="2"/>
        </w:numPr>
      </w:pPr>
      <w:r w:rsidRPr="00BB030A">
        <w:t>lineas_credito.</w:t>
      </w:r>
    </w:p>
    <w:p w14:paraId="61A3D300" w14:textId="77777777" w:rsidR="00615D71" w:rsidRPr="00BB030A" w:rsidRDefault="00000000">
      <w:pPr>
        <w:pStyle w:val="Compact"/>
        <w:numPr>
          <w:ilvl w:val="0"/>
          <w:numId w:val="2"/>
        </w:numPr>
      </w:pPr>
      <w:r w:rsidRPr="00BB030A">
        <w:t>movimientos_credito.</w:t>
      </w:r>
    </w:p>
    <w:p w14:paraId="64E28063" w14:textId="77777777" w:rsidR="00615D71" w:rsidRPr="00BB030A" w:rsidRDefault="00000000">
      <w:pPr>
        <w:pStyle w:val="Compact"/>
        <w:numPr>
          <w:ilvl w:val="0"/>
          <w:numId w:val="2"/>
        </w:numPr>
      </w:pPr>
      <w:r w:rsidRPr="00BB030A">
        <w:t>pagos.</w:t>
      </w:r>
    </w:p>
    <w:p w14:paraId="60644A8D" w14:textId="77777777" w:rsidR="00615D71" w:rsidRPr="00BB030A" w:rsidRDefault="00000000">
      <w:pPr>
        <w:pStyle w:val="Compact"/>
        <w:numPr>
          <w:ilvl w:val="0"/>
          <w:numId w:val="2"/>
        </w:numPr>
      </w:pPr>
      <w:r w:rsidRPr="00BB030A">
        <w:t>comprobantes.</w:t>
      </w:r>
    </w:p>
    <w:p w14:paraId="028CF558" w14:textId="77777777" w:rsidR="00615D71" w:rsidRPr="00BB030A" w:rsidRDefault="00000000">
      <w:pPr>
        <w:pStyle w:val="Compact"/>
        <w:numPr>
          <w:ilvl w:val="0"/>
          <w:numId w:val="2"/>
        </w:numPr>
      </w:pPr>
      <w:r w:rsidRPr="00BB030A">
        <w:t>notas_credito.</w:t>
      </w:r>
    </w:p>
    <w:p w14:paraId="74ACD694" w14:textId="77777777" w:rsidR="00615D71" w:rsidRPr="00BB030A" w:rsidRDefault="00000000">
      <w:pPr>
        <w:pStyle w:val="Compact"/>
        <w:numPr>
          <w:ilvl w:val="0"/>
          <w:numId w:val="2"/>
        </w:numPr>
      </w:pPr>
      <w:r w:rsidRPr="00BB030A">
        <w:t>movimientos_inventario.</w:t>
      </w:r>
    </w:p>
    <w:p w14:paraId="25B0F304" w14:textId="77777777" w:rsidR="00615D71" w:rsidRPr="00BB030A" w:rsidRDefault="00000000">
      <w:pPr>
        <w:pStyle w:val="Compact"/>
        <w:numPr>
          <w:ilvl w:val="0"/>
          <w:numId w:val="2"/>
        </w:numPr>
      </w:pPr>
      <w:r w:rsidRPr="00BB030A">
        <w:t>incentivos_venta.</w:t>
      </w:r>
    </w:p>
    <w:p w14:paraId="1067A59D" w14:textId="77777777" w:rsidR="00615D71" w:rsidRPr="00BB030A" w:rsidRDefault="00000000">
      <w:pPr>
        <w:pStyle w:val="Compact"/>
        <w:numPr>
          <w:ilvl w:val="0"/>
          <w:numId w:val="2"/>
        </w:numPr>
      </w:pPr>
      <w:r w:rsidRPr="00BB030A">
        <w:t>auditoria_operaciones.</w:t>
      </w:r>
    </w:p>
    <w:p w14:paraId="7349449C" w14:textId="77777777" w:rsidR="00615D71" w:rsidRPr="00BB030A" w:rsidRDefault="00000000">
      <w:pPr>
        <w:pStyle w:val="FirstParagraph"/>
      </w:pPr>
      <w:r w:rsidRPr="00BB030A">
        <w:t>Consideraciones obligatorias de persistencia:</w:t>
      </w:r>
    </w:p>
    <w:p w14:paraId="5CDA06F0" w14:textId="77777777" w:rsidR="00615D71" w:rsidRPr="00BB030A" w:rsidRDefault="00000000">
      <w:pPr>
        <w:pStyle w:val="Compact"/>
        <w:numPr>
          <w:ilvl w:val="0"/>
          <w:numId w:val="2"/>
        </w:numPr>
      </w:pPr>
      <w:r w:rsidRPr="00BB030A">
        <w:t>La confirmación de venta, el pago, el comprobante y el descuento de stock deberán ejecutarse dentro de una transacción consistente.</w:t>
      </w:r>
    </w:p>
    <w:p w14:paraId="3348FF2D" w14:textId="77777777" w:rsidR="00615D71" w:rsidRPr="00BB030A" w:rsidRDefault="00000000">
      <w:pPr>
        <w:pStyle w:val="Compact"/>
        <w:numPr>
          <w:ilvl w:val="0"/>
          <w:numId w:val="2"/>
        </w:numPr>
      </w:pPr>
      <w:r w:rsidRPr="00BB030A">
        <w:t>Se deberá controlar la concurrencia para evitar vender dos veces el mismo stock.</w:t>
      </w:r>
    </w:p>
    <w:p w14:paraId="127240F6" w14:textId="77777777" w:rsidR="00615D71" w:rsidRPr="00BB030A" w:rsidRDefault="00000000">
      <w:pPr>
        <w:pStyle w:val="Compact"/>
        <w:numPr>
          <w:ilvl w:val="0"/>
          <w:numId w:val="2"/>
        </w:numPr>
      </w:pPr>
      <w:r w:rsidRPr="00BB030A">
        <w:t>Cada detalle de venta conservará los lotes utilizados.</w:t>
      </w:r>
    </w:p>
    <w:p w14:paraId="4432C827" w14:textId="77777777" w:rsidR="00615D71" w:rsidRPr="00BB030A" w:rsidRDefault="00000000">
      <w:pPr>
        <w:pStyle w:val="Compact"/>
        <w:numPr>
          <w:ilvl w:val="0"/>
          <w:numId w:val="2"/>
        </w:numPr>
      </w:pPr>
      <w:r w:rsidRPr="00BB030A">
        <w:t>Las ventas y comprobantes no se eliminarán físicamente.</w:t>
      </w:r>
    </w:p>
    <w:p w14:paraId="6B354F24" w14:textId="77777777" w:rsidR="00615D71" w:rsidRPr="00BB030A" w:rsidRDefault="00000000">
      <w:pPr>
        <w:pStyle w:val="Compact"/>
        <w:numPr>
          <w:ilvl w:val="0"/>
          <w:numId w:val="2"/>
        </w:numPr>
      </w:pPr>
      <w:r w:rsidRPr="00BB030A">
        <w:t>La anulación generará movimientos inversos y conservará la auditoría.</w:t>
      </w:r>
    </w:p>
    <w:p w14:paraId="772A0326" w14:textId="77777777" w:rsidR="00615D71" w:rsidRPr="00BB030A" w:rsidRDefault="00000000">
      <w:pPr>
        <w:pStyle w:val="Compact"/>
        <w:numPr>
          <w:ilvl w:val="0"/>
          <w:numId w:val="2"/>
        </w:numPr>
      </w:pPr>
      <w:r w:rsidRPr="00BB030A">
        <w:t>Las entidades JPA se mapearán a modelos de dominio.</w:t>
      </w:r>
    </w:p>
    <w:p w14:paraId="21C7B860" w14:textId="77777777" w:rsidR="00615D71" w:rsidRPr="00BB030A" w:rsidRDefault="00000000">
      <w:pPr>
        <w:pStyle w:val="Compact"/>
        <w:numPr>
          <w:ilvl w:val="0"/>
          <w:numId w:val="2"/>
        </w:numPr>
      </w:pPr>
      <w:r w:rsidRPr="00BB030A">
        <w:t>Las migraciones se versionarán con Flyway o Liquibase.</w:t>
      </w:r>
    </w:p>
    <w:p w14:paraId="05F90030" w14:textId="77777777" w:rsidR="00615D71" w:rsidRPr="00BB030A" w:rsidRDefault="00000000">
      <w:pPr>
        <w:pStyle w:val="Compact"/>
        <w:numPr>
          <w:ilvl w:val="0"/>
          <w:numId w:val="2"/>
        </w:numPr>
      </w:pPr>
      <w:r w:rsidRPr="00BB030A">
        <w:t>Los datos sensibles y credenciales no se almacenarán en el repositorio.</w:t>
      </w:r>
    </w:p>
    <w:p w14:paraId="3C88E597" w14:textId="77777777" w:rsidR="00615D71" w:rsidRPr="00BB030A" w:rsidRDefault="00000000">
      <w:pPr>
        <w:pStyle w:val="FirstParagraph"/>
      </w:pPr>
      <w:r w:rsidRPr="00BB030A">
        <w:t>El equipo deberá entregar:</w:t>
      </w:r>
    </w:p>
    <w:p w14:paraId="6ADC9583" w14:textId="77777777" w:rsidR="00615D71" w:rsidRPr="00BB030A" w:rsidRDefault="00000000">
      <w:pPr>
        <w:pStyle w:val="Compact"/>
        <w:numPr>
          <w:ilvl w:val="0"/>
          <w:numId w:val="2"/>
        </w:numPr>
      </w:pPr>
      <w:r w:rsidRPr="00BB030A">
        <w:t>Modelo entidad-relación.</w:t>
      </w:r>
    </w:p>
    <w:p w14:paraId="2B60C39E" w14:textId="77777777" w:rsidR="00615D71" w:rsidRPr="00BB030A" w:rsidRDefault="00000000">
      <w:pPr>
        <w:pStyle w:val="Compact"/>
        <w:numPr>
          <w:ilvl w:val="0"/>
          <w:numId w:val="2"/>
        </w:numPr>
      </w:pPr>
      <w:r w:rsidRPr="00BB030A">
        <w:t>Script o migraciones de creación.</w:t>
      </w:r>
    </w:p>
    <w:p w14:paraId="3A3D5625" w14:textId="77777777" w:rsidR="00615D71" w:rsidRPr="00BB030A" w:rsidRDefault="00000000">
      <w:pPr>
        <w:pStyle w:val="Compact"/>
        <w:numPr>
          <w:ilvl w:val="0"/>
          <w:numId w:val="2"/>
        </w:numPr>
      </w:pPr>
      <w:r w:rsidRPr="00BB030A">
        <w:t>Datos iniciales de prueba.</w:t>
      </w:r>
    </w:p>
    <w:p w14:paraId="5E1EA9CC" w14:textId="77777777" w:rsidR="00615D71" w:rsidRPr="00BB030A" w:rsidRDefault="00000000">
      <w:pPr>
        <w:pStyle w:val="Compact"/>
        <w:numPr>
          <w:ilvl w:val="0"/>
          <w:numId w:val="2"/>
        </w:numPr>
      </w:pPr>
      <w:r w:rsidRPr="00BB030A">
        <w:t>Diccionario de datos.</w:t>
      </w:r>
    </w:p>
    <w:p w14:paraId="5964E793" w14:textId="77777777" w:rsidR="00615D71" w:rsidRPr="00BB030A" w:rsidRDefault="00000000">
      <w:pPr>
        <w:pStyle w:val="Compact"/>
        <w:numPr>
          <w:ilvl w:val="0"/>
          <w:numId w:val="2"/>
        </w:numPr>
      </w:pPr>
      <w:r w:rsidRPr="00BB030A">
        <w:t>Mapa de equivalencias entre las tablas usadas por .NET y las utilizadas por Java.</w:t>
      </w:r>
    </w:p>
    <w:p w14:paraId="0F14E4E5" w14:textId="77777777" w:rsidR="00615D71" w:rsidRPr="00BB030A" w:rsidRDefault="00000000">
      <w:pPr>
        <w:pStyle w:val="Compact"/>
        <w:numPr>
          <w:ilvl w:val="0"/>
          <w:numId w:val="2"/>
        </w:numPr>
      </w:pPr>
      <w:r w:rsidRPr="00BB030A">
        <w:t>Plan de migración y validación de datos.</w:t>
      </w:r>
    </w:p>
    <w:p w14:paraId="2F9DEDA6" w14:textId="77777777" w:rsidR="00615D71" w:rsidRPr="00BB030A" w:rsidRDefault="00000000">
      <w:pPr>
        <w:pStyle w:val="Ttulo1"/>
      </w:pPr>
      <w:r w:rsidRPr="00BB030A">
        <w:rPr>
          <w:rFonts w:ascii="Arial" w:eastAsia="Arial" w:hAnsi="Arial"/>
        </w:rPr>
        <w:t>10. API REST mínima</w:t>
      </w:r>
    </w:p>
    <w:p w14:paraId="58B2C595" w14:textId="77777777" w:rsidR="00615D71" w:rsidRPr="00BB030A" w:rsidRDefault="00000000">
      <w:pPr>
        <w:pStyle w:val="FirstParagraph"/>
      </w:pPr>
      <w:r w:rsidRPr="00BB030A">
        <w:t>La API REST se implementará como un adaptador de entrada con Spring MVC. Como mínimo, deberá exponer los siguientes endpoints:</w:t>
      </w:r>
    </w:p>
    <w:p w14:paraId="5D52BB85" w14:textId="77777777" w:rsidR="00615D71" w:rsidRPr="00BB030A" w:rsidRDefault="00000000">
      <w:pPr>
        <w:pStyle w:val="Textoindependiente"/>
        <w:spacing w:after="0"/>
        <w:ind w:left="283"/>
      </w:pPr>
      <w:r w:rsidRPr="00BB030A">
        <w:t>POST /api/v1/auth/login</w:t>
      </w:r>
    </w:p>
    <w:p w14:paraId="49F0C7B7" w14:textId="77777777" w:rsidR="00615D71" w:rsidRPr="00BB030A" w:rsidRDefault="00000000">
      <w:pPr>
        <w:pStyle w:val="Textoindependiente"/>
        <w:spacing w:after="0"/>
        <w:ind w:left="283"/>
      </w:pPr>
      <w:r w:rsidRPr="00BB030A">
        <w:t>POST /api/v1/cajas/aperturas</w:t>
      </w:r>
    </w:p>
    <w:p w14:paraId="352A8EA0" w14:textId="77777777" w:rsidR="00615D71" w:rsidRPr="00BB030A" w:rsidRDefault="00000000">
      <w:pPr>
        <w:pStyle w:val="Textoindependiente"/>
        <w:spacing w:after="0"/>
        <w:ind w:left="283"/>
      </w:pPr>
      <w:r w:rsidRPr="00BB030A">
        <w:t>POST /api/v1/cajas/{cajaId}/cierres</w:t>
      </w:r>
    </w:p>
    <w:p w14:paraId="3CAE4D1E" w14:textId="77777777" w:rsidR="00615D71" w:rsidRPr="00BB030A" w:rsidRDefault="00000000">
      <w:pPr>
        <w:pStyle w:val="Textoindependiente"/>
        <w:spacing w:after="0"/>
        <w:ind w:left="283"/>
      </w:pPr>
      <w:r w:rsidRPr="00BB030A">
        <w:t>GET /api/v1/productos</w:t>
      </w:r>
    </w:p>
    <w:p w14:paraId="05D14C32" w14:textId="77777777" w:rsidR="00615D71" w:rsidRPr="00BB030A" w:rsidRDefault="00000000">
      <w:pPr>
        <w:pStyle w:val="Textoindependiente"/>
        <w:spacing w:after="0"/>
        <w:ind w:left="283"/>
      </w:pPr>
      <w:r w:rsidRPr="00BB030A">
        <w:lastRenderedPageBreak/>
        <w:t>GET /api/v1/productos/{id}</w:t>
      </w:r>
    </w:p>
    <w:p w14:paraId="4964DAE7" w14:textId="77777777" w:rsidR="00615D71" w:rsidRPr="00BB030A" w:rsidRDefault="00000000">
      <w:pPr>
        <w:pStyle w:val="Textoindependiente"/>
        <w:spacing w:after="0"/>
        <w:ind w:left="283"/>
      </w:pPr>
      <w:r w:rsidRPr="00BB030A">
        <w:t>GET /api/v1/productos/{id}/stock-vendible</w:t>
      </w:r>
    </w:p>
    <w:p w14:paraId="3D2EA75C" w14:textId="77777777" w:rsidR="00615D71" w:rsidRPr="00BB030A" w:rsidRDefault="00000000">
      <w:pPr>
        <w:pStyle w:val="Textoindependiente"/>
        <w:spacing w:after="0"/>
        <w:ind w:left="283"/>
      </w:pPr>
      <w:r w:rsidRPr="00BB030A">
        <w:t>POST /api/v1/productos</w:t>
      </w:r>
    </w:p>
    <w:p w14:paraId="41D74D49" w14:textId="77777777" w:rsidR="00615D71" w:rsidRPr="00BB030A" w:rsidRDefault="00000000">
      <w:pPr>
        <w:pStyle w:val="Textoindependiente"/>
        <w:spacing w:after="0"/>
        <w:ind w:left="283"/>
      </w:pPr>
      <w:r w:rsidRPr="00BB030A">
        <w:t>PUT /api/v1/productos/{id}</w:t>
      </w:r>
    </w:p>
    <w:p w14:paraId="7BBCD3B1" w14:textId="77777777" w:rsidR="00615D71" w:rsidRPr="00BB030A" w:rsidRDefault="00000000">
      <w:pPr>
        <w:pStyle w:val="Textoindependiente"/>
        <w:spacing w:after="0"/>
        <w:ind w:left="283"/>
      </w:pPr>
      <w:r w:rsidRPr="00BB030A">
        <w:t>GET /api/v1/lotes</w:t>
      </w:r>
    </w:p>
    <w:p w14:paraId="161215E7" w14:textId="77777777" w:rsidR="00615D71" w:rsidRPr="00BB030A" w:rsidRDefault="00000000">
      <w:pPr>
        <w:pStyle w:val="Textoindependiente"/>
        <w:spacing w:after="0"/>
        <w:ind w:left="283"/>
      </w:pPr>
      <w:r w:rsidRPr="00BB030A">
        <w:t>POST /api/v1/lotes/{id}/bloquear</w:t>
      </w:r>
    </w:p>
    <w:p w14:paraId="4EDF0846" w14:textId="77777777" w:rsidR="00615D71" w:rsidRPr="00BB030A" w:rsidRDefault="00000000">
      <w:pPr>
        <w:pStyle w:val="Textoindependiente"/>
        <w:spacing w:after="0"/>
        <w:ind w:left="283"/>
      </w:pPr>
      <w:r w:rsidRPr="00BB030A">
        <w:t>POST /api/v1/lotes/{id}/retirar</w:t>
      </w:r>
    </w:p>
    <w:p w14:paraId="5D4D3899" w14:textId="77777777" w:rsidR="00615D71" w:rsidRPr="00BB030A" w:rsidRDefault="00000000">
      <w:pPr>
        <w:pStyle w:val="Textoindependiente"/>
        <w:spacing w:after="0"/>
        <w:ind w:left="283"/>
      </w:pPr>
      <w:r w:rsidRPr="00BB030A">
        <w:t>GET /api/v1/clientes/dni/{dni}</w:t>
      </w:r>
    </w:p>
    <w:p w14:paraId="7681373F" w14:textId="77777777" w:rsidR="00615D71" w:rsidRPr="00BB030A" w:rsidRDefault="00000000">
      <w:pPr>
        <w:pStyle w:val="Textoindependiente"/>
        <w:spacing w:after="0"/>
        <w:ind w:left="283"/>
      </w:pPr>
      <w:r w:rsidRPr="00BB030A">
        <w:t>POST /api/v1/clientes</w:t>
      </w:r>
    </w:p>
    <w:p w14:paraId="56315AC8" w14:textId="77777777" w:rsidR="00615D71" w:rsidRPr="00BB030A" w:rsidRDefault="00000000">
      <w:pPr>
        <w:pStyle w:val="Textoindependiente"/>
        <w:spacing w:after="0"/>
        <w:ind w:left="283"/>
      </w:pPr>
      <w:r w:rsidRPr="00BB030A">
        <w:t>GET /api/v1/clientes/{id}/convenios</w:t>
      </w:r>
    </w:p>
    <w:p w14:paraId="3E747DE7" w14:textId="77777777" w:rsidR="00615D71" w:rsidRPr="00BB030A" w:rsidRDefault="00000000">
      <w:pPr>
        <w:pStyle w:val="Textoindependiente"/>
        <w:spacing w:after="0"/>
        <w:ind w:left="283"/>
      </w:pPr>
      <w:r w:rsidRPr="00BB030A">
        <w:t>GET /api/v1/clientes/{id}/linea-credito</w:t>
      </w:r>
    </w:p>
    <w:p w14:paraId="160ED931" w14:textId="77777777" w:rsidR="00615D71" w:rsidRPr="00BB030A" w:rsidRDefault="00000000">
      <w:pPr>
        <w:pStyle w:val="Textoindependiente"/>
        <w:spacing w:after="0"/>
        <w:ind w:left="283"/>
      </w:pPr>
      <w:r w:rsidRPr="00BB030A">
        <w:t>POST /api/v1/promociones/evaluar</w:t>
      </w:r>
    </w:p>
    <w:p w14:paraId="52AEF136" w14:textId="77777777" w:rsidR="00615D71" w:rsidRPr="00BB030A" w:rsidRDefault="00000000">
      <w:pPr>
        <w:pStyle w:val="Textoindependiente"/>
        <w:spacing w:after="0"/>
        <w:ind w:left="283"/>
      </w:pPr>
      <w:r w:rsidRPr="00BB030A">
        <w:t>POST /api/v1/recetas/validar</w:t>
      </w:r>
    </w:p>
    <w:p w14:paraId="1C68783D" w14:textId="77777777" w:rsidR="00615D71" w:rsidRPr="00BB030A" w:rsidRDefault="00000000">
      <w:pPr>
        <w:pStyle w:val="Textoindependiente"/>
        <w:spacing w:after="0"/>
        <w:ind w:left="283"/>
      </w:pPr>
      <w:r w:rsidRPr="00BB030A">
        <w:t>POST /api/v1/seguros/coberturas/consultar</w:t>
      </w:r>
    </w:p>
    <w:p w14:paraId="6ED98AE8" w14:textId="77777777" w:rsidR="00615D71" w:rsidRPr="00BB030A" w:rsidRDefault="00000000">
      <w:pPr>
        <w:pStyle w:val="Textoindependiente"/>
        <w:spacing w:after="0"/>
        <w:ind w:left="283"/>
      </w:pPr>
      <w:r w:rsidRPr="00BB030A">
        <w:t>POST /api/v1/ventas</w:t>
      </w:r>
    </w:p>
    <w:p w14:paraId="2AB2E2D0" w14:textId="77777777" w:rsidR="00615D71" w:rsidRPr="00BB030A" w:rsidRDefault="00000000">
      <w:pPr>
        <w:pStyle w:val="Textoindependiente"/>
        <w:spacing w:after="0"/>
        <w:ind w:left="283"/>
      </w:pPr>
      <w:r w:rsidRPr="00BB030A">
        <w:t>POST /api/v1/ventas/{id}/items</w:t>
      </w:r>
    </w:p>
    <w:p w14:paraId="2BB41B35" w14:textId="77777777" w:rsidR="00615D71" w:rsidRPr="00BB030A" w:rsidRDefault="00000000">
      <w:pPr>
        <w:pStyle w:val="Textoindependiente"/>
        <w:spacing w:after="0"/>
        <w:ind w:left="283"/>
      </w:pPr>
      <w:r w:rsidRPr="00BB030A">
        <w:t>PUT /api/v1/ventas/{id}/items/{itemId}/promocion</w:t>
      </w:r>
    </w:p>
    <w:p w14:paraId="37848B55" w14:textId="77777777" w:rsidR="00615D71" w:rsidRPr="00BB030A" w:rsidRDefault="00000000">
      <w:pPr>
        <w:pStyle w:val="Textoindependiente"/>
        <w:spacing w:after="0"/>
        <w:ind w:left="283"/>
      </w:pPr>
      <w:r w:rsidRPr="00BB030A">
        <w:t>POST /api/v1/ventas/{id}/pagos</w:t>
      </w:r>
    </w:p>
    <w:p w14:paraId="72E215DD" w14:textId="77777777" w:rsidR="00615D71" w:rsidRPr="00BB030A" w:rsidRDefault="00000000">
      <w:pPr>
        <w:pStyle w:val="Textoindependiente"/>
        <w:spacing w:after="0"/>
        <w:ind w:left="283"/>
      </w:pPr>
      <w:r w:rsidRPr="00BB030A">
        <w:t>POST /api/v1/ventas/{id}/confirmar</w:t>
      </w:r>
    </w:p>
    <w:p w14:paraId="666DC541" w14:textId="77777777" w:rsidR="00615D71" w:rsidRPr="00BB030A" w:rsidRDefault="00000000">
      <w:pPr>
        <w:pStyle w:val="Textoindependiente"/>
        <w:spacing w:after="0"/>
        <w:ind w:left="283"/>
      </w:pPr>
      <w:r w:rsidRPr="00BB030A">
        <w:t>GET /api/v1/ventas/{id}</w:t>
      </w:r>
    </w:p>
    <w:p w14:paraId="1C354620" w14:textId="77777777" w:rsidR="00615D71" w:rsidRPr="00BB030A" w:rsidRDefault="00000000">
      <w:pPr>
        <w:pStyle w:val="Textoindependiente"/>
        <w:spacing w:after="0"/>
        <w:ind w:left="283"/>
      </w:pPr>
      <w:r w:rsidRPr="00BB030A">
        <w:t>POST /api/v1/ventas/{id}/anular</w:t>
      </w:r>
    </w:p>
    <w:p w14:paraId="42D00899" w14:textId="77777777" w:rsidR="00615D71" w:rsidRPr="00BB030A" w:rsidRDefault="00000000">
      <w:pPr>
        <w:pStyle w:val="Textoindependiente"/>
        <w:spacing w:after="0"/>
        <w:ind w:left="283"/>
      </w:pPr>
      <w:r w:rsidRPr="00BB030A">
        <w:t>POST /api/v1/notas-credito</w:t>
      </w:r>
    </w:p>
    <w:p w14:paraId="41E6C0A8" w14:textId="77777777" w:rsidR="00615D71" w:rsidRPr="00BB030A" w:rsidRDefault="00000000">
      <w:pPr>
        <w:pStyle w:val="Textoindependiente"/>
        <w:spacing w:after="0"/>
        <w:ind w:left="283"/>
      </w:pPr>
      <w:r w:rsidRPr="00BB030A">
        <w:t>GET /api/v1/reportes/ventas-diarias</w:t>
      </w:r>
    </w:p>
    <w:p w14:paraId="4C79B629" w14:textId="77777777" w:rsidR="00615D71" w:rsidRPr="00BB030A" w:rsidRDefault="00000000">
      <w:pPr>
        <w:pStyle w:val="Textoindependiente"/>
        <w:spacing w:after="0"/>
        <w:ind w:left="283"/>
      </w:pPr>
      <w:r w:rsidRPr="00BB030A">
        <w:t>GET /api/v1/reportes/incentivos-personal</w:t>
      </w:r>
    </w:p>
    <w:p w14:paraId="744E2785" w14:textId="77777777" w:rsidR="00615D71" w:rsidRPr="00BB030A" w:rsidRDefault="00000000">
      <w:pPr>
        <w:pStyle w:val="Textoindependiente"/>
        <w:spacing w:after="0"/>
        <w:ind w:left="283"/>
      </w:pPr>
      <w:r w:rsidRPr="00BB030A">
        <w:t>GET /api/v1/auditoria/operaciones</w:t>
      </w:r>
    </w:p>
    <w:p w14:paraId="754F1758" w14:textId="77777777" w:rsidR="00615D71" w:rsidRPr="00BB030A" w:rsidRDefault="00000000">
      <w:pPr>
        <w:pStyle w:val="FirstParagraph"/>
      </w:pPr>
      <w:r w:rsidRPr="00BB030A">
        <w:t>Los endpoints deberán retornar códigos HTTP apropiados:</w:t>
      </w:r>
    </w:p>
    <w:p w14:paraId="763F78E3" w14:textId="77777777" w:rsidR="00615D71" w:rsidRPr="00BB030A" w:rsidRDefault="00000000">
      <w:pPr>
        <w:pStyle w:val="Compact"/>
        <w:numPr>
          <w:ilvl w:val="0"/>
          <w:numId w:val="2"/>
        </w:numPr>
      </w:pPr>
      <w:r w:rsidRPr="00BB030A">
        <w:t>200 OK.</w:t>
      </w:r>
    </w:p>
    <w:p w14:paraId="7C0D8849" w14:textId="77777777" w:rsidR="00615D71" w:rsidRPr="00BB030A" w:rsidRDefault="00000000">
      <w:pPr>
        <w:pStyle w:val="Compact"/>
        <w:numPr>
          <w:ilvl w:val="0"/>
          <w:numId w:val="2"/>
        </w:numPr>
      </w:pPr>
      <w:r w:rsidRPr="00BB030A">
        <w:t>201 Created.</w:t>
      </w:r>
    </w:p>
    <w:p w14:paraId="2E32410C" w14:textId="77777777" w:rsidR="00615D71" w:rsidRPr="00BB030A" w:rsidRDefault="00000000">
      <w:pPr>
        <w:pStyle w:val="Compact"/>
        <w:numPr>
          <w:ilvl w:val="0"/>
          <w:numId w:val="2"/>
        </w:numPr>
      </w:pPr>
      <w:r w:rsidRPr="00BB030A">
        <w:t xml:space="preserve">204 </w:t>
      </w:r>
      <w:proofErr w:type="gramStart"/>
      <w:r w:rsidRPr="00BB030A">
        <w:t>No</w:t>
      </w:r>
      <w:proofErr w:type="gramEnd"/>
      <w:r w:rsidRPr="00BB030A">
        <w:t xml:space="preserve"> Content.</w:t>
      </w:r>
    </w:p>
    <w:p w14:paraId="58F62BD2" w14:textId="77777777" w:rsidR="00615D71" w:rsidRPr="00BB030A" w:rsidRDefault="00000000">
      <w:pPr>
        <w:pStyle w:val="Compact"/>
        <w:numPr>
          <w:ilvl w:val="0"/>
          <w:numId w:val="2"/>
        </w:numPr>
      </w:pPr>
      <w:r w:rsidRPr="00BB030A">
        <w:t>400 Bad Request.</w:t>
      </w:r>
    </w:p>
    <w:p w14:paraId="76FBF58C" w14:textId="77777777" w:rsidR="00615D71" w:rsidRPr="00BB030A" w:rsidRDefault="00000000">
      <w:pPr>
        <w:pStyle w:val="Compact"/>
        <w:numPr>
          <w:ilvl w:val="0"/>
          <w:numId w:val="2"/>
        </w:numPr>
      </w:pPr>
      <w:r w:rsidRPr="00BB030A">
        <w:t>401 Unauthorized.</w:t>
      </w:r>
    </w:p>
    <w:p w14:paraId="3B07E908" w14:textId="77777777" w:rsidR="00615D71" w:rsidRPr="00BB030A" w:rsidRDefault="00000000">
      <w:pPr>
        <w:pStyle w:val="Compact"/>
        <w:numPr>
          <w:ilvl w:val="0"/>
          <w:numId w:val="2"/>
        </w:numPr>
      </w:pPr>
      <w:r w:rsidRPr="00BB030A">
        <w:t>403 Forbidden.</w:t>
      </w:r>
    </w:p>
    <w:p w14:paraId="3983A469" w14:textId="77777777" w:rsidR="00615D71" w:rsidRPr="00BB030A" w:rsidRDefault="00000000">
      <w:pPr>
        <w:pStyle w:val="Compact"/>
        <w:numPr>
          <w:ilvl w:val="0"/>
          <w:numId w:val="2"/>
        </w:numPr>
      </w:pPr>
      <w:r w:rsidRPr="00BB030A">
        <w:t>404 Not Found.</w:t>
      </w:r>
    </w:p>
    <w:p w14:paraId="0A471515" w14:textId="77777777" w:rsidR="00615D71" w:rsidRPr="00BB030A" w:rsidRDefault="00000000">
      <w:pPr>
        <w:pStyle w:val="Compact"/>
        <w:numPr>
          <w:ilvl w:val="0"/>
          <w:numId w:val="2"/>
        </w:numPr>
      </w:pPr>
      <w:r w:rsidRPr="00BB030A">
        <w:t>409 Conflict para stock, concurrencia o duplicidad.</w:t>
      </w:r>
    </w:p>
    <w:p w14:paraId="64007E4C" w14:textId="77777777" w:rsidR="00615D71" w:rsidRPr="00BB030A" w:rsidRDefault="00000000">
      <w:pPr>
        <w:pStyle w:val="Compact"/>
        <w:numPr>
          <w:ilvl w:val="0"/>
          <w:numId w:val="2"/>
        </w:numPr>
      </w:pPr>
      <w:r w:rsidRPr="00BB030A">
        <w:t>422 Unprocessable Entity para una regla de negocio incumplida.</w:t>
      </w:r>
    </w:p>
    <w:p w14:paraId="01FA283E" w14:textId="77777777" w:rsidR="00615D71" w:rsidRPr="00BB030A" w:rsidRDefault="00000000">
      <w:pPr>
        <w:pStyle w:val="Compact"/>
        <w:numPr>
          <w:ilvl w:val="0"/>
          <w:numId w:val="2"/>
        </w:numPr>
      </w:pPr>
      <w:r w:rsidRPr="00BB030A">
        <w:t>500 Internal Server Error.</w:t>
      </w:r>
    </w:p>
    <w:p w14:paraId="74E684F3" w14:textId="77777777" w:rsidR="00615D71" w:rsidRPr="00BB030A" w:rsidRDefault="00000000">
      <w:pPr>
        <w:pStyle w:val="FirstParagraph"/>
      </w:pPr>
      <w:r w:rsidRPr="00BB030A">
        <w:t>Las respuestas de error deberán incluir un código funcional, un mensaje entendible, el identificador de correlación y los datos mínimos necesarios para que el usuario pueda corregir la operación.</w:t>
      </w:r>
    </w:p>
    <w:p w14:paraId="4A87417C" w14:textId="77777777" w:rsidR="00615D71" w:rsidRPr="00BB030A" w:rsidRDefault="00000000">
      <w:pPr>
        <w:pStyle w:val="Ttulo1"/>
      </w:pPr>
      <w:r w:rsidRPr="00BB030A">
        <w:rPr>
          <w:rFonts w:ascii="Arial" w:eastAsia="Arial" w:hAnsi="Arial"/>
        </w:rPr>
        <w:lastRenderedPageBreak/>
        <w:t>11. Pruebas requeridas</w:t>
      </w:r>
    </w:p>
    <w:p w14:paraId="41E80F7C" w14:textId="77777777" w:rsidR="00615D71" w:rsidRPr="00BB030A" w:rsidRDefault="00000000">
      <w:pPr>
        <w:pStyle w:val="Ttulo2"/>
      </w:pPr>
      <w:r w:rsidRPr="00BB030A">
        <w:rPr>
          <w:rFonts w:ascii="Arial" w:eastAsia="Arial" w:hAnsi="Arial"/>
        </w:rPr>
        <w:t>11.1. Pruebas unitarias</w:t>
      </w:r>
    </w:p>
    <w:p w14:paraId="7EA6CEED" w14:textId="77777777" w:rsidR="00615D71" w:rsidRPr="00BB030A" w:rsidRDefault="00000000">
      <w:pPr>
        <w:pStyle w:val="FirstParagraph"/>
      </w:pPr>
      <w:r w:rsidRPr="00BB030A">
        <w:t>Se deberán desarrollar pruebas para las principales reglas del dominio. Como mínimo:</w:t>
      </w:r>
    </w:p>
    <w:p w14:paraId="605D53DB" w14:textId="77777777" w:rsidR="00615D71" w:rsidRPr="00BB030A" w:rsidRDefault="00000000">
      <w:pPr>
        <w:pStyle w:val="FirstParagraph"/>
      </w:pPr>
      <w:r w:rsidRPr="00BB030A">
        <w:t>1. No se puede vender si la caja está cerrada.</w:t>
      </w:r>
    </w:p>
    <w:p w14:paraId="7766D8D7" w14:textId="77777777" w:rsidR="00615D71" w:rsidRPr="00BB030A" w:rsidRDefault="00000000">
      <w:pPr>
        <w:pStyle w:val="FirstParagraph"/>
      </w:pPr>
      <w:r w:rsidRPr="00BB030A">
        <w:t>2. No se puede confirmar una venta con pago insuficiente.</w:t>
      </w:r>
    </w:p>
    <w:p w14:paraId="3F99999B" w14:textId="77777777" w:rsidR="00615D71" w:rsidRPr="00BB030A" w:rsidRDefault="00000000">
      <w:pPr>
        <w:pStyle w:val="FirstParagraph"/>
      </w:pPr>
      <w:r w:rsidRPr="00BB030A">
        <w:t>3. Solo se aplica una promoción por línea de venta.</w:t>
      </w:r>
    </w:p>
    <w:p w14:paraId="02A69F90" w14:textId="77777777" w:rsidR="00615D71" w:rsidRPr="00BB030A" w:rsidRDefault="00000000">
      <w:pPr>
        <w:pStyle w:val="FirstParagraph"/>
      </w:pPr>
      <w:r w:rsidRPr="00BB030A">
        <w:t>4. Una promoción solo se aplica una vez por comprobante.</w:t>
      </w:r>
    </w:p>
    <w:p w14:paraId="4D43F908" w14:textId="77777777" w:rsidR="00615D71" w:rsidRPr="00BB030A" w:rsidRDefault="00000000">
      <w:pPr>
        <w:pStyle w:val="FirstParagraph"/>
      </w:pPr>
      <w:r w:rsidRPr="00BB030A">
        <w:t>5. Una promoción que exige registro no se aplica sin un cliente identificado.</w:t>
      </w:r>
    </w:p>
    <w:p w14:paraId="43B577B5" w14:textId="77777777" w:rsidR="00615D71" w:rsidRPr="00BB030A" w:rsidRDefault="00000000">
      <w:pPr>
        <w:pStyle w:val="FirstParagraph"/>
      </w:pPr>
      <w:r w:rsidRPr="00BB030A">
        <w:t>6. Un medicamento controlado no se vende sin receta válida.</w:t>
      </w:r>
    </w:p>
    <w:p w14:paraId="23BE3665" w14:textId="77777777" w:rsidR="00615D71" w:rsidRPr="00BB030A" w:rsidRDefault="00000000">
      <w:pPr>
        <w:pStyle w:val="FirstParagraph"/>
      </w:pPr>
      <w:r w:rsidRPr="00BB030A">
        <w:t>7. Una receta especial vencida se rechaza.</w:t>
      </w:r>
    </w:p>
    <w:p w14:paraId="533979C9" w14:textId="77777777" w:rsidR="00615D71" w:rsidRPr="00BB030A" w:rsidRDefault="00000000">
      <w:pPr>
        <w:pStyle w:val="FirstParagraph"/>
      </w:pPr>
      <w:r w:rsidRPr="00BB030A">
        <w:t>8. Una receta especial retenida no puede utilizarse dos veces.</w:t>
      </w:r>
    </w:p>
    <w:p w14:paraId="5F01FD98" w14:textId="77777777" w:rsidR="00615D71" w:rsidRPr="00BB030A" w:rsidRDefault="00000000">
      <w:pPr>
        <w:pStyle w:val="FirstParagraph"/>
      </w:pPr>
      <w:r w:rsidRPr="00BB030A">
        <w:t>9. El copago solo se calcula cuando el convenio y la cobertura están activos.</w:t>
      </w:r>
    </w:p>
    <w:p w14:paraId="6A6A876F" w14:textId="77777777" w:rsidR="00615D71" w:rsidRPr="00BB030A" w:rsidRDefault="00000000">
      <w:pPr>
        <w:pStyle w:val="FirstParagraph"/>
      </w:pPr>
      <w:r w:rsidRPr="00BB030A">
        <w:t>10. La compra a crédito no supera el saldo disponible.</w:t>
      </w:r>
    </w:p>
    <w:p w14:paraId="13DA97A7" w14:textId="77777777" w:rsidR="00615D71" w:rsidRPr="00BB030A" w:rsidRDefault="00000000">
      <w:pPr>
        <w:pStyle w:val="FirstParagraph"/>
      </w:pPr>
      <w:r w:rsidRPr="00BB030A">
        <w:t>11. FEFO selecciona el lote vendible con vencimiento más cercano.</w:t>
      </w:r>
    </w:p>
    <w:p w14:paraId="43F88B7A" w14:textId="77777777" w:rsidR="00615D71" w:rsidRPr="00BB030A" w:rsidRDefault="00000000">
      <w:pPr>
        <w:pStyle w:val="FirstParagraph"/>
      </w:pPr>
      <w:r w:rsidRPr="00BB030A">
        <w:t>12. No se venden lotes vencidos ni lotes que vencen dentro de los próximos tres meses.</w:t>
      </w:r>
    </w:p>
    <w:p w14:paraId="310BAECC" w14:textId="77777777" w:rsidR="00615D71" w:rsidRPr="00BB030A" w:rsidRDefault="00000000">
      <w:pPr>
        <w:pStyle w:val="FirstParagraph"/>
      </w:pPr>
      <w:r w:rsidRPr="00BB030A">
        <w:t>13. Una anulación del día devuelve el stock a los lotes originales.</w:t>
      </w:r>
    </w:p>
    <w:p w14:paraId="283D9C08" w14:textId="77777777" w:rsidR="00615D71" w:rsidRPr="00BB030A" w:rsidRDefault="00000000">
      <w:pPr>
        <w:pStyle w:val="FirstParagraph"/>
      </w:pPr>
      <w:r w:rsidRPr="00BB030A">
        <w:t>14. Una venta de un día anterior genera nota de crédito y no anulación directa.</w:t>
      </w:r>
    </w:p>
    <w:p w14:paraId="5E97A32A" w14:textId="77777777" w:rsidR="00615D71" w:rsidRPr="00BB030A" w:rsidRDefault="00000000">
      <w:pPr>
        <w:pStyle w:val="FirstParagraph"/>
      </w:pPr>
      <w:r w:rsidRPr="00BB030A">
        <w:t>15. Una venta facturada no se elimina físicamente.</w:t>
      </w:r>
    </w:p>
    <w:p w14:paraId="7A5B6E4D" w14:textId="77777777" w:rsidR="00615D71" w:rsidRPr="00BB030A" w:rsidRDefault="00000000">
      <w:pPr>
        <w:pStyle w:val="Ttulo2"/>
      </w:pPr>
      <w:r w:rsidRPr="00BB030A">
        <w:rPr>
          <w:rFonts w:ascii="Arial" w:eastAsia="Arial" w:hAnsi="Arial"/>
        </w:rPr>
        <w:t>11.2. Pruebas de integración</w:t>
      </w:r>
    </w:p>
    <w:p w14:paraId="20A37D54" w14:textId="77777777" w:rsidR="00615D71" w:rsidRPr="00BB030A" w:rsidRDefault="00000000">
      <w:pPr>
        <w:pStyle w:val="Compact"/>
        <w:numPr>
          <w:ilvl w:val="0"/>
          <w:numId w:val="2"/>
        </w:numPr>
      </w:pPr>
      <w:r w:rsidRPr="00BB030A">
        <w:t>Persistencia de ventas, detalles y lotes con Spring Data JPA.</w:t>
      </w:r>
    </w:p>
    <w:p w14:paraId="3B0BD502" w14:textId="77777777" w:rsidR="00615D71" w:rsidRPr="00BB030A" w:rsidRDefault="00000000">
      <w:pPr>
        <w:pStyle w:val="Compact"/>
        <w:numPr>
          <w:ilvl w:val="0"/>
          <w:numId w:val="2"/>
        </w:numPr>
      </w:pPr>
      <w:r w:rsidRPr="00BB030A">
        <w:t>Transacción completa de venta, pago, comprobante y movimiento de stock.</w:t>
      </w:r>
    </w:p>
    <w:p w14:paraId="4FF7913B" w14:textId="77777777" w:rsidR="00615D71" w:rsidRPr="00BB030A" w:rsidRDefault="00000000">
      <w:pPr>
        <w:pStyle w:val="Compact"/>
        <w:numPr>
          <w:ilvl w:val="0"/>
          <w:numId w:val="2"/>
        </w:numPr>
      </w:pPr>
      <w:r w:rsidRPr="00BB030A">
        <w:t>Reversión de stock y crédito durante anulaciones.</w:t>
      </w:r>
    </w:p>
    <w:p w14:paraId="678B66AA" w14:textId="77777777" w:rsidR="00615D71" w:rsidRPr="00BB030A" w:rsidRDefault="00000000">
      <w:pPr>
        <w:pStyle w:val="Compact"/>
        <w:numPr>
          <w:ilvl w:val="0"/>
          <w:numId w:val="2"/>
        </w:numPr>
      </w:pPr>
      <w:r w:rsidRPr="00BB030A">
        <w:t>Concurrencia cuando dos cajas intentan vender el mismo lote.</w:t>
      </w:r>
    </w:p>
    <w:p w14:paraId="69EE669D" w14:textId="77777777" w:rsidR="00615D71" w:rsidRPr="00BB030A" w:rsidRDefault="00000000">
      <w:pPr>
        <w:pStyle w:val="Compact"/>
        <w:numPr>
          <w:ilvl w:val="0"/>
          <w:numId w:val="2"/>
        </w:numPr>
      </w:pPr>
      <w:r w:rsidRPr="00BB030A">
        <w:t>Consulta del servicio central y del seguro mediante dobles HTTP.</w:t>
      </w:r>
    </w:p>
    <w:p w14:paraId="79E39396" w14:textId="77777777" w:rsidR="00615D71" w:rsidRPr="00BB030A" w:rsidRDefault="00000000">
      <w:pPr>
        <w:pStyle w:val="Compact"/>
        <w:numPr>
          <w:ilvl w:val="0"/>
          <w:numId w:val="2"/>
        </w:numPr>
      </w:pPr>
      <w:r w:rsidRPr="00BB030A">
        <w:t>Persistencia de recetas retenidas y bloqueo de reutilización.</w:t>
      </w:r>
    </w:p>
    <w:p w14:paraId="2AA1D9AE" w14:textId="77777777" w:rsidR="00615D71" w:rsidRPr="00BB030A" w:rsidRDefault="00000000">
      <w:pPr>
        <w:pStyle w:val="Compact"/>
        <w:numPr>
          <w:ilvl w:val="0"/>
          <w:numId w:val="2"/>
        </w:numPr>
      </w:pPr>
      <w:r w:rsidRPr="00BB030A">
        <w:t>Migraciones de base de datos sobre SQL Server.</w:t>
      </w:r>
    </w:p>
    <w:p w14:paraId="1E28A92D" w14:textId="77777777" w:rsidR="00615D71" w:rsidRPr="00BB030A" w:rsidRDefault="00000000">
      <w:pPr>
        <w:pStyle w:val="Compact"/>
        <w:numPr>
          <w:ilvl w:val="0"/>
          <w:numId w:val="2"/>
        </w:numPr>
      </w:pPr>
      <w:r w:rsidRPr="00BB030A">
        <w:t>Compatibilidad de datos entre el backend .NET y el backend Java durante la transición.</w:t>
      </w:r>
    </w:p>
    <w:p w14:paraId="18EEE955" w14:textId="77777777" w:rsidR="00615D71" w:rsidRPr="00BB030A" w:rsidRDefault="00000000">
      <w:pPr>
        <w:pStyle w:val="Ttulo2"/>
      </w:pPr>
      <w:r w:rsidRPr="00BB030A">
        <w:rPr>
          <w:rFonts w:ascii="Arial" w:eastAsia="Arial" w:hAnsi="Arial"/>
        </w:rPr>
        <w:t>11.3. Pruebas de API y contratos</w:t>
      </w:r>
    </w:p>
    <w:p w14:paraId="207A2E62" w14:textId="77777777" w:rsidR="00615D71" w:rsidRPr="00BB030A" w:rsidRDefault="00000000">
      <w:pPr>
        <w:pStyle w:val="Compact"/>
        <w:numPr>
          <w:ilvl w:val="0"/>
          <w:numId w:val="2"/>
        </w:numPr>
      </w:pPr>
      <w:r w:rsidRPr="00BB030A">
        <w:t>Pruebas con MockMvc o WebTestClient.</w:t>
      </w:r>
    </w:p>
    <w:p w14:paraId="0A522A8A" w14:textId="77777777" w:rsidR="00615D71" w:rsidRPr="00BB030A" w:rsidRDefault="00000000">
      <w:pPr>
        <w:pStyle w:val="Compact"/>
        <w:numPr>
          <w:ilvl w:val="0"/>
          <w:numId w:val="2"/>
        </w:numPr>
      </w:pPr>
      <w:r w:rsidRPr="00BB030A">
        <w:t>Colección de Postman.</w:t>
      </w:r>
    </w:p>
    <w:p w14:paraId="0D36A7CF" w14:textId="77777777" w:rsidR="00615D71" w:rsidRPr="00BB030A" w:rsidRDefault="00000000">
      <w:pPr>
        <w:pStyle w:val="Compact"/>
        <w:numPr>
          <w:ilvl w:val="0"/>
          <w:numId w:val="2"/>
        </w:numPr>
      </w:pPr>
      <w:r w:rsidRPr="00BB030A">
        <w:t>Documentación y validación con OpenAPI.</w:t>
      </w:r>
    </w:p>
    <w:p w14:paraId="04D0621B" w14:textId="77777777" w:rsidR="00615D71" w:rsidRPr="00BB030A" w:rsidRDefault="00000000">
      <w:pPr>
        <w:pStyle w:val="Compact"/>
        <w:numPr>
          <w:ilvl w:val="0"/>
          <w:numId w:val="2"/>
        </w:numPr>
      </w:pPr>
      <w:r w:rsidRPr="00BB030A">
        <w:t>Pruebas de contrato para conservar compatibilidad con Angular.</w:t>
      </w:r>
    </w:p>
    <w:p w14:paraId="4950583C" w14:textId="77777777" w:rsidR="00615D71" w:rsidRPr="00BB030A" w:rsidRDefault="00000000">
      <w:pPr>
        <w:pStyle w:val="Compact"/>
        <w:numPr>
          <w:ilvl w:val="0"/>
          <w:numId w:val="2"/>
        </w:numPr>
      </w:pPr>
      <w:r w:rsidRPr="00BB030A">
        <w:lastRenderedPageBreak/>
        <w:t>Pruebas de seguridad para roles y permisos.</w:t>
      </w:r>
    </w:p>
    <w:p w14:paraId="2A55D901" w14:textId="77777777" w:rsidR="00615D71" w:rsidRPr="00BB030A" w:rsidRDefault="00000000">
      <w:pPr>
        <w:pStyle w:val="Compact"/>
        <w:numPr>
          <w:ilvl w:val="0"/>
          <w:numId w:val="2"/>
        </w:numPr>
      </w:pPr>
      <w:r w:rsidRPr="00BB030A">
        <w:t>Pruebas de idempotencia en confirmaciones y pagos.</w:t>
      </w:r>
    </w:p>
    <w:p w14:paraId="3A72C1B9" w14:textId="77777777" w:rsidR="00615D71" w:rsidRPr="00BB030A" w:rsidRDefault="00000000">
      <w:pPr>
        <w:pStyle w:val="Compact"/>
        <w:numPr>
          <w:ilvl w:val="0"/>
          <w:numId w:val="2"/>
        </w:numPr>
      </w:pPr>
      <w:r w:rsidRPr="00BB030A">
        <w:t>Pruebas automatizadas de errores 400, 401, 403, 404, 409 y 422.</w:t>
      </w:r>
    </w:p>
    <w:p w14:paraId="5F7E9F30" w14:textId="77777777" w:rsidR="00615D71" w:rsidRPr="00BB030A" w:rsidRDefault="00000000">
      <w:pPr>
        <w:pStyle w:val="Ttulo2"/>
      </w:pPr>
      <w:r w:rsidRPr="00BB030A">
        <w:rPr>
          <w:rFonts w:ascii="Arial" w:eastAsia="Arial" w:hAnsi="Arial"/>
        </w:rPr>
        <w:t>11.4. Pruebas de arquitectura</w:t>
      </w:r>
    </w:p>
    <w:p w14:paraId="17ADCB22" w14:textId="77777777" w:rsidR="00615D71" w:rsidRPr="00BB030A" w:rsidRDefault="00000000">
      <w:pPr>
        <w:pStyle w:val="FirstParagraph"/>
      </w:pPr>
      <w:r w:rsidRPr="00BB030A">
        <w:t>Se utilizará ArchUnit o una herramienta equivalente para verificar que:</w:t>
      </w:r>
    </w:p>
    <w:p w14:paraId="015690E7" w14:textId="77777777" w:rsidR="00615D71" w:rsidRPr="00BB030A" w:rsidRDefault="00000000">
      <w:pPr>
        <w:pStyle w:val="Compact"/>
        <w:numPr>
          <w:ilvl w:val="0"/>
          <w:numId w:val="2"/>
        </w:numPr>
      </w:pPr>
      <w:r w:rsidRPr="00BB030A">
        <w:t>El dominio no dependa de Spring.</w:t>
      </w:r>
    </w:p>
    <w:p w14:paraId="71018E36" w14:textId="77777777" w:rsidR="00615D71" w:rsidRPr="00BB030A" w:rsidRDefault="00000000">
      <w:pPr>
        <w:pStyle w:val="Compact"/>
        <w:numPr>
          <w:ilvl w:val="0"/>
          <w:numId w:val="2"/>
        </w:numPr>
      </w:pPr>
      <w:r w:rsidRPr="00BB030A">
        <w:t>El dominio no dependa de JPA.</w:t>
      </w:r>
    </w:p>
    <w:p w14:paraId="63B99278" w14:textId="77777777" w:rsidR="00615D71" w:rsidRPr="00BB030A" w:rsidRDefault="00000000">
      <w:pPr>
        <w:pStyle w:val="Compact"/>
        <w:numPr>
          <w:ilvl w:val="0"/>
          <w:numId w:val="2"/>
        </w:numPr>
      </w:pPr>
      <w:r w:rsidRPr="00BB030A">
        <w:t>Los adaptadores de entrada no dependan directamente de adaptadores de salida.</w:t>
      </w:r>
    </w:p>
    <w:p w14:paraId="6134FDB4" w14:textId="77777777" w:rsidR="00615D71" w:rsidRPr="00BB030A" w:rsidRDefault="00000000">
      <w:pPr>
        <w:pStyle w:val="Compact"/>
        <w:numPr>
          <w:ilvl w:val="0"/>
          <w:numId w:val="2"/>
        </w:numPr>
      </w:pPr>
      <w:r w:rsidRPr="00BB030A">
        <w:t>Los casos de uso solo dependan del dominio y de puertos.</w:t>
      </w:r>
    </w:p>
    <w:p w14:paraId="48F5C2C0" w14:textId="77777777" w:rsidR="00615D71" w:rsidRPr="00BB030A" w:rsidRDefault="00000000">
      <w:pPr>
        <w:pStyle w:val="Compact"/>
        <w:numPr>
          <w:ilvl w:val="0"/>
          <w:numId w:val="2"/>
        </w:numPr>
      </w:pPr>
      <w:r w:rsidRPr="00BB030A">
        <w:t>Las implementaciones concretas permanezcan fuera del núcleo.</w:t>
      </w:r>
    </w:p>
    <w:p w14:paraId="173D09DB" w14:textId="77777777" w:rsidR="00615D71" w:rsidRPr="00BB030A" w:rsidRDefault="00000000">
      <w:pPr>
        <w:pStyle w:val="FirstParagraph"/>
      </w:pPr>
      <w:r w:rsidRPr="00BB030A">
        <w:t>El núcleo de dominio y los casos de uso deberán poder probarse sin iniciar Spring, sin levantar un servidor web y sin conectarse a una base de datos.</w:t>
      </w:r>
    </w:p>
    <w:p w14:paraId="1BAFE2B0" w14:textId="77777777" w:rsidR="00615D71" w:rsidRPr="00BB030A" w:rsidRDefault="00000000">
      <w:pPr>
        <w:pStyle w:val="Ttulo1"/>
      </w:pPr>
      <w:r w:rsidRPr="00BB030A">
        <w:rPr>
          <w:rFonts w:ascii="Arial" w:eastAsia="Arial" w:hAnsi="Arial"/>
        </w:rPr>
        <w:t>12. Dockerización</w:t>
      </w:r>
    </w:p>
    <w:p w14:paraId="45984265" w14:textId="77777777" w:rsidR="00615D71" w:rsidRPr="00BB030A" w:rsidRDefault="00000000">
      <w:pPr>
        <w:pStyle w:val="FirstParagraph"/>
      </w:pPr>
      <w:r w:rsidRPr="00BB030A">
        <w:t>La solución deberá ejecutarse mediante contenedores. Como mínimo, incluirá:</w:t>
      </w:r>
    </w:p>
    <w:p w14:paraId="7D37E8F7" w14:textId="77777777" w:rsidR="00615D71" w:rsidRPr="00BB030A" w:rsidRDefault="00000000">
      <w:pPr>
        <w:pStyle w:val="Compact"/>
        <w:numPr>
          <w:ilvl w:val="0"/>
          <w:numId w:val="2"/>
        </w:numPr>
      </w:pPr>
      <w:r w:rsidRPr="00BB030A">
        <w:t>Contenedor del backend Java con Spring Boot.</w:t>
      </w:r>
    </w:p>
    <w:p w14:paraId="64F1487C" w14:textId="77777777" w:rsidR="00615D71" w:rsidRPr="00BB030A" w:rsidRDefault="00000000">
      <w:pPr>
        <w:pStyle w:val="Compact"/>
        <w:numPr>
          <w:ilvl w:val="0"/>
          <w:numId w:val="2"/>
        </w:numPr>
      </w:pPr>
      <w:r w:rsidRPr="00BB030A">
        <w:t>Contenedor de SQL Server para desarrollo y pruebas, cuando corresponda.</w:t>
      </w:r>
    </w:p>
    <w:p w14:paraId="1776A786" w14:textId="77777777" w:rsidR="00615D71" w:rsidRPr="00BB030A" w:rsidRDefault="00000000">
      <w:pPr>
        <w:pStyle w:val="Compact"/>
        <w:numPr>
          <w:ilvl w:val="0"/>
          <w:numId w:val="2"/>
        </w:numPr>
      </w:pPr>
      <w:r w:rsidRPr="00BB030A">
        <w:t>Contenedor del frontend Angular.</w:t>
      </w:r>
    </w:p>
    <w:p w14:paraId="3E05776D" w14:textId="77777777" w:rsidR="00615D71" w:rsidRPr="00BB030A" w:rsidRDefault="00000000">
      <w:pPr>
        <w:pStyle w:val="Compact"/>
        <w:numPr>
          <w:ilvl w:val="0"/>
          <w:numId w:val="2"/>
        </w:numPr>
      </w:pPr>
      <w:r w:rsidRPr="00BB030A">
        <w:t>Contenedores simulados o configurables para servicios externos en ambientes de prueba.</w:t>
      </w:r>
    </w:p>
    <w:p w14:paraId="72C36FD4" w14:textId="77777777" w:rsidR="00615D71" w:rsidRPr="00BB030A" w:rsidRDefault="00000000">
      <w:pPr>
        <w:pStyle w:val="FirstParagraph"/>
      </w:pPr>
      <w:r w:rsidRPr="00BB030A">
        <w:t>Se deberá entregar un archivo:</w:t>
      </w:r>
    </w:p>
    <w:p w14:paraId="4EA6130C" w14:textId="77777777" w:rsidR="00615D71" w:rsidRPr="00BB030A" w:rsidRDefault="00000000">
      <w:pPr>
        <w:pStyle w:val="Textoindependiente"/>
        <w:spacing w:after="0"/>
        <w:ind w:left="283"/>
      </w:pPr>
      <w:r w:rsidRPr="00BB030A">
        <w:t>docker-compose.yml</w:t>
      </w:r>
    </w:p>
    <w:p w14:paraId="54359717" w14:textId="77777777" w:rsidR="00615D71" w:rsidRPr="00BB030A" w:rsidRDefault="00000000">
      <w:pPr>
        <w:pStyle w:val="FirstParagraph"/>
      </w:pPr>
      <w:r w:rsidRPr="00BB030A">
        <w:t>La aplicación completa deberá iniciarse con:</w:t>
      </w:r>
    </w:p>
    <w:p w14:paraId="26F21E21" w14:textId="77777777" w:rsidR="00615D71" w:rsidRPr="00BB030A" w:rsidRDefault="00000000">
      <w:pPr>
        <w:pStyle w:val="Textoindependiente"/>
        <w:spacing w:after="0"/>
        <w:ind w:left="283"/>
      </w:pPr>
      <w:r w:rsidRPr="00BB030A">
        <w:t>docker compose up -d</w:t>
      </w:r>
    </w:p>
    <w:p w14:paraId="317AAA7C" w14:textId="77777777" w:rsidR="00615D71" w:rsidRPr="00BB030A" w:rsidRDefault="00000000">
      <w:pPr>
        <w:pStyle w:val="FirstParagraph"/>
      </w:pPr>
      <w:r w:rsidRPr="00BB030A">
        <w:t>Las credenciales, llaves JWT, cadenas de conexión y configuraciones sensibles se administrarán mediante variables de entorno o un gestor de secretos.</w:t>
      </w:r>
    </w:p>
    <w:p w14:paraId="49EB305C" w14:textId="77777777" w:rsidR="00615D71" w:rsidRPr="00BB030A" w:rsidRDefault="00000000">
      <w:pPr>
        <w:pStyle w:val="Ttulo1"/>
      </w:pPr>
      <w:r w:rsidRPr="00BB030A">
        <w:rPr>
          <w:rFonts w:ascii="Arial" w:eastAsia="Arial" w:hAnsi="Arial"/>
        </w:rPr>
        <w:t>13. Documentación requerida</w:t>
      </w:r>
    </w:p>
    <w:p w14:paraId="5EAB270A" w14:textId="77777777" w:rsidR="00615D71" w:rsidRPr="00BB030A" w:rsidRDefault="00000000">
      <w:pPr>
        <w:pStyle w:val="FirstParagraph"/>
      </w:pPr>
      <w:r w:rsidRPr="00BB030A">
        <w:t>1. Descripción del problema.</w:t>
      </w:r>
    </w:p>
    <w:p w14:paraId="6705A0DE" w14:textId="77777777" w:rsidR="00615D71" w:rsidRPr="00BB030A" w:rsidRDefault="00000000">
      <w:pPr>
        <w:pStyle w:val="FirstParagraph"/>
      </w:pPr>
      <w:r w:rsidRPr="00BB030A">
        <w:t>2. Requerimientos funcionales.</w:t>
      </w:r>
    </w:p>
    <w:p w14:paraId="5DF9569D" w14:textId="77777777" w:rsidR="00615D71" w:rsidRPr="00BB030A" w:rsidRDefault="00000000">
      <w:pPr>
        <w:pStyle w:val="FirstParagraph"/>
      </w:pPr>
      <w:r w:rsidRPr="00BB030A">
        <w:t>3. Reglas de negocio.</w:t>
      </w:r>
    </w:p>
    <w:p w14:paraId="417CA970" w14:textId="77777777" w:rsidR="00615D71" w:rsidRPr="00BB030A" w:rsidRDefault="00000000">
      <w:pPr>
        <w:pStyle w:val="FirstParagraph"/>
      </w:pPr>
      <w:r w:rsidRPr="00BB030A">
        <w:t>4. Diagrama de casos de uso.</w:t>
      </w:r>
    </w:p>
    <w:p w14:paraId="667D16CF" w14:textId="77777777" w:rsidR="00615D71" w:rsidRPr="00BB030A" w:rsidRDefault="00000000">
      <w:pPr>
        <w:pStyle w:val="FirstParagraph"/>
      </w:pPr>
      <w:r w:rsidRPr="00BB030A">
        <w:t>5. Diagrama de clases del dominio.</w:t>
      </w:r>
    </w:p>
    <w:p w14:paraId="67E0FD55" w14:textId="77777777" w:rsidR="00615D71" w:rsidRPr="00BB030A" w:rsidRDefault="00000000">
      <w:pPr>
        <w:pStyle w:val="FirstParagraph"/>
      </w:pPr>
      <w:r w:rsidRPr="00BB030A">
        <w:t>6. Diagrama entidad-relación.</w:t>
      </w:r>
    </w:p>
    <w:p w14:paraId="3D638291" w14:textId="77777777" w:rsidR="00615D71" w:rsidRPr="00BB030A" w:rsidRDefault="00000000">
      <w:pPr>
        <w:pStyle w:val="FirstParagraph"/>
      </w:pPr>
      <w:r w:rsidRPr="00BB030A">
        <w:t>7. Diagrama de Arquitectura Hexagonal con puertos y adaptadores.</w:t>
      </w:r>
    </w:p>
    <w:p w14:paraId="2D94C29A" w14:textId="77777777" w:rsidR="00615D71" w:rsidRPr="00BB030A" w:rsidRDefault="00000000">
      <w:pPr>
        <w:pStyle w:val="FirstParagraph"/>
      </w:pPr>
      <w:r w:rsidRPr="00BB030A">
        <w:lastRenderedPageBreak/>
        <w:t>8. Diagrama de componentes.</w:t>
      </w:r>
    </w:p>
    <w:p w14:paraId="3EFA6430" w14:textId="77777777" w:rsidR="00615D71" w:rsidRPr="00BB030A" w:rsidRDefault="00000000">
      <w:pPr>
        <w:pStyle w:val="FirstParagraph"/>
      </w:pPr>
      <w:r w:rsidRPr="00BB030A">
        <w:t>9. Diagrama de secuencia de una venta.</w:t>
      </w:r>
    </w:p>
    <w:p w14:paraId="26E261E7" w14:textId="77777777" w:rsidR="00615D71" w:rsidRPr="00BB030A" w:rsidRDefault="00000000">
      <w:pPr>
        <w:pStyle w:val="FirstParagraph"/>
      </w:pPr>
      <w:r w:rsidRPr="00BB030A">
        <w:t>10. Diagrama de secuencia de una anulación o nota de crédito.</w:t>
      </w:r>
    </w:p>
    <w:p w14:paraId="55D293F0" w14:textId="77777777" w:rsidR="00615D71" w:rsidRPr="00BB030A" w:rsidRDefault="00000000">
      <w:pPr>
        <w:pStyle w:val="FirstParagraph"/>
      </w:pPr>
      <w:r w:rsidRPr="00BB030A">
        <w:t>11. Diagrama de secuencia de validación de receta y seguro.</w:t>
      </w:r>
    </w:p>
    <w:p w14:paraId="0A8240CC" w14:textId="77777777" w:rsidR="00615D71" w:rsidRPr="00BB030A" w:rsidRDefault="00000000">
      <w:pPr>
        <w:pStyle w:val="FirstParagraph"/>
      </w:pPr>
      <w:r w:rsidRPr="00BB030A">
        <w:t>12. Explicación de la regla de dependencias.</w:t>
      </w:r>
    </w:p>
    <w:p w14:paraId="41FC8715" w14:textId="77777777" w:rsidR="00615D71" w:rsidRPr="00BB030A" w:rsidRDefault="00000000">
      <w:pPr>
        <w:pStyle w:val="FirstParagraph"/>
      </w:pPr>
      <w:r w:rsidRPr="00BB030A">
        <w:t>13. Documentación de la API.</w:t>
      </w:r>
    </w:p>
    <w:p w14:paraId="0FD71A95" w14:textId="77777777" w:rsidR="00615D71" w:rsidRPr="00BB030A" w:rsidRDefault="00000000">
      <w:pPr>
        <w:pStyle w:val="FirstParagraph"/>
      </w:pPr>
      <w:r w:rsidRPr="00BB030A">
        <w:t>14. Mapa de migración de componentes .NET a Java Spring.</w:t>
      </w:r>
    </w:p>
    <w:p w14:paraId="4A237376" w14:textId="77777777" w:rsidR="00615D71" w:rsidRPr="00BB030A" w:rsidRDefault="00000000">
      <w:pPr>
        <w:pStyle w:val="FirstParagraph"/>
      </w:pPr>
      <w:r w:rsidRPr="00BB030A">
        <w:t>15. Plan de migración y reversión.</w:t>
      </w:r>
    </w:p>
    <w:p w14:paraId="4D114B96" w14:textId="77777777" w:rsidR="00615D71" w:rsidRPr="00BB030A" w:rsidRDefault="00000000">
      <w:pPr>
        <w:pStyle w:val="FirstParagraph"/>
      </w:pPr>
      <w:r w:rsidRPr="00BB030A">
        <w:t>16. Manual de instalación.</w:t>
      </w:r>
    </w:p>
    <w:p w14:paraId="2B8D8B8A" w14:textId="77777777" w:rsidR="00615D71" w:rsidRPr="00BB030A" w:rsidRDefault="00000000">
      <w:pPr>
        <w:pStyle w:val="FirstParagraph"/>
      </w:pPr>
      <w:r w:rsidRPr="00BB030A">
        <w:t>17. Manual de usuario.</w:t>
      </w:r>
    </w:p>
    <w:p w14:paraId="702F02FF" w14:textId="77777777" w:rsidR="00615D71" w:rsidRPr="00BB030A" w:rsidRDefault="00000000">
      <w:pPr>
        <w:pStyle w:val="FirstParagraph"/>
      </w:pPr>
      <w:r w:rsidRPr="00BB030A">
        <w:t>18. Evidencias de pruebas y conciliación de datos.</w:t>
      </w:r>
    </w:p>
    <w:p w14:paraId="5692F6FB" w14:textId="77777777" w:rsidR="00615D71" w:rsidRPr="00BB030A" w:rsidRDefault="00000000">
      <w:pPr>
        <w:pStyle w:val="Ttulo1"/>
      </w:pPr>
      <w:r w:rsidRPr="00BB030A">
        <w:rPr>
          <w:rFonts w:ascii="Arial" w:eastAsia="Arial" w:hAnsi="Arial"/>
        </w:rPr>
        <w:t>14. Estructura sugerida del proyecto</w:t>
      </w:r>
    </w:p>
    <w:p w14:paraId="5F19EF3F" w14:textId="77777777" w:rsidR="00615D71" w:rsidRPr="00BB030A" w:rsidRDefault="00000000">
      <w:pPr>
        <w:pStyle w:val="FirstParagraph"/>
      </w:pPr>
      <w:r w:rsidRPr="00BB030A">
        <w:t>Para proteger los límites de la Arquitectura Hexagonal se recomienda utilizar un proyecto Maven multimódulo. Una estructura posible es la siguiente:</w:t>
      </w:r>
    </w:p>
    <w:p w14:paraId="00FC2B97" w14:textId="77777777" w:rsidR="00615D71" w:rsidRPr="00BB030A" w:rsidRDefault="00000000">
      <w:pPr>
        <w:pStyle w:val="Textoindependiente"/>
        <w:spacing w:after="0"/>
        <w:ind w:left="283"/>
      </w:pPr>
      <w:r w:rsidRPr="00BB030A">
        <w:t>pos-farmacia/</w:t>
      </w:r>
    </w:p>
    <w:p w14:paraId="65210251" w14:textId="77777777" w:rsidR="00615D71" w:rsidRPr="00BB030A" w:rsidRDefault="00000000">
      <w:pPr>
        <w:pStyle w:val="Textoindependiente"/>
        <w:spacing w:after="0"/>
        <w:ind w:left="283"/>
      </w:pPr>
      <w:r w:rsidRPr="00BB030A">
        <w:t>|-- pom.xml</w:t>
      </w:r>
    </w:p>
    <w:p w14:paraId="3E62BBB0" w14:textId="77777777" w:rsidR="00615D71" w:rsidRPr="00BB030A" w:rsidRDefault="00000000">
      <w:pPr>
        <w:pStyle w:val="Textoindependiente"/>
        <w:spacing w:after="0"/>
        <w:ind w:left="283"/>
      </w:pPr>
      <w:r w:rsidRPr="00BB030A">
        <w:t>|-- pos-domain/</w:t>
      </w:r>
    </w:p>
    <w:p w14:paraId="6CC72135" w14:textId="77777777" w:rsidR="00615D71" w:rsidRPr="00BB030A" w:rsidRDefault="00000000">
      <w:pPr>
        <w:pStyle w:val="Textoindependiente"/>
        <w:spacing w:after="0"/>
        <w:ind w:left="283"/>
      </w:pPr>
      <w:r w:rsidRPr="00BB030A">
        <w:t>|   |-- model/</w:t>
      </w:r>
    </w:p>
    <w:p w14:paraId="2E51D907" w14:textId="77777777" w:rsidR="00615D71" w:rsidRPr="00BB030A" w:rsidRDefault="00000000">
      <w:pPr>
        <w:pStyle w:val="Textoindependiente"/>
        <w:spacing w:after="0"/>
        <w:ind w:left="283"/>
      </w:pPr>
      <w:r w:rsidRPr="00BB030A">
        <w:t>|   |-- valueobject/</w:t>
      </w:r>
    </w:p>
    <w:p w14:paraId="14FFB53E" w14:textId="77777777" w:rsidR="00615D71" w:rsidRPr="00BB030A" w:rsidRDefault="00000000">
      <w:pPr>
        <w:pStyle w:val="Textoindependiente"/>
        <w:spacing w:after="0"/>
        <w:ind w:left="283"/>
      </w:pPr>
      <w:r w:rsidRPr="00BB030A">
        <w:t>|   |-- enums/</w:t>
      </w:r>
    </w:p>
    <w:p w14:paraId="30D8BAE1" w14:textId="77777777" w:rsidR="00615D71" w:rsidRPr="00BB030A" w:rsidRDefault="00000000">
      <w:pPr>
        <w:pStyle w:val="Textoindependiente"/>
        <w:spacing w:after="0"/>
        <w:ind w:left="283"/>
      </w:pPr>
      <w:r w:rsidRPr="00BB030A">
        <w:t>|   |-- exception/</w:t>
      </w:r>
    </w:p>
    <w:p w14:paraId="05861BCA" w14:textId="77777777" w:rsidR="00615D71" w:rsidRPr="00BB030A" w:rsidRDefault="00000000">
      <w:pPr>
        <w:pStyle w:val="Textoindependiente"/>
        <w:spacing w:after="0"/>
        <w:ind w:left="283"/>
      </w:pPr>
      <w:r w:rsidRPr="00BB030A">
        <w:t>|   |-- service/</w:t>
      </w:r>
    </w:p>
    <w:p w14:paraId="04E4C3E4" w14:textId="77777777" w:rsidR="00615D71" w:rsidRPr="00BB030A" w:rsidRDefault="00000000">
      <w:pPr>
        <w:pStyle w:val="Textoindependiente"/>
        <w:spacing w:after="0"/>
        <w:ind w:left="283"/>
      </w:pPr>
      <w:r w:rsidRPr="00BB030A">
        <w:t>|   `-- event/</w:t>
      </w:r>
    </w:p>
    <w:p w14:paraId="573BBB72" w14:textId="77777777" w:rsidR="00615D71" w:rsidRPr="00BB030A" w:rsidRDefault="00000000">
      <w:pPr>
        <w:pStyle w:val="Textoindependiente"/>
        <w:spacing w:after="0"/>
        <w:ind w:left="283"/>
      </w:pPr>
      <w:r w:rsidRPr="00BB030A">
        <w:t>|-- pos-application/</w:t>
      </w:r>
    </w:p>
    <w:p w14:paraId="2992F868" w14:textId="77777777" w:rsidR="00615D71" w:rsidRPr="00BB030A" w:rsidRDefault="00000000">
      <w:pPr>
        <w:pStyle w:val="Textoindependiente"/>
        <w:spacing w:after="0"/>
        <w:ind w:left="283"/>
      </w:pPr>
      <w:r w:rsidRPr="00BB030A">
        <w:t>|   |-- port/in/</w:t>
      </w:r>
    </w:p>
    <w:p w14:paraId="06506827" w14:textId="77777777" w:rsidR="00615D71" w:rsidRPr="00BB030A" w:rsidRDefault="00000000">
      <w:pPr>
        <w:pStyle w:val="Textoindependiente"/>
        <w:spacing w:after="0"/>
        <w:ind w:left="283"/>
      </w:pPr>
      <w:r w:rsidRPr="00BB030A">
        <w:t>|   |-- port/out/</w:t>
      </w:r>
    </w:p>
    <w:p w14:paraId="55B866C0" w14:textId="77777777" w:rsidR="00615D71" w:rsidRPr="00BB030A" w:rsidRDefault="00000000">
      <w:pPr>
        <w:pStyle w:val="Textoindependiente"/>
        <w:spacing w:after="0"/>
        <w:ind w:left="283"/>
      </w:pPr>
      <w:r w:rsidRPr="00BB030A">
        <w:t>|   |-- usecase/</w:t>
      </w:r>
    </w:p>
    <w:p w14:paraId="1E4AB1A3" w14:textId="77777777" w:rsidR="00615D71" w:rsidRPr="00BB030A" w:rsidRDefault="00000000">
      <w:pPr>
        <w:pStyle w:val="Textoindependiente"/>
        <w:spacing w:after="0"/>
        <w:ind w:left="283"/>
      </w:pPr>
      <w:r w:rsidRPr="00BB030A">
        <w:t>|   |-- command/</w:t>
      </w:r>
    </w:p>
    <w:p w14:paraId="328D848B" w14:textId="77777777" w:rsidR="00615D71" w:rsidRPr="00BB030A" w:rsidRDefault="00000000">
      <w:pPr>
        <w:pStyle w:val="Textoindependiente"/>
        <w:spacing w:after="0"/>
        <w:ind w:left="283"/>
      </w:pPr>
      <w:r w:rsidRPr="00BB030A">
        <w:t>|   |-- query/</w:t>
      </w:r>
    </w:p>
    <w:p w14:paraId="7A22A986" w14:textId="77777777" w:rsidR="00615D71" w:rsidRPr="00BB030A" w:rsidRDefault="00000000">
      <w:pPr>
        <w:pStyle w:val="Textoindependiente"/>
        <w:spacing w:after="0"/>
        <w:ind w:left="283"/>
      </w:pPr>
      <w:r w:rsidRPr="00BB030A">
        <w:t>|   `-- dto/</w:t>
      </w:r>
    </w:p>
    <w:p w14:paraId="1ECE8280" w14:textId="77777777" w:rsidR="00615D71" w:rsidRPr="00BB030A" w:rsidRDefault="00000000">
      <w:pPr>
        <w:pStyle w:val="Textoindependiente"/>
        <w:spacing w:after="0"/>
        <w:ind w:left="283"/>
      </w:pPr>
      <w:r w:rsidRPr="00BB030A">
        <w:t>|-- pos-adapter-in-rest/</w:t>
      </w:r>
    </w:p>
    <w:p w14:paraId="7371360C" w14:textId="77777777" w:rsidR="00615D71" w:rsidRPr="00BB030A" w:rsidRDefault="00000000">
      <w:pPr>
        <w:pStyle w:val="Textoindependiente"/>
        <w:spacing w:after="0"/>
        <w:ind w:left="283"/>
      </w:pPr>
      <w:r w:rsidRPr="00BB030A">
        <w:t>|   |-- controller/</w:t>
      </w:r>
    </w:p>
    <w:p w14:paraId="59336A7C" w14:textId="77777777" w:rsidR="00615D71" w:rsidRPr="00BB030A" w:rsidRDefault="00000000">
      <w:pPr>
        <w:pStyle w:val="Textoindependiente"/>
        <w:spacing w:after="0"/>
        <w:ind w:left="283"/>
      </w:pPr>
      <w:r w:rsidRPr="00BB030A">
        <w:t>|   |-- request/</w:t>
      </w:r>
    </w:p>
    <w:p w14:paraId="24890844" w14:textId="77777777" w:rsidR="00615D71" w:rsidRPr="00BB030A" w:rsidRDefault="00000000">
      <w:pPr>
        <w:pStyle w:val="Textoindependiente"/>
        <w:spacing w:after="0"/>
        <w:ind w:left="283"/>
      </w:pPr>
      <w:r w:rsidRPr="00BB030A">
        <w:t>|   |-- response/</w:t>
      </w:r>
    </w:p>
    <w:p w14:paraId="380EDDCA" w14:textId="77777777" w:rsidR="00615D71" w:rsidRPr="00BB030A" w:rsidRDefault="00000000">
      <w:pPr>
        <w:pStyle w:val="Textoindependiente"/>
        <w:spacing w:after="0"/>
        <w:ind w:left="283"/>
      </w:pPr>
      <w:r w:rsidRPr="00BB030A">
        <w:t>|   `-- security/</w:t>
      </w:r>
    </w:p>
    <w:p w14:paraId="2D5F53FE" w14:textId="77777777" w:rsidR="00615D71" w:rsidRPr="00BB030A" w:rsidRDefault="00000000">
      <w:pPr>
        <w:pStyle w:val="Textoindependiente"/>
        <w:spacing w:after="0"/>
        <w:ind w:left="283"/>
      </w:pPr>
      <w:r w:rsidRPr="00BB030A">
        <w:t>|-- pos-adapter-out-persistence/</w:t>
      </w:r>
    </w:p>
    <w:p w14:paraId="3D26074C" w14:textId="77777777" w:rsidR="00615D71" w:rsidRPr="00BB030A" w:rsidRDefault="00000000">
      <w:pPr>
        <w:pStyle w:val="Textoindependiente"/>
        <w:spacing w:after="0"/>
        <w:ind w:left="283"/>
      </w:pPr>
      <w:r w:rsidRPr="00BB030A">
        <w:t>|   |-- entity/</w:t>
      </w:r>
    </w:p>
    <w:p w14:paraId="76F2C825" w14:textId="77777777" w:rsidR="00615D71" w:rsidRPr="00BB030A" w:rsidRDefault="00000000">
      <w:pPr>
        <w:pStyle w:val="Textoindependiente"/>
        <w:spacing w:after="0"/>
        <w:ind w:left="283"/>
      </w:pPr>
      <w:r w:rsidRPr="00BB030A">
        <w:t>|   |-- repository/</w:t>
      </w:r>
    </w:p>
    <w:p w14:paraId="5AF535F7" w14:textId="77777777" w:rsidR="00615D71" w:rsidRPr="00BB030A" w:rsidRDefault="00000000">
      <w:pPr>
        <w:pStyle w:val="Textoindependiente"/>
        <w:spacing w:after="0"/>
        <w:ind w:left="283"/>
      </w:pPr>
      <w:r w:rsidRPr="00BB030A">
        <w:t>|   |-- mapper/</w:t>
      </w:r>
    </w:p>
    <w:p w14:paraId="0C242EC2" w14:textId="77777777" w:rsidR="00615D71" w:rsidRPr="00BB030A" w:rsidRDefault="00000000">
      <w:pPr>
        <w:pStyle w:val="Textoindependiente"/>
        <w:spacing w:after="0"/>
        <w:ind w:left="283"/>
      </w:pPr>
      <w:r w:rsidRPr="00BB030A">
        <w:lastRenderedPageBreak/>
        <w:t>|   `-- migration/</w:t>
      </w:r>
    </w:p>
    <w:p w14:paraId="63227CC6" w14:textId="77777777" w:rsidR="00615D71" w:rsidRPr="00BB030A" w:rsidRDefault="00000000">
      <w:pPr>
        <w:pStyle w:val="Textoindependiente"/>
        <w:spacing w:after="0"/>
        <w:ind w:left="283"/>
      </w:pPr>
      <w:r w:rsidRPr="00BB030A">
        <w:t>|-- pos-adapter-out-external/</w:t>
      </w:r>
    </w:p>
    <w:p w14:paraId="3D19AFE4" w14:textId="77777777" w:rsidR="00615D71" w:rsidRPr="00BB030A" w:rsidRDefault="00000000">
      <w:pPr>
        <w:pStyle w:val="Textoindependiente"/>
        <w:spacing w:after="0"/>
        <w:ind w:left="283"/>
      </w:pPr>
      <w:r w:rsidRPr="00BB030A">
        <w:t>|   |-- central/</w:t>
      </w:r>
    </w:p>
    <w:p w14:paraId="1D7D9040" w14:textId="77777777" w:rsidR="00615D71" w:rsidRPr="00BB030A" w:rsidRDefault="00000000">
      <w:pPr>
        <w:pStyle w:val="Textoindependiente"/>
        <w:spacing w:after="0"/>
        <w:ind w:left="283"/>
      </w:pPr>
      <w:r w:rsidRPr="00BB030A">
        <w:t>|   |-- insurance/</w:t>
      </w:r>
    </w:p>
    <w:p w14:paraId="7513B998" w14:textId="77777777" w:rsidR="00615D71" w:rsidRPr="00BB030A" w:rsidRDefault="00000000">
      <w:pPr>
        <w:pStyle w:val="Textoindependiente"/>
        <w:spacing w:after="0"/>
        <w:ind w:left="283"/>
      </w:pPr>
      <w:r w:rsidRPr="00BB030A">
        <w:t>|   |-- payment/</w:t>
      </w:r>
    </w:p>
    <w:p w14:paraId="10C3EDF7" w14:textId="77777777" w:rsidR="00615D71" w:rsidRPr="00BB030A" w:rsidRDefault="00000000">
      <w:pPr>
        <w:pStyle w:val="Textoindependiente"/>
        <w:spacing w:after="0"/>
        <w:ind w:left="283"/>
      </w:pPr>
      <w:r w:rsidRPr="00BB030A">
        <w:t>|   |-- invoicing/</w:t>
      </w:r>
    </w:p>
    <w:p w14:paraId="478CC604" w14:textId="77777777" w:rsidR="00615D71" w:rsidRPr="00BB030A" w:rsidRDefault="00000000">
      <w:pPr>
        <w:pStyle w:val="Textoindependiente"/>
        <w:spacing w:after="0"/>
        <w:ind w:left="283"/>
      </w:pPr>
      <w:r w:rsidRPr="00BB030A">
        <w:t>|   `-- printing/</w:t>
      </w:r>
    </w:p>
    <w:p w14:paraId="7E956483" w14:textId="77777777" w:rsidR="00615D71" w:rsidRPr="00BB030A" w:rsidRDefault="00000000">
      <w:pPr>
        <w:pStyle w:val="Textoindependiente"/>
        <w:spacing w:after="0"/>
        <w:ind w:left="283"/>
      </w:pPr>
      <w:r w:rsidRPr="00BB030A">
        <w:t>|-- pos-bootstrap/</w:t>
      </w:r>
    </w:p>
    <w:p w14:paraId="443DE65B" w14:textId="77777777" w:rsidR="00615D71" w:rsidRPr="00BB030A" w:rsidRDefault="00000000">
      <w:pPr>
        <w:pStyle w:val="Textoindependiente"/>
        <w:spacing w:after="0"/>
        <w:ind w:left="283"/>
      </w:pPr>
      <w:r w:rsidRPr="00BB030A">
        <w:t>|   |-- configuration/</w:t>
      </w:r>
    </w:p>
    <w:p w14:paraId="15BB1923" w14:textId="77777777" w:rsidR="00615D71" w:rsidRPr="00BB030A" w:rsidRDefault="00000000">
      <w:pPr>
        <w:pStyle w:val="Textoindependiente"/>
        <w:spacing w:after="0"/>
        <w:ind w:left="283"/>
      </w:pPr>
      <w:r w:rsidRPr="00BB030A">
        <w:t>|   |-- dependencyinjection/</w:t>
      </w:r>
    </w:p>
    <w:p w14:paraId="45C012A8" w14:textId="77777777" w:rsidR="00615D71" w:rsidRPr="00BB030A" w:rsidRDefault="00000000">
      <w:pPr>
        <w:pStyle w:val="Textoindependiente"/>
        <w:spacing w:after="0"/>
        <w:ind w:left="283"/>
      </w:pPr>
      <w:r w:rsidRPr="00BB030A">
        <w:t>|   `-- PosApplication.java</w:t>
      </w:r>
    </w:p>
    <w:p w14:paraId="749880AF" w14:textId="77777777" w:rsidR="00615D71" w:rsidRPr="00BB030A" w:rsidRDefault="00000000">
      <w:pPr>
        <w:pStyle w:val="Textoindependiente"/>
        <w:spacing w:after="0"/>
        <w:ind w:left="283"/>
      </w:pPr>
      <w:r w:rsidRPr="00BB030A">
        <w:t>`-- docker-compose.yml</w:t>
      </w:r>
    </w:p>
    <w:p w14:paraId="198DA89F" w14:textId="77777777" w:rsidR="00615D71" w:rsidRPr="00BB030A" w:rsidRDefault="00000000">
      <w:pPr>
        <w:pStyle w:val="FirstParagraph"/>
      </w:pPr>
      <w:r w:rsidRPr="00BB030A">
        <w:t>Los nombres pueden variar, pero deberán diferenciarse claramente el dominio, los casos de uso, los puertos, los adaptadores y el punto donde Spring compone la aplicación.</w:t>
      </w:r>
    </w:p>
    <w:p w14:paraId="6A8A96BA" w14:textId="77777777" w:rsidR="00615D71" w:rsidRPr="00BB030A" w:rsidRDefault="00000000">
      <w:pPr>
        <w:pStyle w:val="Ttulo1"/>
      </w:pPr>
      <w:r w:rsidRPr="00BB030A">
        <w:rPr>
          <w:rFonts w:ascii="Arial" w:eastAsia="Arial" w:hAnsi="Arial"/>
        </w:rPr>
        <w:t>15. Entregables</w:t>
      </w:r>
    </w:p>
    <w:p w14:paraId="61C55BE6" w14:textId="77777777" w:rsidR="00615D71" w:rsidRPr="00BB030A" w:rsidRDefault="00000000">
      <w:pPr>
        <w:pStyle w:val="Compact"/>
        <w:numPr>
          <w:ilvl w:val="0"/>
          <w:numId w:val="2"/>
        </w:numPr>
      </w:pPr>
      <w:r w:rsidRPr="00BB030A">
        <w:t>Código fuente Java en GitHub.</w:t>
      </w:r>
    </w:p>
    <w:p w14:paraId="6B6369D5" w14:textId="77777777" w:rsidR="00615D71" w:rsidRPr="00BB030A" w:rsidRDefault="00000000">
      <w:pPr>
        <w:pStyle w:val="Compact"/>
        <w:numPr>
          <w:ilvl w:val="0"/>
          <w:numId w:val="2"/>
        </w:numPr>
      </w:pPr>
      <w:r w:rsidRPr="00BB030A">
        <w:t>Archivo README.</w:t>
      </w:r>
    </w:p>
    <w:p w14:paraId="5FE00411" w14:textId="77777777" w:rsidR="00615D71" w:rsidRPr="00BB030A" w:rsidRDefault="00000000">
      <w:pPr>
        <w:pStyle w:val="Compact"/>
        <w:numPr>
          <w:ilvl w:val="0"/>
          <w:numId w:val="2"/>
        </w:numPr>
      </w:pPr>
      <w:r w:rsidRPr="00BB030A">
        <w:t>Diagrama de Arquitectura Hexagonal.</w:t>
      </w:r>
    </w:p>
    <w:p w14:paraId="3008EB66" w14:textId="77777777" w:rsidR="00615D71" w:rsidRPr="00BB030A" w:rsidRDefault="00000000">
      <w:pPr>
        <w:pStyle w:val="Compact"/>
        <w:numPr>
          <w:ilvl w:val="0"/>
          <w:numId w:val="2"/>
        </w:numPr>
      </w:pPr>
      <w:r w:rsidRPr="00BB030A">
        <w:t>Diagramas UML.</w:t>
      </w:r>
    </w:p>
    <w:p w14:paraId="613B7F1F" w14:textId="77777777" w:rsidR="00615D71" w:rsidRPr="00BB030A" w:rsidRDefault="00000000">
      <w:pPr>
        <w:pStyle w:val="Compact"/>
        <w:numPr>
          <w:ilvl w:val="0"/>
          <w:numId w:val="2"/>
        </w:numPr>
      </w:pPr>
      <w:r w:rsidRPr="00BB030A">
        <w:t>Modelo de base de datos.</w:t>
      </w:r>
    </w:p>
    <w:p w14:paraId="4288A4A6" w14:textId="77777777" w:rsidR="00615D71" w:rsidRPr="00BB030A" w:rsidRDefault="00000000">
      <w:pPr>
        <w:pStyle w:val="Compact"/>
        <w:numPr>
          <w:ilvl w:val="0"/>
          <w:numId w:val="2"/>
        </w:numPr>
      </w:pPr>
      <w:r w:rsidRPr="00BB030A">
        <w:t>Migraciones Flyway o Liquibase.</w:t>
      </w:r>
    </w:p>
    <w:p w14:paraId="0F214CB9" w14:textId="77777777" w:rsidR="00615D71" w:rsidRPr="00BB030A" w:rsidRDefault="00000000">
      <w:pPr>
        <w:pStyle w:val="Compact"/>
        <w:numPr>
          <w:ilvl w:val="0"/>
          <w:numId w:val="2"/>
        </w:numPr>
      </w:pPr>
      <w:r w:rsidRPr="00BB030A">
        <w:t>Colección de Postman.</w:t>
      </w:r>
    </w:p>
    <w:p w14:paraId="0B891593" w14:textId="77777777" w:rsidR="00615D71" w:rsidRPr="00BB030A" w:rsidRDefault="00000000">
      <w:pPr>
        <w:pStyle w:val="Compact"/>
        <w:numPr>
          <w:ilvl w:val="0"/>
          <w:numId w:val="2"/>
        </w:numPr>
      </w:pPr>
      <w:r w:rsidRPr="00BB030A">
        <w:t>Documentación Swagger/OpenAPI.</w:t>
      </w:r>
    </w:p>
    <w:p w14:paraId="250D5D01" w14:textId="77777777" w:rsidR="00615D71" w:rsidRPr="00BB030A" w:rsidRDefault="00000000">
      <w:pPr>
        <w:pStyle w:val="Compact"/>
        <w:numPr>
          <w:ilvl w:val="0"/>
          <w:numId w:val="2"/>
        </w:numPr>
      </w:pPr>
      <w:r w:rsidRPr="00BB030A">
        <w:t>Dockerfile.</w:t>
      </w:r>
    </w:p>
    <w:p w14:paraId="0CB5B679" w14:textId="77777777" w:rsidR="00615D71" w:rsidRPr="00BB030A" w:rsidRDefault="00000000">
      <w:pPr>
        <w:pStyle w:val="Compact"/>
        <w:numPr>
          <w:ilvl w:val="0"/>
          <w:numId w:val="2"/>
        </w:numPr>
      </w:pPr>
      <w:r w:rsidRPr="00BB030A">
        <w:t>Docker Compose.</w:t>
      </w:r>
    </w:p>
    <w:p w14:paraId="322601E5" w14:textId="77777777" w:rsidR="00615D71" w:rsidRPr="00BB030A" w:rsidRDefault="00000000">
      <w:pPr>
        <w:pStyle w:val="Compact"/>
        <w:numPr>
          <w:ilvl w:val="0"/>
          <w:numId w:val="2"/>
        </w:numPr>
      </w:pPr>
      <w:r w:rsidRPr="00BB030A">
        <w:t>Pruebas unitarias.</w:t>
      </w:r>
    </w:p>
    <w:p w14:paraId="77238208" w14:textId="77777777" w:rsidR="00615D71" w:rsidRPr="00BB030A" w:rsidRDefault="00000000">
      <w:pPr>
        <w:pStyle w:val="Compact"/>
        <w:numPr>
          <w:ilvl w:val="0"/>
          <w:numId w:val="2"/>
        </w:numPr>
      </w:pPr>
      <w:r w:rsidRPr="00BB030A">
        <w:t>Pruebas de integración.</w:t>
      </w:r>
    </w:p>
    <w:p w14:paraId="284076ED" w14:textId="77777777" w:rsidR="00615D71" w:rsidRPr="00BB030A" w:rsidRDefault="00000000">
      <w:pPr>
        <w:pStyle w:val="Compact"/>
        <w:numPr>
          <w:ilvl w:val="0"/>
          <w:numId w:val="2"/>
        </w:numPr>
      </w:pPr>
      <w:r w:rsidRPr="00BB030A">
        <w:t>Pruebas de arquitectura.</w:t>
      </w:r>
    </w:p>
    <w:p w14:paraId="4C1F2C0D" w14:textId="77777777" w:rsidR="00615D71" w:rsidRPr="00BB030A" w:rsidRDefault="00000000">
      <w:pPr>
        <w:pStyle w:val="Compact"/>
        <w:numPr>
          <w:ilvl w:val="0"/>
          <w:numId w:val="2"/>
        </w:numPr>
      </w:pPr>
      <w:r w:rsidRPr="00BB030A">
        <w:t>Evidencias de funcionamiento.</w:t>
      </w:r>
    </w:p>
    <w:p w14:paraId="62E9D346" w14:textId="77777777" w:rsidR="00615D71" w:rsidRPr="00BB030A" w:rsidRDefault="00000000">
      <w:pPr>
        <w:pStyle w:val="Compact"/>
        <w:numPr>
          <w:ilvl w:val="0"/>
          <w:numId w:val="2"/>
        </w:numPr>
      </w:pPr>
      <w:r w:rsidRPr="00BB030A">
        <w:t>Mapa de migración desde .NET.</w:t>
      </w:r>
    </w:p>
    <w:p w14:paraId="3F5B1B7E" w14:textId="77777777" w:rsidR="00615D71" w:rsidRPr="00BB030A" w:rsidRDefault="00000000">
      <w:pPr>
        <w:pStyle w:val="Compact"/>
        <w:numPr>
          <w:ilvl w:val="0"/>
          <w:numId w:val="2"/>
        </w:numPr>
      </w:pPr>
      <w:r w:rsidRPr="00BB030A">
        <w:t>Plan de corte y reversión.</w:t>
      </w:r>
    </w:p>
    <w:p w14:paraId="253A7C4E" w14:textId="77777777" w:rsidR="00615D71" w:rsidRPr="00BB030A" w:rsidRDefault="00000000">
      <w:pPr>
        <w:pStyle w:val="Compact"/>
        <w:numPr>
          <w:ilvl w:val="0"/>
          <w:numId w:val="2"/>
        </w:numPr>
      </w:pPr>
      <w:r w:rsidRPr="00BB030A">
        <w:t>Presentación final.</w:t>
      </w:r>
    </w:p>
    <w:p w14:paraId="4FBF7368" w14:textId="77777777" w:rsidR="00615D71" w:rsidRPr="00BB030A" w:rsidRDefault="00000000">
      <w:pPr>
        <w:pStyle w:val="Compact"/>
        <w:numPr>
          <w:ilvl w:val="0"/>
          <w:numId w:val="2"/>
        </w:numPr>
      </w:pPr>
      <w:r w:rsidRPr="00BB030A">
        <w:t>Video demostrativo de cinco a diez minutos.</w:t>
      </w:r>
    </w:p>
    <w:p w14:paraId="7EBB4A06" w14:textId="77777777" w:rsidR="00615D71" w:rsidRPr="00BB030A" w:rsidRDefault="00000000">
      <w:pPr>
        <w:pStyle w:val="Ttulo1"/>
      </w:pPr>
      <w:r w:rsidRPr="00BB030A">
        <w:rPr>
          <w:rFonts w:ascii="Arial" w:eastAsia="Arial" w:hAnsi="Arial"/>
        </w:rPr>
        <w:t>16. Restricciones</w:t>
      </w:r>
    </w:p>
    <w:p w14:paraId="7213C1EF" w14:textId="77777777" w:rsidR="00615D71" w:rsidRPr="00BB030A" w:rsidRDefault="00000000">
      <w:pPr>
        <w:pStyle w:val="FirstParagraph"/>
      </w:pPr>
      <w:r w:rsidRPr="00BB030A">
        <w:t>No estará permitido:</w:t>
      </w:r>
    </w:p>
    <w:p w14:paraId="7B03F478" w14:textId="77777777" w:rsidR="00615D71" w:rsidRPr="00BB030A" w:rsidRDefault="00000000">
      <w:pPr>
        <w:pStyle w:val="Compact"/>
        <w:numPr>
          <w:ilvl w:val="0"/>
          <w:numId w:val="2"/>
        </w:numPr>
      </w:pPr>
      <w:r w:rsidRPr="00BB030A">
        <w:lastRenderedPageBreak/>
        <w:t>Colocar toda la lógica en controladores o endpoints.</w:t>
      </w:r>
    </w:p>
    <w:p w14:paraId="61C6892A" w14:textId="77777777" w:rsidR="00615D71" w:rsidRPr="00BB030A" w:rsidRDefault="00000000">
      <w:pPr>
        <w:pStyle w:val="Compact"/>
        <w:numPr>
          <w:ilvl w:val="0"/>
          <w:numId w:val="2"/>
        </w:numPr>
      </w:pPr>
      <w:r w:rsidRPr="00BB030A">
        <w:t>Acceder directamente a la base de datos desde un adaptador de entrada.</w:t>
      </w:r>
    </w:p>
    <w:p w14:paraId="18890DEA" w14:textId="77777777" w:rsidR="00615D71" w:rsidRPr="00BB030A" w:rsidRDefault="00000000">
      <w:pPr>
        <w:pStyle w:val="Compact"/>
        <w:numPr>
          <w:ilvl w:val="0"/>
          <w:numId w:val="2"/>
        </w:numPr>
      </w:pPr>
      <w:r w:rsidRPr="00BB030A">
        <w:t>Usar entidades JPA como único modelo de dominio.</w:t>
      </w:r>
    </w:p>
    <w:p w14:paraId="5CE794EF" w14:textId="77777777" w:rsidR="00615D71" w:rsidRPr="00BB030A" w:rsidRDefault="00000000">
      <w:pPr>
        <w:pStyle w:val="Compact"/>
        <w:numPr>
          <w:ilvl w:val="0"/>
          <w:numId w:val="2"/>
        </w:numPr>
      </w:pPr>
      <w:r w:rsidRPr="00BB030A">
        <w:t>Anotar las entidades del dominio con @Entity.</w:t>
      </w:r>
    </w:p>
    <w:p w14:paraId="3B49873E" w14:textId="77777777" w:rsidR="00615D71" w:rsidRPr="00BB030A" w:rsidRDefault="00000000">
      <w:pPr>
        <w:pStyle w:val="Compact"/>
        <w:numPr>
          <w:ilvl w:val="0"/>
          <w:numId w:val="2"/>
        </w:numPr>
      </w:pPr>
      <w:r w:rsidRPr="00BB030A">
        <w:t>Hacer que el núcleo dependa de Spring Boot.</w:t>
      </w:r>
    </w:p>
    <w:p w14:paraId="0ED61704" w14:textId="77777777" w:rsidR="00615D71" w:rsidRPr="00BB030A" w:rsidRDefault="00000000">
      <w:pPr>
        <w:pStyle w:val="Compact"/>
        <w:numPr>
          <w:ilvl w:val="0"/>
          <w:numId w:val="2"/>
        </w:numPr>
      </w:pPr>
      <w:r w:rsidRPr="00BB030A">
        <w:t>Utilizar adaptadores concretos dentro de los casos de uso.</w:t>
      </w:r>
    </w:p>
    <w:p w14:paraId="463D9E7D" w14:textId="77777777" w:rsidR="00615D71" w:rsidRPr="00BB030A" w:rsidRDefault="00000000">
      <w:pPr>
        <w:pStyle w:val="Compact"/>
        <w:numPr>
          <w:ilvl w:val="0"/>
          <w:numId w:val="2"/>
        </w:numPr>
      </w:pPr>
      <w:r w:rsidRPr="00BB030A">
        <w:t>Definir puertos únicamente como nombres de carpetas sin interfaces reales.</w:t>
      </w:r>
    </w:p>
    <w:p w14:paraId="44F5F76E" w14:textId="77777777" w:rsidR="00615D71" w:rsidRPr="00BB030A" w:rsidRDefault="00000000">
      <w:pPr>
        <w:pStyle w:val="Compact"/>
        <w:numPr>
          <w:ilvl w:val="0"/>
          <w:numId w:val="2"/>
        </w:numPr>
      </w:pPr>
      <w:r w:rsidRPr="00BB030A">
        <w:t>Calcular promociones, recetas, copagos, crédito o FEFO dentro de controladores.</w:t>
      </w:r>
    </w:p>
    <w:p w14:paraId="2B21FE85" w14:textId="77777777" w:rsidR="00615D71" w:rsidRPr="00BB030A" w:rsidRDefault="00000000">
      <w:pPr>
        <w:pStyle w:val="Compact"/>
        <w:numPr>
          <w:ilvl w:val="0"/>
          <w:numId w:val="2"/>
        </w:numPr>
      </w:pPr>
      <w:r w:rsidRPr="00BB030A">
        <w:t>Migrar el código .NET copiando sus dependencias técnicas al núcleo Java.</w:t>
      </w:r>
    </w:p>
    <w:p w14:paraId="522DF9B3" w14:textId="77777777" w:rsidR="00615D71" w:rsidRPr="00BB030A" w:rsidRDefault="00000000">
      <w:pPr>
        <w:pStyle w:val="Compact"/>
        <w:numPr>
          <w:ilvl w:val="0"/>
          <w:numId w:val="2"/>
        </w:numPr>
      </w:pPr>
      <w:r w:rsidRPr="00BB030A">
        <w:t>Modificar simultáneamente lenguaje, base de datos y frontend sin un plan gradual.</w:t>
      </w:r>
    </w:p>
    <w:p w14:paraId="48D12982" w14:textId="77777777" w:rsidR="00615D71" w:rsidRPr="00BB030A" w:rsidRDefault="00000000">
      <w:pPr>
        <w:pStyle w:val="Compact"/>
        <w:numPr>
          <w:ilvl w:val="0"/>
          <w:numId w:val="2"/>
        </w:numPr>
      </w:pPr>
      <w:r w:rsidRPr="00BB030A">
        <w:t>Entregar un proyecto sin pruebas.</w:t>
      </w:r>
    </w:p>
    <w:p w14:paraId="1B324622" w14:textId="77777777" w:rsidR="00615D71" w:rsidRPr="00BB030A" w:rsidRDefault="00000000">
      <w:pPr>
        <w:pStyle w:val="Compact"/>
        <w:numPr>
          <w:ilvl w:val="0"/>
          <w:numId w:val="2"/>
        </w:numPr>
      </w:pPr>
      <w:r w:rsidRPr="00BB030A">
        <w:t>Incluir credenciales o secretos en el repositorio.</w:t>
      </w:r>
    </w:p>
    <w:p w14:paraId="72B93B06" w14:textId="77777777" w:rsidR="00615D71" w:rsidRPr="00BB030A" w:rsidRDefault="00000000">
      <w:pPr>
        <w:pStyle w:val="Ttulo1"/>
      </w:pPr>
      <w:r w:rsidRPr="00BB030A">
        <w:rPr>
          <w:rFonts w:ascii="Arial" w:eastAsia="Arial" w:hAnsi="Arial"/>
        </w:rPr>
        <w:t>17. Funcionalidades opcionales</w:t>
      </w:r>
    </w:p>
    <w:p w14:paraId="471A499E" w14:textId="77777777" w:rsidR="00615D71" w:rsidRPr="00BB030A" w:rsidRDefault="00000000">
      <w:pPr>
        <w:pStyle w:val="FirstParagraph"/>
      </w:pPr>
      <w:r w:rsidRPr="00BB030A">
        <w:t>El proyecto podrá ampliarse con:</w:t>
      </w:r>
    </w:p>
    <w:p w14:paraId="568716BA" w14:textId="77777777" w:rsidR="00615D71" w:rsidRPr="00BB030A" w:rsidRDefault="00000000">
      <w:pPr>
        <w:pStyle w:val="Compact"/>
        <w:numPr>
          <w:ilvl w:val="0"/>
          <w:numId w:val="2"/>
        </w:numPr>
      </w:pPr>
      <w:r w:rsidRPr="00BB030A">
        <w:t>Autenticación con JWT y renovación segura de sesión.</w:t>
      </w:r>
    </w:p>
    <w:p w14:paraId="177FBFBB" w14:textId="77777777" w:rsidR="00615D71" w:rsidRPr="00BB030A" w:rsidRDefault="00000000">
      <w:pPr>
        <w:pStyle w:val="Compact"/>
        <w:numPr>
          <w:ilvl w:val="0"/>
          <w:numId w:val="2"/>
        </w:numPr>
      </w:pPr>
      <w:r w:rsidRPr="00BB030A">
        <w:t>Control de acceso basado en roles y permisos.</w:t>
      </w:r>
    </w:p>
    <w:p w14:paraId="1AEB1A77" w14:textId="77777777" w:rsidR="00615D71" w:rsidRPr="00BB030A" w:rsidRDefault="00000000">
      <w:pPr>
        <w:pStyle w:val="Compact"/>
        <w:numPr>
          <w:ilvl w:val="0"/>
          <w:numId w:val="2"/>
        </w:numPr>
      </w:pPr>
      <w:r w:rsidRPr="00BB030A">
        <w:t>Notificaciones de productos próximos a vencer.</w:t>
      </w:r>
    </w:p>
    <w:p w14:paraId="4862FD2E" w14:textId="77777777" w:rsidR="00615D71" w:rsidRPr="00BB030A" w:rsidRDefault="00000000">
      <w:pPr>
        <w:pStyle w:val="Compact"/>
        <w:numPr>
          <w:ilvl w:val="0"/>
          <w:numId w:val="2"/>
        </w:numPr>
      </w:pPr>
      <w:r w:rsidRPr="00BB030A">
        <w:t>Registro de auditoría detallado.</w:t>
      </w:r>
    </w:p>
    <w:p w14:paraId="18979F29" w14:textId="77777777" w:rsidR="00615D71" w:rsidRPr="00BB030A" w:rsidRDefault="00000000">
      <w:pPr>
        <w:pStyle w:val="Compact"/>
        <w:numPr>
          <w:ilvl w:val="0"/>
          <w:numId w:val="2"/>
        </w:numPr>
      </w:pPr>
      <w:r w:rsidRPr="00BB030A">
        <w:t>Exportación de reportes a PDF o Excel.</w:t>
      </w:r>
    </w:p>
    <w:p w14:paraId="0BC1AC62" w14:textId="77777777" w:rsidR="00615D71" w:rsidRPr="00BB030A" w:rsidRDefault="00000000">
      <w:pPr>
        <w:pStyle w:val="Compact"/>
        <w:numPr>
          <w:ilvl w:val="0"/>
          <w:numId w:val="2"/>
        </w:numPr>
      </w:pPr>
      <w:r w:rsidRPr="00BB030A">
        <w:t>Dashboard con ventas, stock, vencimientos e incentivos.</w:t>
      </w:r>
    </w:p>
    <w:p w14:paraId="1FFEDFD4" w14:textId="77777777" w:rsidR="00615D71" w:rsidRPr="00BB030A" w:rsidRDefault="00000000">
      <w:pPr>
        <w:pStyle w:val="Compact"/>
        <w:numPr>
          <w:ilvl w:val="0"/>
          <w:numId w:val="2"/>
        </w:numPr>
      </w:pPr>
      <w:r w:rsidRPr="00BB030A">
        <w:t>Almacenamiento de recetas en AWS S3, Azure Blob Storage o un repositorio privado.</w:t>
      </w:r>
    </w:p>
    <w:p w14:paraId="0FDD92A6" w14:textId="77777777" w:rsidR="00615D71" w:rsidRPr="00BB030A" w:rsidRDefault="00000000">
      <w:pPr>
        <w:pStyle w:val="Compact"/>
        <w:numPr>
          <w:ilvl w:val="0"/>
          <w:numId w:val="2"/>
        </w:numPr>
      </w:pPr>
      <w:r w:rsidRPr="00BB030A">
        <w:t>Mensajería para sincronización con la central.</w:t>
      </w:r>
    </w:p>
    <w:p w14:paraId="424F9A7C" w14:textId="77777777" w:rsidR="00615D71" w:rsidRPr="00BB030A" w:rsidRDefault="00000000">
      <w:pPr>
        <w:pStyle w:val="Compact"/>
        <w:numPr>
          <w:ilvl w:val="0"/>
          <w:numId w:val="2"/>
        </w:numPr>
      </w:pPr>
      <w:r w:rsidRPr="00BB030A">
        <w:t>Patrón CQRS en casos de uso que realmente lo necesiten.</w:t>
      </w:r>
    </w:p>
    <w:p w14:paraId="02E65906" w14:textId="77777777" w:rsidR="00615D71" w:rsidRPr="00BB030A" w:rsidRDefault="00000000">
      <w:pPr>
        <w:pStyle w:val="Compact"/>
        <w:numPr>
          <w:ilvl w:val="0"/>
          <w:numId w:val="2"/>
        </w:numPr>
      </w:pPr>
      <w:r w:rsidRPr="00BB030A">
        <w:t>Eventos de dominio publicados mediante un puerto de salida.</w:t>
      </w:r>
    </w:p>
    <w:p w14:paraId="59F1E3B7" w14:textId="77777777" w:rsidR="00615D71" w:rsidRPr="00BB030A" w:rsidRDefault="00000000">
      <w:pPr>
        <w:pStyle w:val="Compact"/>
        <w:numPr>
          <w:ilvl w:val="0"/>
          <w:numId w:val="2"/>
        </w:numPr>
      </w:pPr>
      <w:r w:rsidRPr="00BB030A">
        <w:t>Observabilidad con métricas, trazas y registros correlacionados.</w:t>
      </w:r>
    </w:p>
    <w:p w14:paraId="2FB9C797" w14:textId="77777777" w:rsidR="00615D71" w:rsidRPr="00BB030A" w:rsidRDefault="00000000">
      <w:pPr>
        <w:pStyle w:val="Compact"/>
        <w:numPr>
          <w:ilvl w:val="0"/>
          <w:numId w:val="2"/>
        </w:numPr>
      </w:pPr>
      <w:r w:rsidRPr="00BB030A">
        <w:t>Despliegue gradual con canary o blue-green.</w:t>
      </w:r>
    </w:p>
    <w:p w14:paraId="052AA9C0" w14:textId="77777777" w:rsidR="00615D71" w:rsidRPr="00BB030A" w:rsidRDefault="00000000">
      <w:pPr>
        <w:pStyle w:val="Compact"/>
        <w:numPr>
          <w:ilvl w:val="0"/>
          <w:numId w:val="2"/>
        </w:numPr>
      </w:pPr>
      <w:r w:rsidRPr="00BB030A">
        <w:t>Caché de catálogos sin comprometer stock ni reglas críticas.</w:t>
      </w:r>
    </w:p>
    <w:p w14:paraId="50BEDF93" w14:textId="77777777" w:rsidR="00615D71" w:rsidRPr="00BB030A" w:rsidRDefault="00000000">
      <w:pPr>
        <w:pStyle w:val="Ttulo1"/>
      </w:pPr>
      <w:r w:rsidRPr="00BB030A">
        <w:rPr>
          <w:rFonts w:ascii="Arial" w:eastAsia="Arial" w:hAnsi="Arial"/>
        </w:rPr>
        <w:t>18. Preguntas para la sustentación</w:t>
      </w:r>
    </w:p>
    <w:p w14:paraId="4593E66A" w14:textId="77777777" w:rsidR="00615D71" w:rsidRPr="00BB030A" w:rsidRDefault="00000000">
      <w:pPr>
        <w:pStyle w:val="FirstParagraph"/>
      </w:pPr>
      <w:r w:rsidRPr="00BB030A">
        <w:t>1. ¿Qué elementos forman el núcleo del POS de farmacia?</w:t>
      </w:r>
    </w:p>
    <w:p w14:paraId="55FB4C72" w14:textId="77777777" w:rsidR="00615D71" w:rsidRPr="00BB030A" w:rsidRDefault="00000000">
      <w:pPr>
        <w:pStyle w:val="FirstParagraph"/>
      </w:pPr>
      <w:r w:rsidRPr="00BB030A">
        <w:t>2. ¿Qué reglas deben permanecer en el dominio y por qué?</w:t>
      </w:r>
    </w:p>
    <w:p w14:paraId="24B08662" w14:textId="77777777" w:rsidR="00615D71" w:rsidRPr="00BB030A" w:rsidRDefault="00000000">
      <w:pPr>
        <w:pStyle w:val="FirstParagraph"/>
      </w:pPr>
      <w:r w:rsidRPr="00BB030A">
        <w:t>3. ¿Cuál es la diferencia entre un puerto de entrada y un puerto de salida?</w:t>
      </w:r>
    </w:p>
    <w:p w14:paraId="232036B2" w14:textId="77777777" w:rsidR="00615D71" w:rsidRPr="00BB030A" w:rsidRDefault="00000000">
      <w:pPr>
        <w:pStyle w:val="FirstParagraph"/>
      </w:pPr>
      <w:r w:rsidRPr="00BB030A">
        <w:lastRenderedPageBreak/>
        <w:t>4. ¿Qué adaptadores de entrada implementa el proyecto?</w:t>
      </w:r>
    </w:p>
    <w:p w14:paraId="25DEFD05" w14:textId="77777777" w:rsidR="00615D71" w:rsidRPr="00BB030A" w:rsidRDefault="00000000">
      <w:pPr>
        <w:pStyle w:val="FirstParagraph"/>
      </w:pPr>
      <w:r w:rsidRPr="00BB030A">
        <w:t>5. ¿Qué adaptadores de salida implementa el proyecto?</w:t>
      </w:r>
    </w:p>
    <w:p w14:paraId="769D5EB0" w14:textId="77777777" w:rsidR="00615D71" w:rsidRPr="00BB030A" w:rsidRDefault="00000000">
      <w:pPr>
        <w:pStyle w:val="FirstParagraph"/>
      </w:pPr>
      <w:r w:rsidRPr="00BB030A">
        <w:t>6. ¿Dónde se declaran los contratos de repositorios y dónde se implementan con JPA?</w:t>
      </w:r>
    </w:p>
    <w:p w14:paraId="0E4676C8" w14:textId="77777777" w:rsidR="00615D71" w:rsidRPr="00BB030A" w:rsidRDefault="00000000">
      <w:pPr>
        <w:pStyle w:val="FirstParagraph"/>
      </w:pPr>
      <w:r w:rsidRPr="00BB030A">
        <w:t>7. ¿Cómo se evita que Spring y JPA ingresen al dominio?</w:t>
      </w:r>
    </w:p>
    <w:p w14:paraId="40479F69" w14:textId="77777777" w:rsidR="00615D71" w:rsidRPr="00BB030A" w:rsidRDefault="00000000">
      <w:pPr>
        <w:pStyle w:val="FirstParagraph"/>
      </w:pPr>
      <w:r w:rsidRPr="00BB030A">
        <w:t>8. ¿Qué ocurriría si SQL Server se reemplaza por PostgreSQL?</w:t>
      </w:r>
    </w:p>
    <w:p w14:paraId="16BB674C" w14:textId="77777777" w:rsidR="00615D71" w:rsidRPr="00BB030A" w:rsidRDefault="00000000">
      <w:pPr>
        <w:pStyle w:val="FirstParagraph"/>
      </w:pPr>
      <w:r w:rsidRPr="00BB030A">
        <w:t>9. ¿Qué ocurriría si Angular se reemplaza por otra interfaz?</w:t>
      </w:r>
    </w:p>
    <w:p w14:paraId="2E769485" w14:textId="77777777" w:rsidR="00615D71" w:rsidRPr="00BB030A" w:rsidRDefault="00000000">
      <w:pPr>
        <w:pStyle w:val="FirstParagraph"/>
      </w:pPr>
      <w:r w:rsidRPr="00BB030A">
        <w:t>10. ¿Cómo se prueba FEFO sin base de datos?</w:t>
      </w:r>
    </w:p>
    <w:p w14:paraId="162C77DA" w14:textId="77777777" w:rsidR="00615D71" w:rsidRPr="00BB030A" w:rsidRDefault="00000000">
      <w:pPr>
        <w:pStyle w:val="FirstParagraph"/>
      </w:pPr>
      <w:r w:rsidRPr="00BB030A">
        <w:t>11. ¿Cómo se prueba el cálculo de promociones y copago sin iniciar Spring?</w:t>
      </w:r>
    </w:p>
    <w:p w14:paraId="42FEAF40" w14:textId="77777777" w:rsidR="00615D71" w:rsidRPr="00BB030A" w:rsidRDefault="00000000">
      <w:pPr>
        <w:pStyle w:val="FirstParagraph"/>
      </w:pPr>
      <w:r w:rsidRPr="00BB030A">
        <w:t>12. ¿Cómo se controla que una receta retenida no se use dos veces?</w:t>
      </w:r>
    </w:p>
    <w:p w14:paraId="3F9607E9" w14:textId="77777777" w:rsidR="00615D71" w:rsidRPr="00BB030A" w:rsidRDefault="00000000">
      <w:pPr>
        <w:pStyle w:val="FirstParagraph"/>
      </w:pPr>
      <w:r w:rsidRPr="00BB030A">
        <w:t>13. ¿Cómo se evita la sobreventa cuando dos cajas venden el mismo lote?</w:t>
      </w:r>
    </w:p>
    <w:p w14:paraId="79BA516E" w14:textId="77777777" w:rsidR="00615D71" w:rsidRPr="00BB030A" w:rsidRDefault="00000000">
      <w:pPr>
        <w:pStyle w:val="FirstParagraph"/>
      </w:pPr>
      <w:r w:rsidRPr="00BB030A">
        <w:t>14. ¿Por qué se recomienda conservar inicialmente SQL Server durante la migración?</w:t>
      </w:r>
    </w:p>
    <w:p w14:paraId="7BD2D65A" w14:textId="77777777" w:rsidR="00615D71" w:rsidRPr="00BB030A" w:rsidRDefault="00000000">
      <w:pPr>
        <w:pStyle w:val="FirstParagraph"/>
      </w:pPr>
      <w:r w:rsidRPr="00BB030A">
        <w:t>15. ¿Cómo se mantiene compatible Angular mientras conviven .NET y Java?</w:t>
      </w:r>
    </w:p>
    <w:p w14:paraId="62764264" w14:textId="77777777" w:rsidR="00615D71" w:rsidRPr="00BB030A" w:rsidRDefault="00000000">
      <w:pPr>
        <w:pStyle w:val="FirstParagraph"/>
      </w:pPr>
      <w:r w:rsidRPr="00BB030A">
        <w:t>16. ¿Qué ventajas tiene migrar por módulos en lugar de reemplazar todo de una sola vez?</w:t>
      </w:r>
    </w:p>
    <w:p w14:paraId="6DDDCE5E" w14:textId="77777777" w:rsidR="00615D71" w:rsidRPr="00BB030A" w:rsidRDefault="00000000">
      <w:pPr>
        <w:pStyle w:val="FirstParagraph"/>
      </w:pPr>
      <w:r w:rsidRPr="00BB030A">
        <w:t>17. ¿Cómo se aplica el principio de inversión de dependencias?</w:t>
      </w:r>
    </w:p>
    <w:p w14:paraId="7142D665" w14:textId="77777777" w:rsidR="00615D71" w:rsidRPr="00BB030A" w:rsidRDefault="00000000">
      <w:pPr>
        <w:pStyle w:val="FirstParagraph"/>
      </w:pPr>
      <w:r w:rsidRPr="00BB030A">
        <w:t>18. ¿Qué diferencia existe entre Arquitectura Hexagonal y una arquitectura tradicional en capas?</w:t>
      </w:r>
    </w:p>
    <w:p w14:paraId="2C27D069" w14:textId="77777777" w:rsidR="00615D71" w:rsidRPr="00BB030A" w:rsidRDefault="00000000">
      <w:pPr>
        <w:pStyle w:val="Ttulo1"/>
      </w:pPr>
      <w:r w:rsidRPr="00BB030A">
        <w:rPr>
          <w:rFonts w:ascii="Arial" w:eastAsia="Arial" w:hAnsi="Arial"/>
        </w:rPr>
        <w:t>19. Resultado esperado</w:t>
      </w:r>
    </w:p>
    <w:p w14:paraId="0E731F65" w14:textId="77777777" w:rsidR="00615D71" w:rsidRPr="00BB030A" w:rsidRDefault="00000000">
      <w:pPr>
        <w:pStyle w:val="FirstParagraph"/>
      </w:pPr>
      <w:r w:rsidRPr="00BB030A">
        <w:t>Al finalizar el proyecto, el equipo deberá demostrar que puede construir una aplicación en la que:</w:t>
      </w:r>
    </w:p>
    <w:p w14:paraId="71881199" w14:textId="77777777" w:rsidR="00615D71" w:rsidRPr="00BB030A" w:rsidRDefault="00000000">
      <w:pPr>
        <w:pStyle w:val="Compact"/>
        <w:numPr>
          <w:ilvl w:val="0"/>
          <w:numId w:val="2"/>
        </w:numPr>
      </w:pPr>
      <w:r w:rsidRPr="00BB030A">
        <w:t>Las reglas del POS permanezcan independientes de Spring, JPA y SQL Server.</w:t>
      </w:r>
    </w:p>
    <w:p w14:paraId="0C18055C" w14:textId="77777777" w:rsidR="00615D71" w:rsidRPr="00BB030A" w:rsidRDefault="00000000">
      <w:pPr>
        <w:pStyle w:val="Compact"/>
        <w:numPr>
          <w:ilvl w:val="0"/>
          <w:numId w:val="2"/>
        </w:numPr>
      </w:pPr>
      <w:r w:rsidRPr="00BB030A">
        <w:t>Las interacciones con el exterior se realicen mediante puertos explícitos.</w:t>
      </w:r>
    </w:p>
    <w:p w14:paraId="109247C2" w14:textId="77777777" w:rsidR="00615D71" w:rsidRPr="00BB030A" w:rsidRDefault="00000000">
      <w:pPr>
        <w:pStyle w:val="Compact"/>
        <w:numPr>
          <w:ilvl w:val="0"/>
          <w:numId w:val="2"/>
        </w:numPr>
      </w:pPr>
      <w:r w:rsidRPr="00BB030A">
        <w:t>Los adaptadores puedan reemplazarse con impacto mínimo en el núcleo.</w:t>
      </w:r>
    </w:p>
    <w:p w14:paraId="56D78CD5" w14:textId="77777777" w:rsidR="00615D71" w:rsidRPr="00BB030A" w:rsidRDefault="00000000">
      <w:pPr>
        <w:pStyle w:val="Compact"/>
        <w:numPr>
          <w:ilvl w:val="0"/>
          <w:numId w:val="2"/>
        </w:numPr>
      </w:pPr>
      <w:r w:rsidRPr="00BB030A">
        <w:t>Las promociones, recetas, seguros, crédito, FEFO y anulaciones sean comprobables de manera aislada.</w:t>
      </w:r>
    </w:p>
    <w:p w14:paraId="2642996D" w14:textId="77777777" w:rsidR="00615D71" w:rsidRPr="00BB030A" w:rsidRDefault="00000000">
      <w:pPr>
        <w:pStyle w:val="Compact"/>
        <w:numPr>
          <w:ilvl w:val="0"/>
          <w:numId w:val="2"/>
        </w:numPr>
      </w:pPr>
      <w:r w:rsidRPr="00BB030A">
        <w:t>La API REST pueda evolucionar sin mover la lógica al controlador.</w:t>
      </w:r>
    </w:p>
    <w:p w14:paraId="6404C077" w14:textId="77777777" w:rsidR="00615D71" w:rsidRPr="00BB030A" w:rsidRDefault="00000000">
      <w:pPr>
        <w:pStyle w:val="Compact"/>
        <w:numPr>
          <w:ilvl w:val="0"/>
          <w:numId w:val="2"/>
        </w:numPr>
      </w:pPr>
      <w:r w:rsidRPr="00BB030A">
        <w:t>El frontend Angular pueda seguir operando durante la migración gradual.</w:t>
      </w:r>
    </w:p>
    <w:p w14:paraId="25587537" w14:textId="77777777" w:rsidR="00615D71" w:rsidRPr="00BB030A" w:rsidRDefault="00000000">
      <w:pPr>
        <w:pStyle w:val="Compact"/>
        <w:numPr>
          <w:ilvl w:val="0"/>
          <w:numId w:val="2"/>
        </w:numPr>
      </w:pPr>
      <w:r w:rsidRPr="00BB030A">
        <w:t>El backend Java pueda convivir temporalmente con el backend .NET.</w:t>
      </w:r>
    </w:p>
    <w:p w14:paraId="4D958C9B" w14:textId="77777777" w:rsidR="00615D71" w:rsidRPr="00BB030A" w:rsidRDefault="00000000">
      <w:pPr>
        <w:pStyle w:val="Compact"/>
        <w:numPr>
          <w:ilvl w:val="0"/>
          <w:numId w:val="2"/>
        </w:numPr>
      </w:pPr>
      <w:r w:rsidRPr="00BB030A">
        <w:t>La base de datos pueda conservarse inicialmente y cambiarse en una etapa posterior.</w:t>
      </w:r>
    </w:p>
    <w:p w14:paraId="7D3FF70A" w14:textId="77777777" w:rsidR="00615D71" w:rsidRPr="00BB030A" w:rsidRDefault="00000000">
      <w:pPr>
        <w:pStyle w:val="Compact"/>
        <w:numPr>
          <w:ilvl w:val="0"/>
          <w:numId w:val="2"/>
        </w:numPr>
      </w:pPr>
      <w:r w:rsidRPr="00BB030A">
        <w:t>Las ventas mantengan consistencia, trazabilidad y control de concurrencia.</w:t>
      </w:r>
    </w:p>
    <w:p w14:paraId="19F52795" w14:textId="77777777" w:rsidR="00615D71" w:rsidRPr="00BB030A" w:rsidRDefault="00000000">
      <w:pPr>
        <w:pStyle w:val="Compact"/>
        <w:numPr>
          <w:ilvl w:val="0"/>
          <w:numId w:val="2"/>
        </w:numPr>
      </w:pPr>
      <w:r w:rsidRPr="00BB030A">
        <w:t>La aplicación pueda componerse con inyección de dependencias y ejecutarse mediante contenedores.</w:t>
      </w:r>
    </w:p>
    <w:p w14:paraId="6CFC36CC" w14:textId="77777777" w:rsidR="00615D71" w:rsidRPr="00BB030A" w:rsidRDefault="00000000">
      <w:pPr>
        <w:pStyle w:val="Compact"/>
        <w:numPr>
          <w:ilvl w:val="0"/>
          <w:numId w:val="2"/>
        </w:numPr>
      </w:pPr>
      <w:r w:rsidRPr="00BB030A">
        <w:t>El backend .NET pueda retirarse de forma controlada después de validar la nueva solución.</w:t>
      </w:r>
    </w:p>
    <w:p w14:paraId="22CF2EBE" w14:textId="77777777" w:rsidR="00615D71" w:rsidRDefault="00000000">
      <w:pPr>
        <w:pStyle w:val="FirstParagraph"/>
      </w:pPr>
      <w:r w:rsidRPr="00BB030A">
        <w:lastRenderedPageBreak/>
        <w:t>La meta no es únicamente cambiar de lenguaje. El resultado esperado es una solución más fácil de mantener, probar y evolucionar, donde el conocimiento del negocio farmacéutico permanezca protegido dentro del núcleo.</w:t>
      </w:r>
    </w:p>
    <w:sectPr w:rsidR="00615D71">
      <w:footerReference w:type="default" r:id="rId7"/>
      <w:footnotePr>
        <w:numRestart w:val="eachSect"/>
      </w:footnotePr>
      <w:pgSz w:w="12240" w:h="15840"/>
      <w:pgMar w:top="1411" w:right="1699" w:bottom="1411"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3C85" w14:textId="77777777" w:rsidR="00210402" w:rsidRPr="00BB030A" w:rsidRDefault="00210402">
      <w:pPr>
        <w:spacing w:after="0" w:line="240" w:lineRule="auto"/>
      </w:pPr>
      <w:r w:rsidRPr="00BB030A">
        <w:separator/>
      </w:r>
    </w:p>
  </w:endnote>
  <w:endnote w:type="continuationSeparator" w:id="0">
    <w:p w14:paraId="29420CA7" w14:textId="77777777" w:rsidR="00210402" w:rsidRPr="00BB030A" w:rsidRDefault="00210402">
      <w:pPr>
        <w:spacing w:after="0" w:line="240" w:lineRule="auto"/>
      </w:pPr>
      <w:r w:rsidRPr="00BB03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C420" w14:textId="1F653DB8" w:rsidR="00615D71" w:rsidRPr="00BB030A" w:rsidRDefault="00000000">
    <w:pPr>
      <w:jc w:val="center"/>
    </w:pPr>
    <w:r w:rsidRPr="00BB030A">
      <w:t xml:space="preserve">Página </w:t>
    </w:r>
    <w:r w:rsidRPr="00BB030A">
      <w:fldChar w:fldCharType="begin"/>
    </w:r>
    <w:r w:rsidRPr="00BB030A">
      <w:instrText xml:space="preserve"> PAGE </w:instrText>
    </w:r>
    <w:r w:rsidR="009A4969" w:rsidRPr="00BB030A">
      <w:fldChar w:fldCharType="separate"/>
    </w:r>
    <w:r w:rsidR="009A4969" w:rsidRPr="00BB030A">
      <w:t>1</w:t>
    </w:r>
    <w:r w:rsidRPr="00BB030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82736" w14:textId="77777777" w:rsidR="00210402" w:rsidRPr="00BB030A" w:rsidRDefault="00210402">
      <w:pPr>
        <w:spacing w:after="0" w:line="240" w:lineRule="auto"/>
      </w:pPr>
      <w:r w:rsidRPr="00BB030A">
        <w:separator/>
      </w:r>
    </w:p>
  </w:footnote>
  <w:footnote w:type="continuationSeparator" w:id="0">
    <w:p w14:paraId="7C566C5D" w14:textId="77777777" w:rsidR="00210402" w:rsidRPr="00BB030A" w:rsidRDefault="00210402">
      <w:pPr>
        <w:spacing w:after="0" w:line="240" w:lineRule="auto"/>
      </w:pPr>
      <w:r w:rsidRPr="00BB03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AA3E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86C3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F262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2136266">
    <w:abstractNumId w:val="0"/>
  </w:num>
  <w:num w:numId="2" w16cid:durableId="846097858">
    <w:abstractNumId w:val="1"/>
  </w:num>
  <w:num w:numId="3" w16cid:durableId="1592661957">
    <w:abstractNumId w:val="1"/>
  </w:num>
  <w:num w:numId="4" w16cid:durableId="1659118378">
    <w:abstractNumId w:val="1"/>
  </w:num>
  <w:num w:numId="5" w16cid:durableId="704477521">
    <w:abstractNumId w:val="1"/>
  </w:num>
  <w:num w:numId="6" w16cid:durableId="1735080911">
    <w:abstractNumId w:val="1"/>
  </w:num>
  <w:num w:numId="7" w16cid:durableId="408505520">
    <w:abstractNumId w:val="1"/>
  </w:num>
  <w:num w:numId="8" w16cid:durableId="899633439">
    <w:abstractNumId w:val="1"/>
  </w:num>
  <w:num w:numId="9" w16cid:durableId="1514565223">
    <w:abstractNumId w:val="1"/>
  </w:num>
  <w:num w:numId="10" w16cid:durableId="2128892363">
    <w:abstractNumId w:val="1"/>
  </w:num>
  <w:num w:numId="11" w16cid:durableId="1439059032">
    <w:abstractNumId w:val="1"/>
  </w:num>
  <w:num w:numId="12" w16cid:durableId="496655938">
    <w:abstractNumId w:val="1"/>
  </w:num>
  <w:num w:numId="13" w16cid:durableId="1238513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1045702">
    <w:abstractNumId w:val="1"/>
  </w:num>
  <w:num w:numId="15" w16cid:durableId="1884629484">
    <w:abstractNumId w:val="1"/>
  </w:num>
  <w:num w:numId="16" w16cid:durableId="432943262">
    <w:abstractNumId w:val="1"/>
  </w:num>
  <w:num w:numId="17" w16cid:durableId="1784686023">
    <w:abstractNumId w:val="1"/>
  </w:num>
  <w:num w:numId="18" w16cid:durableId="538662900">
    <w:abstractNumId w:val="1"/>
  </w:num>
  <w:num w:numId="19" w16cid:durableId="1072586337">
    <w:abstractNumId w:val="1"/>
  </w:num>
  <w:num w:numId="20" w16cid:durableId="2067600178">
    <w:abstractNumId w:val="1"/>
  </w:num>
  <w:num w:numId="21" w16cid:durableId="1184055247">
    <w:abstractNumId w:val="1"/>
  </w:num>
  <w:num w:numId="22" w16cid:durableId="1106774620">
    <w:abstractNumId w:val="1"/>
  </w:num>
  <w:num w:numId="23" w16cid:durableId="1890022472">
    <w:abstractNumId w:val="1"/>
  </w:num>
  <w:num w:numId="24" w16cid:durableId="968170346">
    <w:abstractNumId w:val="1"/>
  </w:num>
  <w:num w:numId="25" w16cid:durableId="1777556528">
    <w:abstractNumId w:val="1"/>
  </w:num>
  <w:num w:numId="26" w16cid:durableId="1026910384">
    <w:abstractNumId w:val="1"/>
  </w:num>
  <w:num w:numId="27" w16cid:durableId="1697923797">
    <w:abstractNumId w:val="1"/>
  </w:num>
  <w:num w:numId="28" w16cid:durableId="658003412">
    <w:abstractNumId w:val="1"/>
  </w:num>
  <w:num w:numId="29" w16cid:durableId="1112702634">
    <w:abstractNumId w:val="1"/>
  </w:num>
  <w:num w:numId="30" w16cid:durableId="939291769">
    <w:abstractNumId w:val="1"/>
  </w:num>
  <w:num w:numId="31" w16cid:durableId="1316253361">
    <w:abstractNumId w:val="1"/>
  </w:num>
  <w:num w:numId="32" w16cid:durableId="1047218570">
    <w:abstractNumId w:val="1"/>
  </w:num>
  <w:num w:numId="33" w16cid:durableId="2123911922">
    <w:abstractNumId w:val="1"/>
  </w:num>
  <w:num w:numId="34" w16cid:durableId="635454020">
    <w:abstractNumId w:val="1"/>
  </w:num>
  <w:num w:numId="35" w16cid:durableId="1925608206">
    <w:abstractNumId w:val="1"/>
  </w:num>
  <w:num w:numId="36" w16cid:durableId="767962767">
    <w:abstractNumId w:val="1"/>
  </w:num>
  <w:num w:numId="37" w16cid:durableId="2047874482">
    <w:abstractNumId w:val="1"/>
  </w:num>
  <w:num w:numId="38" w16cid:durableId="2059430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16953333">
    <w:abstractNumId w:val="1"/>
  </w:num>
  <w:num w:numId="40" w16cid:durableId="390619181">
    <w:abstractNumId w:val="1"/>
  </w:num>
  <w:num w:numId="41" w16cid:durableId="2083093869">
    <w:abstractNumId w:val="1"/>
  </w:num>
  <w:num w:numId="42" w16cid:durableId="1628925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80224476">
    <w:abstractNumId w:val="1"/>
  </w:num>
  <w:num w:numId="44" w16cid:durableId="758138752">
    <w:abstractNumId w:val="1"/>
  </w:num>
  <w:num w:numId="45" w16cid:durableId="134685013">
    <w:abstractNumId w:val="1"/>
  </w:num>
  <w:num w:numId="46" w16cid:durableId="337201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20894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1892"/>
    <w:rsid w:val="00210402"/>
    <w:rsid w:val="002246F5"/>
    <w:rsid w:val="00293ECE"/>
    <w:rsid w:val="00615D71"/>
    <w:rsid w:val="007554C1"/>
    <w:rsid w:val="009A4969"/>
    <w:rsid w:val="00A61892"/>
    <w:rsid w:val="00BB030A"/>
    <w:rsid w:val="00F33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7CA8"/>
  <w15:docId w15:val="{E738AC8B-6DB1-4497-9BB9-7633BACA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6" w:lineRule="auto"/>
    </w:pPr>
    <w:rPr>
      <w:rFonts w:ascii="Arial" w:eastAsia="Arial" w:hAnsi="Arial" w:cs="Arial"/>
      <w:sz w:val="22"/>
      <w:lang w:val="es-PE"/>
    </w:rPr>
  </w:style>
  <w:style w:type="paragraph" w:styleId="Ttulo1">
    <w:name w:val="heading 1"/>
    <w:basedOn w:val="Normal"/>
    <w:next w:val="Textoindependiente"/>
    <w:link w:val="Ttulo1Car"/>
    <w:uiPriority w:val="9"/>
    <w:qFormat/>
    <w:rsid w:val="00A10FD9"/>
    <w:pPr>
      <w:keepNext/>
      <w:keepLines/>
      <w:spacing w:before="240"/>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22"/>
      <w:szCs w:val="56"/>
    </w:rPr>
  </w:style>
  <w:style w:type="paragraph" w:styleId="Subttulo">
    <w:name w:val="Subtitle"/>
    <w:basedOn w:val="Ttulo"/>
    <w:next w:val="Textoindependiente"/>
    <w:link w:val="SubttuloCar"/>
    <w:uiPriority w:val="11"/>
    <w:qFormat/>
    <w:rsid w:val="00A10FD9"/>
    <w:pPr>
      <w:numPr>
        <w:ilvl w:val="1"/>
      </w:numPr>
    </w:pPr>
    <w:rPr>
      <w:rFonts w:ascii="Arial" w:eastAsia="Arial" w:hAnsi="Arial" w:cs="Arial"/>
      <w:spacing w:val="15"/>
      <w:szCs w:val="28"/>
    </w:rPr>
  </w:style>
  <w:style w:type="character" w:customStyle="1" w:styleId="SubttuloCar">
    <w:name w:val="Subtítulo Car"/>
    <w:basedOn w:val="Fuentedeprrafopredeter"/>
    <w:link w:val="Subttulo"/>
    <w:uiPriority w:val="11"/>
    <w:rsid w:val="00A10FD9"/>
    <w:rPr>
      <w:rFonts w:ascii="Arial" w:eastAsiaTheme="majorEastAsia" w:hAnsi="Arial" w:cstheme="majorBidi"/>
      <w:color w:val="595959" w:themeColor="text1" w:themeTint="A6"/>
      <w:spacing w:val="15"/>
      <w:sz w:val="22"/>
      <w:szCs w:val="28"/>
    </w:rPr>
  </w:style>
  <w:style w:type="paragraph" w:customStyle="1" w:styleId="Author">
    <w:name w:val="Author"/>
    <w:next w:val="Textoindependiente"/>
    <w:qFormat/>
    <w:pPr>
      <w:keepNext/>
      <w:keepLines/>
      <w:jc w:val="center"/>
    </w:pPr>
    <w:rPr>
      <w:rFonts w:ascii="Arial" w:eastAsia="Arial" w:hAnsi="Arial" w:cs="Arial"/>
      <w:sz w:val="22"/>
    </w:rPr>
  </w:style>
  <w:style w:type="paragraph" w:styleId="Fecha">
    <w:name w:val="Date"/>
    <w:next w:val="Textoindependiente"/>
    <w:qFormat/>
    <w:pPr>
      <w:keepNext/>
      <w:keepLines/>
      <w:jc w:val="center"/>
    </w:pPr>
    <w:rPr>
      <w:rFonts w:ascii="Arial" w:eastAsia="Arial" w:hAnsi="Arial" w:cs="Arial"/>
      <w:sz w:val="22"/>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22"/>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22"/>
      <w:szCs w:val="32"/>
    </w:rPr>
  </w:style>
  <w:style w:type="character" w:customStyle="1" w:styleId="Ttulo3Car">
    <w:name w:val="Título 3 Car"/>
    <w:basedOn w:val="Fuentedeprrafopredeter"/>
    <w:link w:val="Ttulo3"/>
    <w:uiPriority w:val="9"/>
    <w:semiHidden/>
    <w:rsid w:val="00A10FD9"/>
    <w:rPr>
      <w:rFonts w:ascii="Arial" w:eastAsiaTheme="majorEastAsia" w:hAnsi="Arial" w:cstheme="majorBidi"/>
      <w:color w:val="0F4761" w:themeColor="accent1" w:themeShade="BF"/>
      <w:sz w:val="22"/>
      <w:szCs w:val="28"/>
    </w:rPr>
  </w:style>
  <w:style w:type="character" w:customStyle="1" w:styleId="Ttulo4Car">
    <w:name w:val="Título 4 Car"/>
    <w:basedOn w:val="Fuentedeprrafopredeter"/>
    <w:link w:val="Ttulo4"/>
    <w:uiPriority w:val="9"/>
    <w:semiHidden/>
    <w:rsid w:val="00A10FD9"/>
    <w:rPr>
      <w:rFonts w:ascii="Arial" w:eastAsiaTheme="majorEastAsia" w:hAnsi="Arial" w:cstheme="majorBidi"/>
      <w:i/>
      <w:iCs/>
      <w:color w:val="0F4761" w:themeColor="accent1" w:themeShade="BF"/>
      <w:sz w:val="22"/>
    </w:rPr>
  </w:style>
  <w:style w:type="character" w:customStyle="1" w:styleId="Ttulo5Car">
    <w:name w:val="Título 5 Car"/>
    <w:basedOn w:val="Fuentedeprrafopredeter"/>
    <w:link w:val="Ttulo5"/>
    <w:uiPriority w:val="9"/>
    <w:semiHidden/>
    <w:rsid w:val="00A10FD9"/>
    <w:rPr>
      <w:rFonts w:ascii="Arial" w:eastAsiaTheme="majorEastAsia" w:hAnsi="Arial" w:cstheme="majorBidi"/>
      <w:color w:val="0F4761" w:themeColor="accent1" w:themeShade="BF"/>
      <w:sz w:val="22"/>
    </w:rPr>
  </w:style>
  <w:style w:type="character" w:customStyle="1" w:styleId="Ttulo6Car">
    <w:name w:val="Título 6 Car"/>
    <w:basedOn w:val="Fuentedeprrafopredeter"/>
    <w:link w:val="Ttulo6"/>
    <w:uiPriority w:val="9"/>
    <w:semiHidden/>
    <w:rsid w:val="00A10FD9"/>
    <w:rPr>
      <w:rFonts w:ascii="Arial" w:eastAsiaTheme="majorEastAsia" w:hAnsi="Arial" w:cstheme="majorBidi"/>
      <w:i/>
      <w:iCs/>
      <w:color w:val="595959" w:themeColor="text1" w:themeTint="A6"/>
      <w:sz w:val="22"/>
    </w:rPr>
  </w:style>
  <w:style w:type="character" w:customStyle="1" w:styleId="Ttulo7Car">
    <w:name w:val="Título 7 Car"/>
    <w:basedOn w:val="Fuentedeprrafopredeter"/>
    <w:link w:val="Ttulo7"/>
    <w:uiPriority w:val="9"/>
    <w:semiHidden/>
    <w:rsid w:val="00A10FD9"/>
    <w:rPr>
      <w:rFonts w:ascii="Arial" w:eastAsiaTheme="majorEastAsia" w:hAnsi="Arial" w:cstheme="majorBidi"/>
      <w:color w:val="595959" w:themeColor="text1" w:themeTint="A6"/>
      <w:sz w:val="22"/>
    </w:rPr>
  </w:style>
  <w:style w:type="character" w:customStyle="1" w:styleId="Ttulo8Car">
    <w:name w:val="Título 8 Car"/>
    <w:basedOn w:val="Fuentedeprrafopredeter"/>
    <w:link w:val="Ttulo8"/>
    <w:uiPriority w:val="9"/>
    <w:semiHidden/>
    <w:rsid w:val="00A10FD9"/>
    <w:rPr>
      <w:rFonts w:ascii="Arial" w:eastAsiaTheme="majorEastAsia" w:hAnsi="Arial" w:cstheme="majorBidi"/>
      <w:i/>
      <w:iCs/>
      <w:color w:val="272727" w:themeColor="text1" w:themeTint="D8"/>
      <w:sz w:val="22"/>
    </w:rPr>
  </w:style>
  <w:style w:type="character" w:customStyle="1" w:styleId="Ttulo9Car">
    <w:name w:val="Título 9 Car"/>
    <w:basedOn w:val="Fuentedeprrafopredeter"/>
    <w:link w:val="Ttulo9"/>
    <w:uiPriority w:val="9"/>
    <w:semiHidden/>
    <w:rsid w:val="00A10FD9"/>
    <w:rPr>
      <w:rFonts w:ascii="Arial" w:eastAsiaTheme="majorEastAsia" w:hAnsi="Arial" w:cstheme="majorBidi"/>
      <w:color w:val="272727" w:themeColor="text1" w:themeTint="D8"/>
      <w:sz w:val="22"/>
    </w:rPr>
  </w:style>
  <w:style w:type="paragraph" w:styleId="Textodebloque">
    <w:name w:val="Block Text"/>
    <w:basedOn w:val="Textoindependiente"/>
    <w:next w:val="Textoindependiente"/>
    <w:uiPriority w:val="9"/>
    <w:unhideWhenUsed/>
    <w:qFormat/>
    <w:pPr>
      <w:spacing w:before="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Arial" w:eastAsia="Arial" w:hAnsi="Arial" w:cs="Arial"/>
      <w:sz w:val="22"/>
    </w:rPr>
  </w:style>
  <w:style w:type="character" w:customStyle="1" w:styleId="VerbatimChar">
    <w:name w:val="Verbatim Char"/>
    <w:basedOn w:val="DescripcinCar"/>
    <w:link w:val="SourceCode"/>
    <w:rPr>
      <w:rFonts w:ascii="Arial" w:eastAsia="Arial" w:hAnsi="Arial" w:cs="Arial"/>
      <w:sz w:val="22"/>
    </w:rPr>
  </w:style>
  <w:style w:type="character" w:customStyle="1" w:styleId="SectionNumber">
    <w:name w:val="Section Number"/>
    <w:basedOn w:val="DescripcinCar"/>
    <w:rPr>
      <w:rFonts w:ascii="Arial" w:eastAsia="Arial" w:hAnsi="Arial" w:cs="Arial"/>
      <w:sz w:val="22"/>
    </w:rPr>
  </w:style>
  <w:style w:type="character" w:styleId="Refdenotaalpie">
    <w:name w:val="footnote reference"/>
    <w:basedOn w:val="DescripcinCar"/>
    <w:rPr>
      <w:rFonts w:ascii="Arial" w:eastAsia="Arial" w:hAnsi="Arial" w:cs="Arial"/>
      <w:sz w:val="22"/>
      <w:vertAlign w:val="superscript"/>
    </w:rPr>
  </w:style>
  <w:style w:type="character" w:styleId="Hipervnculo">
    <w:name w:val="Hyperlink"/>
    <w:basedOn w:val="DescripcinCar"/>
    <w:rPr>
      <w:rFonts w:ascii="Arial" w:eastAsia="Arial" w:hAnsi="Arial" w:cs="Arial"/>
      <w:color w:val="156082" w:themeColor="accent1"/>
      <w:sz w:val="22"/>
    </w:rPr>
  </w:style>
  <w:style w:type="paragraph" w:styleId="TtuloTDC">
    <w:name w:val="TOC Heading"/>
    <w:basedOn w:val="Ttulo1"/>
    <w:next w:val="Textoindependiente"/>
    <w:uiPriority w:val="39"/>
    <w:unhideWhenUsed/>
    <w:qFormat/>
    <w:pPr>
      <w:spacing w:line="259" w:lineRule="auto"/>
      <w:outlineLvl w:val="9"/>
    </w:pPr>
    <w:rPr>
      <w:rFonts w:ascii="Arial" w:eastAsia="Arial" w:hAnsi="Arial" w:cs="Arial"/>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Arial" w:eastAsia="Arial" w:hAnsi="Arial" w:cs="Arial"/>
      <w:b/>
      <w:color w:val="007020"/>
      <w:sz w:val="22"/>
    </w:rPr>
  </w:style>
  <w:style w:type="character" w:customStyle="1" w:styleId="DataTypeTok">
    <w:name w:val="DataTypeTok"/>
    <w:basedOn w:val="VerbatimChar"/>
    <w:rPr>
      <w:rFonts w:ascii="Arial" w:eastAsia="Arial" w:hAnsi="Arial" w:cs="Arial"/>
      <w:color w:val="902000"/>
      <w:sz w:val="22"/>
    </w:rPr>
  </w:style>
  <w:style w:type="character" w:customStyle="1" w:styleId="DecValTok">
    <w:name w:val="DecValTok"/>
    <w:basedOn w:val="VerbatimChar"/>
    <w:rPr>
      <w:rFonts w:ascii="Arial" w:eastAsia="Arial" w:hAnsi="Arial" w:cs="Arial"/>
      <w:color w:val="40A070"/>
      <w:sz w:val="22"/>
    </w:rPr>
  </w:style>
  <w:style w:type="character" w:customStyle="1" w:styleId="BaseNTok">
    <w:name w:val="BaseNTok"/>
    <w:basedOn w:val="VerbatimChar"/>
    <w:rPr>
      <w:rFonts w:ascii="Arial" w:eastAsia="Arial" w:hAnsi="Arial" w:cs="Arial"/>
      <w:color w:val="40A070"/>
      <w:sz w:val="22"/>
    </w:rPr>
  </w:style>
  <w:style w:type="character" w:customStyle="1" w:styleId="FloatTok">
    <w:name w:val="FloatTok"/>
    <w:basedOn w:val="VerbatimChar"/>
    <w:rPr>
      <w:rFonts w:ascii="Arial" w:eastAsia="Arial" w:hAnsi="Arial" w:cs="Arial"/>
      <w:color w:val="40A070"/>
      <w:sz w:val="22"/>
    </w:rPr>
  </w:style>
  <w:style w:type="character" w:customStyle="1" w:styleId="ConstantTok">
    <w:name w:val="ConstantTok"/>
    <w:basedOn w:val="VerbatimChar"/>
    <w:rPr>
      <w:rFonts w:ascii="Arial" w:eastAsia="Arial" w:hAnsi="Arial" w:cs="Arial"/>
      <w:color w:val="880000"/>
      <w:sz w:val="22"/>
    </w:rPr>
  </w:style>
  <w:style w:type="character" w:customStyle="1" w:styleId="CharTok">
    <w:name w:val="CharTok"/>
    <w:basedOn w:val="VerbatimChar"/>
    <w:rPr>
      <w:rFonts w:ascii="Arial" w:eastAsia="Arial" w:hAnsi="Arial" w:cs="Arial"/>
      <w:color w:val="4070A0"/>
      <w:sz w:val="22"/>
    </w:rPr>
  </w:style>
  <w:style w:type="character" w:customStyle="1" w:styleId="SpecialCharTok">
    <w:name w:val="SpecialCharTok"/>
    <w:basedOn w:val="VerbatimChar"/>
    <w:rPr>
      <w:rFonts w:ascii="Arial" w:eastAsia="Arial" w:hAnsi="Arial" w:cs="Arial"/>
      <w:color w:val="4070A0"/>
      <w:sz w:val="22"/>
    </w:rPr>
  </w:style>
  <w:style w:type="character" w:customStyle="1" w:styleId="StringTok">
    <w:name w:val="StringTok"/>
    <w:basedOn w:val="VerbatimChar"/>
    <w:rPr>
      <w:rFonts w:ascii="Arial" w:eastAsia="Arial" w:hAnsi="Arial" w:cs="Arial"/>
      <w:color w:val="4070A0"/>
      <w:sz w:val="22"/>
    </w:rPr>
  </w:style>
  <w:style w:type="character" w:customStyle="1" w:styleId="VerbatimStringTok">
    <w:name w:val="VerbatimStringTok"/>
    <w:basedOn w:val="VerbatimChar"/>
    <w:rPr>
      <w:rFonts w:ascii="Arial" w:eastAsia="Arial" w:hAnsi="Arial" w:cs="Arial"/>
      <w:color w:val="4070A0"/>
      <w:sz w:val="22"/>
    </w:rPr>
  </w:style>
  <w:style w:type="character" w:customStyle="1" w:styleId="SpecialStringTok">
    <w:name w:val="SpecialStringTok"/>
    <w:basedOn w:val="VerbatimChar"/>
    <w:rPr>
      <w:rFonts w:ascii="Arial" w:eastAsia="Arial" w:hAnsi="Arial" w:cs="Arial"/>
      <w:color w:val="BB6688"/>
      <w:sz w:val="22"/>
    </w:rPr>
  </w:style>
  <w:style w:type="character" w:customStyle="1" w:styleId="ImportTok">
    <w:name w:val="ImportTok"/>
    <w:basedOn w:val="VerbatimChar"/>
    <w:rPr>
      <w:rFonts w:ascii="Arial" w:eastAsia="Arial" w:hAnsi="Arial" w:cs="Arial"/>
      <w:b/>
      <w:color w:val="008000"/>
      <w:sz w:val="22"/>
    </w:rPr>
  </w:style>
  <w:style w:type="character" w:customStyle="1" w:styleId="CommentTok">
    <w:name w:val="CommentTok"/>
    <w:basedOn w:val="VerbatimChar"/>
    <w:rPr>
      <w:rFonts w:ascii="Arial" w:eastAsia="Arial" w:hAnsi="Arial" w:cs="Arial"/>
      <w:i/>
      <w:color w:val="60A0B0"/>
      <w:sz w:val="22"/>
    </w:rPr>
  </w:style>
  <w:style w:type="character" w:customStyle="1" w:styleId="DocumentationTok">
    <w:name w:val="DocumentationTok"/>
    <w:basedOn w:val="VerbatimChar"/>
    <w:rPr>
      <w:rFonts w:ascii="Arial" w:eastAsia="Arial" w:hAnsi="Arial" w:cs="Arial"/>
      <w:i/>
      <w:color w:val="BA2121"/>
      <w:sz w:val="22"/>
    </w:rPr>
  </w:style>
  <w:style w:type="character" w:customStyle="1" w:styleId="AnnotationTok">
    <w:name w:val="AnnotationTok"/>
    <w:basedOn w:val="VerbatimChar"/>
    <w:rPr>
      <w:rFonts w:ascii="Arial" w:eastAsia="Arial" w:hAnsi="Arial" w:cs="Arial"/>
      <w:b/>
      <w:i/>
      <w:color w:val="60A0B0"/>
      <w:sz w:val="22"/>
    </w:rPr>
  </w:style>
  <w:style w:type="character" w:customStyle="1" w:styleId="CommentVarTok">
    <w:name w:val="CommentVarTok"/>
    <w:basedOn w:val="VerbatimChar"/>
    <w:rPr>
      <w:rFonts w:ascii="Arial" w:eastAsia="Arial" w:hAnsi="Arial" w:cs="Arial"/>
      <w:b/>
      <w:i/>
      <w:color w:val="60A0B0"/>
      <w:sz w:val="22"/>
    </w:rPr>
  </w:style>
  <w:style w:type="character" w:customStyle="1" w:styleId="OtherTok">
    <w:name w:val="OtherTok"/>
    <w:basedOn w:val="VerbatimChar"/>
    <w:rPr>
      <w:rFonts w:ascii="Arial" w:eastAsia="Arial" w:hAnsi="Arial" w:cs="Arial"/>
      <w:color w:val="007020"/>
      <w:sz w:val="22"/>
    </w:rPr>
  </w:style>
  <w:style w:type="character" w:customStyle="1" w:styleId="FunctionTok">
    <w:name w:val="FunctionTok"/>
    <w:basedOn w:val="VerbatimChar"/>
    <w:rPr>
      <w:rFonts w:ascii="Arial" w:eastAsia="Arial" w:hAnsi="Arial" w:cs="Arial"/>
      <w:color w:val="06287E"/>
      <w:sz w:val="22"/>
    </w:rPr>
  </w:style>
  <w:style w:type="character" w:customStyle="1" w:styleId="VariableTok">
    <w:name w:val="VariableTok"/>
    <w:basedOn w:val="VerbatimChar"/>
    <w:rPr>
      <w:rFonts w:ascii="Arial" w:eastAsia="Arial" w:hAnsi="Arial" w:cs="Arial"/>
      <w:color w:val="19177C"/>
      <w:sz w:val="22"/>
    </w:rPr>
  </w:style>
  <w:style w:type="character" w:customStyle="1" w:styleId="ControlFlowTok">
    <w:name w:val="ControlFlowTok"/>
    <w:basedOn w:val="VerbatimChar"/>
    <w:rPr>
      <w:rFonts w:ascii="Arial" w:eastAsia="Arial" w:hAnsi="Arial" w:cs="Arial"/>
      <w:b/>
      <w:color w:val="007020"/>
      <w:sz w:val="22"/>
    </w:rPr>
  </w:style>
  <w:style w:type="character" w:customStyle="1" w:styleId="OperatorTok">
    <w:name w:val="OperatorTok"/>
    <w:basedOn w:val="VerbatimChar"/>
    <w:rPr>
      <w:rFonts w:ascii="Arial" w:eastAsia="Arial" w:hAnsi="Arial" w:cs="Arial"/>
      <w:color w:val="666666"/>
      <w:sz w:val="22"/>
    </w:rPr>
  </w:style>
  <w:style w:type="character" w:customStyle="1" w:styleId="BuiltInTok">
    <w:name w:val="BuiltInTok"/>
    <w:basedOn w:val="VerbatimChar"/>
    <w:rPr>
      <w:rFonts w:ascii="Arial" w:eastAsia="Arial" w:hAnsi="Arial" w:cs="Arial"/>
      <w:color w:val="008000"/>
      <w:sz w:val="22"/>
    </w:rPr>
  </w:style>
  <w:style w:type="character" w:customStyle="1" w:styleId="ExtensionTok">
    <w:name w:val="ExtensionTok"/>
    <w:basedOn w:val="VerbatimChar"/>
    <w:rPr>
      <w:rFonts w:ascii="Arial" w:eastAsia="Arial" w:hAnsi="Arial" w:cs="Arial"/>
      <w:sz w:val="22"/>
    </w:rPr>
  </w:style>
  <w:style w:type="character" w:customStyle="1" w:styleId="PreprocessorTok">
    <w:name w:val="PreprocessorTok"/>
    <w:basedOn w:val="VerbatimChar"/>
    <w:rPr>
      <w:rFonts w:ascii="Arial" w:eastAsia="Arial" w:hAnsi="Arial" w:cs="Arial"/>
      <w:color w:val="BC7A00"/>
      <w:sz w:val="22"/>
    </w:rPr>
  </w:style>
  <w:style w:type="character" w:customStyle="1" w:styleId="AttributeTok">
    <w:name w:val="AttributeTok"/>
    <w:basedOn w:val="VerbatimChar"/>
    <w:rPr>
      <w:rFonts w:ascii="Arial" w:eastAsia="Arial" w:hAnsi="Arial" w:cs="Arial"/>
      <w:color w:val="7D9029"/>
      <w:sz w:val="22"/>
    </w:rPr>
  </w:style>
  <w:style w:type="character" w:customStyle="1" w:styleId="RegionMarkerTok">
    <w:name w:val="RegionMarkerTok"/>
    <w:basedOn w:val="VerbatimChar"/>
    <w:rPr>
      <w:rFonts w:ascii="Arial" w:eastAsia="Arial" w:hAnsi="Arial" w:cs="Arial"/>
      <w:sz w:val="22"/>
    </w:rPr>
  </w:style>
  <w:style w:type="character" w:customStyle="1" w:styleId="InformationTok">
    <w:name w:val="InformationTok"/>
    <w:basedOn w:val="VerbatimChar"/>
    <w:rPr>
      <w:rFonts w:ascii="Arial" w:eastAsia="Arial" w:hAnsi="Arial" w:cs="Arial"/>
      <w:b/>
      <w:i/>
      <w:color w:val="60A0B0"/>
      <w:sz w:val="22"/>
    </w:rPr>
  </w:style>
  <w:style w:type="character" w:customStyle="1" w:styleId="WarningTok">
    <w:name w:val="WarningTok"/>
    <w:basedOn w:val="VerbatimChar"/>
    <w:rPr>
      <w:rFonts w:ascii="Arial" w:eastAsia="Arial" w:hAnsi="Arial" w:cs="Arial"/>
      <w:b/>
      <w:i/>
      <w:color w:val="60A0B0"/>
      <w:sz w:val="22"/>
    </w:rPr>
  </w:style>
  <w:style w:type="character" w:customStyle="1" w:styleId="AlertTok">
    <w:name w:val="AlertTok"/>
    <w:basedOn w:val="VerbatimChar"/>
    <w:rPr>
      <w:rFonts w:ascii="Arial" w:eastAsia="Arial" w:hAnsi="Arial" w:cs="Arial"/>
      <w:b/>
      <w:color w:val="FF0000"/>
      <w:sz w:val="22"/>
    </w:rPr>
  </w:style>
  <w:style w:type="character" w:customStyle="1" w:styleId="ErrorTok">
    <w:name w:val="ErrorTok"/>
    <w:basedOn w:val="VerbatimChar"/>
    <w:rPr>
      <w:rFonts w:ascii="Arial" w:eastAsia="Arial" w:hAnsi="Arial" w:cs="Arial"/>
      <w:b/>
      <w:color w:val="FF0000"/>
      <w:sz w:val="22"/>
    </w:rPr>
  </w:style>
  <w:style w:type="character" w:customStyle="1" w:styleId="NormalTok">
    <w:name w:val="NormalTok"/>
    <w:basedOn w:val="VerbatimChar"/>
    <w:rPr>
      <w:rFonts w:ascii="Arial" w:eastAsia="Arial" w:hAnsi="Arial" w:cs="Arial"/>
      <w:sz w:val="22"/>
    </w:rPr>
  </w:style>
  <w:style w:type="paragraph" w:customStyle="1" w:styleId="TechnicalText">
    <w:name w:val="Technical Text"/>
    <w:pPr>
      <w:spacing w:before="20" w:after="20"/>
      <w:ind w:left="504"/>
    </w:pPr>
    <w:rPr>
      <w:rFonts w:ascii="Arial" w:eastAsia="Arial" w:hAnsi="Arial" w:cs="Arial"/>
      <w:sz w:val="22"/>
    </w:rPr>
  </w:style>
  <w:style w:type="paragraph" w:styleId="Encabezado">
    <w:name w:val="header"/>
    <w:basedOn w:val="Normal"/>
    <w:link w:val="EncabezadoCar"/>
    <w:unhideWhenUsed/>
    <w:rsid w:val="007554C1"/>
    <w:pPr>
      <w:tabs>
        <w:tab w:val="center" w:pos="4419"/>
        <w:tab w:val="right" w:pos="8838"/>
      </w:tabs>
      <w:spacing w:after="0" w:line="240" w:lineRule="auto"/>
    </w:pPr>
  </w:style>
  <w:style w:type="character" w:customStyle="1" w:styleId="EncabezadoCar">
    <w:name w:val="Encabezado Car"/>
    <w:basedOn w:val="Fuentedeprrafopredeter"/>
    <w:link w:val="Encabezado"/>
    <w:rsid w:val="007554C1"/>
    <w:rPr>
      <w:rFonts w:ascii="Arial" w:eastAsia="Arial" w:hAnsi="Arial" w:cs="Arial"/>
      <w:sz w:val="22"/>
    </w:rPr>
  </w:style>
  <w:style w:type="paragraph" w:styleId="Piedepgina">
    <w:name w:val="footer"/>
    <w:basedOn w:val="Normal"/>
    <w:link w:val="PiedepginaCar"/>
    <w:unhideWhenUsed/>
    <w:rsid w:val="007554C1"/>
    <w:pPr>
      <w:tabs>
        <w:tab w:val="center" w:pos="4419"/>
        <w:tab w:val="right" w:pos="8838"/>
      </w:tabs>
      <w:spacing w:after="0" w:line="240" w:lineRule="auto"/>
    </w:pPr>
  </w:style>
  <w:style w:type="character" w:customStyle="1" w:styleId="PiedepginaCar">
    <w:name w:val="Pie de página Car"/>
    <w:basedOn w:val="Fuentedeprrafopredeter"/>
    <w:link w:val="Piedepgina"/>
    <w:rsid w:val="007554C1"/>
    <w:rPr>
      <w:rFonts w:ascii="Arial" w:eastAsia="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7073</Words>
  <Characters>38902</Characters>
  <Application>Microsoft Office Word</Application>
  <DocSecurity>0</DocSecurity>
  <Lines>324</Lines>
  <Paragraphs>91</Paragraphs>
  <ScaleCrop>false</ScaleCrop>
  <Company/>
  <LinksUpToDate>false</LinksUpToDate>
  <CharactersWithSpaces>45884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Punto de Venta (POS) para Farmacia con Arquitectura Hexagonal</dc:title>
  <dc:subject>Adaptación de reglas de negocio y migración de .NET a Java Spring</dc:subject>
  <dc:creator>Javier Geronimo Jara</dc:creator>
  <cp:keywords>POS, farmacia, arquitectura hexagonal, Java, Spring Boot, migración, reglas de negocio</cp:keywords>
  <cp:lastModifiedBy>Javier Geronimo</cp:lastModifiedBy>
  <cp:revision>6</cp:revision>
  <dcterms:created xsi:type="dcterms:W3CDTF">2026-07-16T02:58:00Z</dcterms:created>
  <dcterms:modified xsi:type="dcterms:W3CDTF">2026-07-28T01:54:00Z</dcterms:modified>
</cp:coreProperties>
</file>