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widowControl w:val="0"/>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E">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FinAi (Aplicativo Web de Educación Financiera para Estudiantes y Jóvenes)</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diseñado para brindar educación financiera a estudiantes y jóvenes mediante contenidos interactivos, herramientas digitales y acompañamiento virtual.</w:t>
      </w:r>
    </w:p>
    <w:p w:rsidR="00000000" w:rsidDel="00000000" w:rsidP="00000000" w:rsidRDefault="00000000" w:rsidRPr="00000000" w14:paraId="00000010">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SENA”</w:t>
      </w:r>
    </w:p>
    <w:p w:rsidR="00000000" w:rsidDel="00000000" w:rsidP="00000000" w:rsidRDefault="00000000" w:rsidRPr="00000000" w14:paraId="00000012">
      <w:pPr>
        <w:ind w:left="2832" w:firstLine="0"/>
        <w:jc w:val="center"/>
        <w:rPr>
          <w:sz w:val="24"/>
          <w:szCs w:val="24"/>
        </w:rPr>
      </w:pPr>
      <w:r w:rsidDel="00000000" w:rsidR="00000000" w:rsidRPr="00000000">
        <w:rPr>
          <w:rtl w:val="0"/>
        </w:rPr>
      </w:r>
    </w:p>
    <w:p w:rsidR="00000000" w:rsidDel="00000000" w:rsidP="00000000" w:rsidRDefault="00000000" w:rsidRPr="00000000" w14:paraId="00000013">
      <w:pPr>
        <w:ind w:left="2832" w:firstLine="0"/>
        <w:jc w:val="center"/>
        <w:rPr>
          <w:sz w:val="24"/>
          <w:szCs w:val="24"/>
        </w:rPr>
      </w:pPr>
      <w:r w:rsidDel="00000000" w:rsidR="00000000" w:rsidRPr="00000000">
        <w:rPr>
          <w:rtl w:val="0"/>
        </w:rPr>
      </w:r>
    </w:p>
    <w:p w:rsidR="00000000" w:rsidDel="00000000" w:rsidP="00000000" w:rsidRDefault="00000000" w:rsidRPr="00000000" w14:paraId="00000014">
      <w:pPr>
        <w:ind w:left="2832" w:firstLine="0"/>
        <w:jc w:val="center"/>
        <w:rPr>
          <w:b w:val="1"/>
          <w:bCs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widowControl w:val="0"/>
        <w:spacing w:after="120" w:line="240" w:lineRule="auto"/>
        <w:ind w:left="360" w:hanging="360"/>
        <w:jc w:val="both"/>
        <w:rPr>
          <w:rFonts w:ascii="Times New Roman" w:cs="Times New Roman" w:eastAsia="Times New Roman" w:hAnsi="Times New Roman"/>
          <w:b w:val="1"/>
          <w:bCs w:val="1"/>
          <w:color w:val="000000"/>
          <w:sz w:val="36"/>
          <w:szCs w:val="36"/>
        </w:rPr>
      </w:pPr>
      <w:bookmarkStart w:colFirst="0" w:colLast="0" w:name="_heading=h.orhwqt4j9tw3"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436941692"/>
        <w:docPartObj>
          <w:docPartGallery w:val="Table of Contents"/>
          <w:docPartUnique w:val="1"/>
        </w:docPartObj>
      </w:sdtPr>
      <w:sdtContent>
        <w:p w:rsidR="00000000" w:rsidDel="00000000" w:rsidP="00000000" w:rsidRDefault="00000000" w:rsidRPr="00000000" w14:paraId="0000001C">
          <w:pP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orhwqt4j9tw3">
            <w:r w:rsidDel="00000000" w:rsidR="00000000" w:rsidRPr="00000000">
              <w:rPr>
                <w:rFonts w:ascii="Times New Roman" w:cs="Times New Roman" w:eastAsia="Times New Roman" w:hAnsi="Times New Roman"/>
                <w:b w:val="1"/>
                <w:bCs w:val="1"/>
                <w:smallCaps w:val="1"/>
                <w:color w:val="000000"/>
                <w:rtl w:val="0"/>
              </w:rPr>
              <w:t xml:space="preserve">Contenido</w:t>
              <w:tab/>
              <w:t xml:space="preserve">2</w:t>
            </w:r>
          </w:hyperlink>
          <w:r w:rsidDel="00000000" w:rsidR="00000000" w:rsidRPr="00000000">
            <w:fldChar w:fldCharType="begin"/>
            <w:instrText xml:space="preserve"> HYPERLINK \l "_heading=h.orhwqt4j9tw3" </w:instrText>
            <w:fldChar w:fldCharType="separate"/>
          </w:r>
          <w:r w:rsidDel="00000000" w:rsidR="00000000" w:rsidRPr="00000000">
            <w:rPr>
              <w:rtl w:val="0"/>
            </w:rPr>
          </w:r>
        </w:p>
        <w:p w:rsidR="00000000" w:rsidDel="00000000" w:rsidP="00000000" w:rsidRDefault="00000000" w:rsidRPr="00000000" w14:paraId="0000001D">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kj6htww64agx">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kj6htww64agx">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_heading=h.kj6htww64agx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"_heading=h.kj6htww64agx"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1.1</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1.2</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gocljzgs5v86">
            <w:r w:rsidDel="00000000" w:rsidR="00000000" w:rsidRPr="00000000">
              <w:rPr>
                <w:rFonts w:ascii="Times New Roman" w:cs="Times New Roman" w:eastAsia="Times New Roman" w:hAnsi="Times New Roman"/>
                <w:b w:val="1"/>
                <w:bCs w:val="1"/>
                <w:color w:val="000000"/>
                <w:rtl w:val="0"/>
              </w:rPr>
              <w:t xml:space="preserve">1.3</w:t>
            </w:r>
          </w:hyperlink>
          <w:hyperlink w:anchor="_heading=h.gocljzgs5v8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_heading=h.gocljzgs5v86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"_heading=h.gocljzgs5v86"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5ivz8c3o4o43">
            <w:r w:rsidDel="00000000" w:rsidR="00000000" w:rsidRPr="00000000">
              <w:rPr>
                <w:rFonts w:ascii="Times New Roman" w:cs="Times New Roman" w:eastAsia="Times New Roman" w:hAnsi="Times New Roman"/>
                <w:b w:val="1"/>
                <w:bCs w:val="1"/>
                <w:color w:val="000000"/>
                <w:rtl w:val="0"/>
              </w:rPr>
              <w:t xml:space="preserve">1.4</w:t>
            </w:r>
          </w:hyperlink>
          <w:hyperlink w:anchor="_heading=h.5ivz8c3o4o4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_heading=h.5ivz8c3o4o43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"_heading=h.5ivz8c3o4o43"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rjq6cfs7y6ky">
            <w:r w:rsidDel="00000000" w:rsidR="00000000" w:rsidRPr="00000000">
              <w:rPr>
                <w:rFonts w:ascii="Times New Roman" w:cs="Times New Roman" w:eastAsia="Times New Roman" w:hAnsi="Times New Roman"/>
                <w:b w:val="1"/>
                <w:bCs w:val="1"/>
                <w:color w:val="000000"/>
                <w:rtl w:val="0"/>
              </w:rPr>
              <w:t xml:space="preserve">1.5</w:t>
            </w:r>
          </w:hyperlink>
          <w:hyperlink w:anchor="_heading=h.rjq6cfs7y6k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_heading=h.rjq6cfs7y6ky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el proyecto</w:t>
            <w:tab/>
            <w:t xml:space="preserve">8</w:t>
          </w:r>
          <w:r w:rsidDel="00000000" w:rsidR="00000000" w:rsidRPr="00000000">
            <w:fldChar w:fldCharType="begin"/>
            <w:instrText xml:space="preserve"> HYPERLINK \l "_heading=h.rjq6cfs7y6ky"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ni6w1v5w2np2">
            <w:r w:rsidDel="00000000" w:rsidR="00000000" w:rsidRPr="00000000">
              <w:rPr>
                <w:rFonts w:ascii="Times New Roman" w:cs="Times New Roman" w:eastAsia="Times New Roman" w:hAnsi="Times New Roman"/>
                <w:b w:val="1"/>
                <w:bCs w:val="1"/>
                <w:color w:val="000000"/>
                <w:rtl w:val="0"/>
              </w:rPr>
              <w:t xml:space="preserve">1.6</w:t>
            </w:r>
          </w:hyperlink>
          <w:hyperlink w:anchor="_heading=h.ni6w1v5w2np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_heading=h.ni6w1v5w2np2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"_heading=h.ni6w1v5w2np2"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hr7duxtgjb5l">
            <w:r w:rsidDel="00000000" w:rsidR="00000000" w:rsidRPr="00000000">
              <w:rPr>
                <w:rFonts w:ascii="Times New Roman" w:cs="Times New Roman" w:eastAsia="Times New Roman" w:hAnsi="Times New Roman"/>
                <w:b w:val="1"/>
                <w:bCs w:val="1"/>
                <w:color w:val="000000"/>
                <w:rtl w:val="0"/>
              </w:rPr>
              <w:t xml:space="preserve">1.7</w:t>
            </w:r>
          </w:hyperlink>
          <w:hyperlink w:anchor="_heading=h.hr7duxtgjb5l">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_heading=h.hr7duxtgjb5l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"_heading=h.hr7duxtgjb5l"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1.8</w:t>
            </w:r>
          </w:hyperlink>
          <w:hyperlink w:anchor="_heading=h.j1sla0dsil5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1.9</w:t>
            </w:r>
          </w:hyperlink>
          <w:hyperlink w:anchor="_heading=h.3wq0aa6313c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8896c8kkbk8o">
            <w:r w:rsidDel="00000000" w:rsidR="00000000" w:rsidRPr="00000000">
              <w:rPr>
                <w:rFonts w:ascii="Times New Roman" w:cs="Times New Roman" w:eastAsia="Times New Roman" w:hAnsi="Times New Roman"/>
                <w:b w:val="1"/>
                <w:bCs w:val="1"/>
                <w:color w:val="000000"/>
                <w:rtl w:val="0"/>
              </w:rPr>
              <w:t xml:space="preserve">1.10</w:t>
            </w:r>
          </w:hyperlink>
          <w:hyperlink w:anchor="_heading=h.8896c8kkbk8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"_heading=h.8896c8kkbk8o"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8">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1.11</w:t>
            </w:r>
          </w:hyperlink>
          <w:hyperlink w:anchor="_heading=h.j1sla0dsil58">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1.12</w:t>
            </w:r>
          </w:hyperlink>
          <w:hyperlink w:anchor="_heading=h.3wq0aa6313c6">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fldChar w:fldCharType="begin"/>
            <w:instrText xml:space="preserve"> HYPERLINK \l "_heading=h.3wq0aa6313c6" </w:instrText>
            <w:fldChar w:fldCharType="separate"/>
          </w:r>
          <w:r w:rsidDel="00000000" w:rsidR="00000000" w:rsidRPr="00000000">
            <w:rPr>
              <w:rtl w:val="0"/>
            </w:rPr>
          </w:r>
        </w:p>
        <w:p w:rsidR="00000000" w:rsidDel="00000000" w:rsidP="00000000" w:rsidRDefault="00000000" w:rsidRPr="00000000" w14:paraId="0000002B">
          <w:pPr>
            <w:rPr/>
          </w:pPr>
          <w:r w:rsidDel="00000000" w:rsidR="00000000" w:rsidRPr="00000000">
            <w:fldChar w:fldCharType="end"/>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numPr>
          <w:ilvl w:val="0"/>
          <w:numId w:val="13"/>
        </w:numP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 </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proyecto FinAi busca crear un sitio web interactivo que brinde orientación clara, accesible y práctica en finanzas personales mediante contenidos dinámicos, calculadoras, simuladores y recordatorios. El aplicativo permitirá que los usuarios aprendan a gestionar sus ingresos, gastos y ahorros de manera autónoma a través de herramientas fáciles de usar.</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numPr>
          <w:ilvl w:val="1"/>
          <w:numId w:val="18"/>
        </w:numP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sitio web interactivo enfocado en estudiantes y jóvenes, que brinde educación financiera mediante contenido dinámico y herramientas prácticas para una mejor administración del dinero.</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rtl w:val="0"/>
        </w:rPr>
        <w:t xml:space="preserve">Ofrecer contenidos educativos sobre ahorro, presupuesto, deudas e inversión adaptados a jóvenes y estudiantes.</w:t>
      </w:r>
      <w:r w:rsidDel="00000000" w:rsidR="00000000" w:rsidRPr="00000000">
        <w:rPr>
          <w:rtl w:val="0"/>
        </w:rPr>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Implementar un módulo interactivo que ofrezca orientación financiera mediante contenido estructurado, ejemplos prácticos y navegación guiada.</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Desarrollar herramientas interactivas (calculadoras, simuladores de intereses, recordatorios de pagos).</w:t>
      </w:r>
    </w:p>
    <w:p w:rsidR="00000000" w:rsidDel="00000000" w:rsidP="00000000" w:rsidRDefault="00000000" w:rsidRPr="00000000" w14:paraId="00000041">
      <w:pPr>
        <w:numPr>
          <w:ilvl w:val="0"/>
          <w:numId w:val="2"/>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Promover hábitos financieros saludables mediante retos de ahorro y gamificación.</w:t>
      </w:r>
    </w:p>
    <w:p w:rsidR="00000000" w:rsidDel="00000000" w:rsidP="00000000" w:rsidRDefault="00000000" w:rsidRPr="00000000" w14:paraId="00000042">
      <w:pPr>
        <w:numPr>
          <w:ilvl w:val="0"/>
          <w:numId w:val="2"/>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Garantizar un acceso seguro, confiable y adaptable en dispositivos móviles y web, cumpliendo la Ley 1581 de 2012 de protección de datos personales.</w:t>
      </w:r>
    </w:p>
    <w:p w:rsidR="00000000" w:rsidDel="00000000" w:rsidP="00000000" w:rsidRDefault="00000000" w:rsidRPr="00000000" w14:paraId="00000043">
      <w:pPr>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line="6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5">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Los estudiantes y jóvenes suelen enfrentar dificultades en la gestión de sus finanzas personales, debido a la falta de formación en educación financiera en los espacios académicos tradicionales. Esto genera problemas como endeudamiento temprano, ausencia de hábitos de ahorro, mala administración del dinero y desconocimiento de herramientas de inversión.</w:t>
      </w:r>
    </w:p>
    <w:p w:rsidR="00000000" w:rsidDel="00000000" w:rsidP="00000000" w:rsidRDefault="00000000" w:rsidRPr="00000000" w14:paraId="00000046">
      <w:pPr>
        <w:spacing w:line="276"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Ante esta problemática, se plantea la necesidad de desarrollar una plataforma digital que ofrezca educación financiera clara y práctica, acompañada de un asistente virtual que guíe y oriente a los usuarios en sus decisiones económicas cotidianas.</w:t>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los requerimientos del proyecto y el análisis realizado, se determina la implementación de la metodología en cascada para el desarrollo de FinAi. Esta metodología permite avanzar de manera ordenada a través de fases como: análisis, diseño, implementación, pruebas y mantenimiento. Esta elección se justifica porque el equipo es pequeño (3 integrantes), el alcance está claramente acotado y los requisitos fueron levantados mediante encuesta con 11 usuarios representativos y entrevista a profundidad, lo que brinda una base estable para las fases siguientes.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fase está directamente relacionada con la siguiente, asegurando que las funcionalidades del sistema —como el módulo educativo, las herramientas financieras y la seguridad de la información— sean correctamente planificadas y validadas antes de su puesta en producción. Se realizarán revisiones periódicas entre fases para identificar y gestionar riesgos como: cambios de requisitos (mitigado con reuniones semanales), disponibilidad del equipo (mitigado con distribución clara de tareas) y vulnerabilidades de seguridad (mitigado siguiendo OWASP Top 10 antes del despliegue).</w:t>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el proyecto</w:t>
      </w:r>
    </w:p>
    <w:p w:rsidR="00000000" w:rsidDel="00000000" w:rsidP="00000000" w:rsidRDefault="00000000" w:rsidRPr="00000000" w14:paraId="0000004E">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En este proyecto se pretende:</w:t>
      </w:r>
    </w:p>
    <w:p w:rsidR="00000000" w:rsidDel="00000000" w:rsidP="00000000" w:rsidRDefault="00000000" w:rsidRPr="00000000" w14:paraId="0000004F">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Desarrollar e implementar un sitio web que ofrezca educación financiera para estudiantes y jóvenes.</w:t>
      </w:r>
    </w:p>
    <w:p w:rsidR="00000000" w:rsidDel="00000000" w:rsidP="00000000" w:rsidRDefault="00000000" w:rsidRPr="00000000" w14:paraId="00000050">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Incluir un módulo interactivo que guíe al usuario mediante menús dinámicos, contenido educativo y herramientas prácticas.</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Incorporar herramientas digitales como calculadoras de presupuesto, simuladores de ahorro e inversión y recordatorios de pagos.</w:t>
      </w:r>
    </w:p>
    <w:p w:rsidR="00000000" w:rsidDel="00000000" w:rsidP="00000000" w:rsidRDefault="00000000" w:rsidRPr="00000000" w14:paraId="00000052">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Crear un espacio accesible en múltiples dispositivos (móviles y web) con contenidos prácticos y dinámicos.</w:t>
      </w:r>
    </w:p>
    <w:p w:rsidR="00000000" w:rsidDel="00000000" w:rsidP="00000000" w:rsidRDefault="00000000" w:rsidRPr="00000000" w14:paraId="00000053">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Promover hábitos financieros saludables mediante gamificación y retos de ahorro. Queda excluido del alcance: integración con bancos o pasarelas de pago reales, aplicación móvil nativa (iOS/Android) y módulo administrativo para gestión de contenidos por terceros.</w:t>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educación financiera es definida como el proceso mediante el cual las personas adquieren conocimientos y habilidades para tomar decisiones responsables en el manejo del dinero. Según organismos internacionales como la OCDE, esta competencia es fundamental para prevenir el sobre endeudamiento y fomentar la estabilidad económica.</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software educativo orientado a finanzas personales sigue las buenas prácticas de gestión de proyectos tecnológicos. Una adecuada planificación permite cumplir con expectativas de tiempo, presupuesto y funcionalidades. En cuanto al manejo de datos personales, el sistema se rige por la Ley 1581 de 2012 de Colombia. La seguridad del aplicativo sigue las recomendaciones de OWASP Foundation (2022) para garantizar que el producto final aporte soluciones reales y seguras a las necesidades de los usuarios.</w:t>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1.7 Solución</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diseñar, desarrollar e implementar un sitio web interactivo enfocado en estudiantes y jóvenes que integre contenidos educativos, herramientas prácticas y módulos de orientación financiera basados en información estructurada y navegación guiada.</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FinAi permitirá a los usuarios aprender a administrar su dinero de manera eficiente, prevenir deudas y adquirir hábitos de ahorro mediante funcionalidades claras y dinámicas.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F">
      <w:pPr>
        <w:spacing w:after="0" w:line="240" w:lineRule="auto"/>
        <w:ind w:left="600" w:firstLine="0"/>
        <w:rPr>
          <w:rFonts w:ascii="Times New Roman" w:cs="Times New Roman" w:eastAsia="Times New Roman" w:hAnsi="Times New Roman"/>
          <w:color w:val="000000"/>
          <w:sz w:val="20"/>
          <w:szCs w:val="20"/>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Luis David Yate Pulido</w:t>
            </w:r>
          </w:p>
        </w:tc>
      </w:tr>
      <w:tr>
        <w:trPr>
          <w:cantSplit w:val="0"/>
          <w:trHeight w:val="1686"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Encargado del análisis de información, diseño de la estructura del sistema y apoyo en la programación.</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8">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davidyapul02@gmail.com</w:t>
            </w:r>
          </w:p>
        </w:tc>
      </w:tr>
    </w:tbl>
    <w:p w:rsidR="00000000" w:rsidDel="00000000" w:rsidP="00000000" w:rsidRDefault="00000000" w:rsidRPr="00000000" w14:paraId="0000006A">
      <w:pPr>
        <w:widowControl w:val="0"/>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tabs>
                <w:tab w:val="left" w:leader="none" w:pos="709"/>
              </w:tabs>
              <w:spacing w:after="0" w:line="240" w:lineRule="auto"/>
              <w:jc w:val="both"/>
              <w:rPr>
                <w:rFonts w:ascii="Times New Roman" w:cs="Times New Roman" w:eastAsia="Times New Roman" w:hAnsi="Times New Roman"/>
                <w:color w:val="000000"/>
                <w:sz w:val="24"/>
                <w:szCs w:val="24"/>
              </w:rPr>
            </w:pPr>
            <w:bookmarkStart w:colFirst="0" w:colLast="0" w:name="_heading=h.30rbgorg4j4m" w:id="1"/>
            <w:bookmarkEnd w:id="1"/>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C">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Sebastian Herrera Garces</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E">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Categoria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0">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Analisis y Desarollo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2">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y programación central del código del aplicativo.</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4">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sebastianherreragarces6@gmail.com</w:t>
            </w:r>
          </w:p>
        </w:tc>
      </w:tr>
    </w:tbl>
    <w:p w:rsidR="00000000" w:rsidDel="00000000" w:rsidP="00000000" w:rsidRDefault="00000000" w:rsidRPr="00000000" w14:paraId="00000075">
      <w:pPr>
        <w:widowControl w:val="0"/>
        <w:spacing w:after="0" w:line="240" w:lineRule="auto"/>
        <w:ind w:left="708" w:firstLine="0"/>
        <w:rPr>
          <w:rFonts w:ascii="Arial" w:cs="Arial" w:eastAsia="Arial" w:hAnsi="Arial"/>
          <w:i w:val="1"/>
          <w:iCs w:val="1"/>
          <w:color w:val="000000"/>
          <w:sz w:val="20"/>
          <w:szCs w:val="20"/>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6">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Juan David Ospina</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8">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9">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A">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Categoria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B">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Analisis y Desarollo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C">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del apartado Frontend, garantizando la integración visual y funcional con el código del sistema.</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E">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ospinavillalobosjuandavid170@gmail.com</w:t>
            </w:r>
          </w:p>
        </w:tc>
      </w:tr>
    </w:tbl>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4"/>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2">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3">
            <w:pPr>
              <w:tabs>
                <w:tab w:val="left" w:leader="none" w:pos="709"/>
              </w:tabs>
              <w:spacing w:after="0" w:line="240" w:lineRule="auto"/>
              <w:jc w:val="center"/>
              <w:rPr>
                <w:rFonts w:ascii="Arial" w:cs="Arial" w:eastAsia="Arial" w:hAnsi="Arial"/>
                <w:sz w:val="28"/>
                <w:szCs w:val="28"/>
              </w:rPr>
            </w:pPr>
            <w:r w:rsidDel="00000000" w:rsidR="00000000" w:rsidRPr="00000000">
              <w:rPr>
                <w:rFonts w:ascii="Arial" w:cs="Arial" w:eastAsia="Arial" w:hAnsi="Arial"/>
                <w:b w:val="1"/>
                <w:bCs w:val="1"/>
                <w:i w:val="1"/>
                <w:iCs w:val="1"/>
                <w:sz w:val="28"/>
                <w:szCs w:val="28"/>
                <w:rtl w:val="0"/>
              </w:rPr>
              <w:t xml:space="preserve">Descripción</w:t>
            </w: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4">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5">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 y Jovenes que usaran el aplicativo para aprender y gestionar sus finanzas personales.</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6">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7">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Aplicativo web para la educación financiera de estudiantes y jóvenes.</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8">
            <w:pPr>
              <w:tabs>
                <w:tab w:val="left" w:leader="none" w:pos="709"/>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9">
            <w:pPr>
              <w:tabs>
                <w:tab w:val="left" w:leader="none" w:pos="709"/>
              </w:tabs>
              <w:spacing w:after="28" w:before="28"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Especificación de Requisitos Software</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A">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B">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C">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D">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E">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FTP</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F">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Protocolo de Transferencia de Archivos (no aplicable en FinAi; incluido por referencia IEEE 830)</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90">
            <w:pPr>
              <w:tabs>
                <w:tab w:val="left" w:leader="none" w:pos="709"/>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Moodle</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91">
            <w:pPr>
              <w:tabs>
                <w:tab w:val="left" w:leader="none" w:pos="709"/>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Plataforma de gestión de aprendizaje (no integrada en FinAi; incluido por referencia) </w:t>
            </w:r>
          </w:p>
        </w:tc>
      </w:tr>
    </w:tbl>
    <w:p w:rsidR="00000000" w:rsidDel="00000000" w:rsidP="00000000" w:rsidRDefault="00000000" w:rsidRPr="00000000" w14:paraId="00000092">
      <w:pPr>
        <w:rPr>
          <w:rFonts w:ascii="Times New Roman" w:cs="Times New Roman" w:eastAsia="Times New Roman" w:hAnsi="Times New Roman"/>
          <w:b w:val="1"/>
          <w:bCs w:val="1"/>
          <w:sz w:val="28"/>
          <w:szCs w:val="28"/>
        </w:rPr>
      </w:pPr>
      <w:bookmarkStart w:colFirst="0" w:colLast="0" w:name="_heading=h.6r7zf9ebmelk" w:id="2"/>
      <w:bookmarkEnd w:id="2"/>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1.10 Referencias </w:t>
      </w:r>
    </w:p>
    <w:tbl>
      <w:tblPr>
        <w:tblStyle w:val="Table5"/>
        <w:tblW w:w="7181.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5">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6">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7">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8">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IEEE</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9">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Recomendaciones sobre educacion Financiera</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A">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Organización para la Cooperación y el Desarrollo Económico (OCDE), 2020.</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B">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Guia de Educacion, Economia y Financiera</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C">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Banco de la República de Colombia, 2021.</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D">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Buenas Practicas en Desarollo Web Seguro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E">
            <w:pPr>
              <w:tabs>
                <w:tab w:val="left" w:leader="none" w:pos="709"/>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OWASP Foundation, 2022. Disponible en: https://owasp.org/Top10</w:t>
            </w:r>
          </w:p>
        </w:tc>
      </w:tr>
    </w:tbl>
    <w:p w:rsidR="00000000" w:rsidDel="00000000" w:rsidP="00000000" w:rsidRDefault="00000000" w:rsidRPr="00000000" w14:paraId="0000009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Resumen</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documento consta de tres secciones principales.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primera sección se presenta la introducción del proyecto </w:t>
      </w:r>
      <w:r w:rsidDel="00000000" w:rsidR="00000000" w:rsidRPr="00000000">
        <w:rPr>
          <w:rFonts w:ascii="Times New Roman" w:cs="Times New Roman" w:eastAsia="Times New Roman" w:hAnsi="Times New Roman"/>
          <w:b w:val="1"/>
          <w:bCs w:val="1"/>
          <w:color w:val="000000"/>
          <w:sz w:val="24"/>
          <w:szCs w:val="24"/>
          <w:rtl w:val="0"/>
        </w:rPr>
        <w:t xml:space="preserve">FinAi</w:t>
      </w:r>
      <w:r w:rsidDel="00000000" w:rsidR="00000000" w:rsidRPr="00000000">
        <w:rPr>
          <w:rFonts w:ascii="Times New Roman" w:cs="Times New Roman" w:eastAsia="Times New Roman" w:hAnsi="Times New Roman"/>
          <w:color w:val="000000"/>
          <w:sz w:val="24"/>
          <w:szCs w:val="24"/>
          <w:rtl w:val="0"/>
        </w:rPr>
        <w:t xml:space="preserve">, un aplicativo web diseñado para fortalecer la educación financiera de estudiantes y jóvenes. Allí se ofrece una visión general del sistema, sus objetivos y la importancia de implementar una solución tecnológica enfocada en este grupo poblacional.</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segunda sección se describe de manera general el sistema, destacando las principales funciones que debe realizar el aplicativo, como el acceso a contenidos educativos, el uso de herramientas financieras (calculadoras, simuladores, recordatorios) y la interacción con un entorno digital seguro y accesible. También se incluyen los factores, restricciones y dependencias que influyen en el desarrollo del sistema.</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Finalmente, en la tercera sección se especifican detalladamente los requisitos funcionales y no funcionales que debe cumplir el software, abarcando desde la experiencia de usuario hasta la integración de APIs y protocolos de seguridad, con el fin de garantizar que </w:t>
      </w:r>
      <w:r w:rsidDel="00000000" w:rsidR="00000000" w:rsidRPr="00000000">
        <w:rPr>
          <w:rFonts w:ascii="Times New Roman" w:cs="Times New Roman" w:eastAsia="Times New Roman" w:hAnsi="Times New Roman"/>
          <w:b w:val="1"/>
          <w:bCs w:val="1"/>
          <w:color w:val="000000"/>
          <w:sz w:val="24"/>
          <w:szCs w:val="24"/>
          <w:rtl w:val="0"/>
        </w:rPr>
        <w:t xml:space="preserve">FinAi</w:t>
      </w:r>
      <w:r w:rsidDel="00000000" w:rsidR="00000000" w:rsidRPr="00000000">
        <w:rPr>
          <w:rFonts w:ascii="Times New Roman" w:cs="Times New Roman" w:eastAsia="Times New Roman" w:hAnsi="Times New Roman"/>
          <w:color w:val="000000"/>
          <w:sz w:val="24"/>
          <w:szCs w:val="24"/>
          <w:rtl w:val="0"/>
        </w:rPr>
        <w:t xml:space="preserve"> cumpla con su propósito de ser un apoyo real en la formación financiera de estudiantes y jóvenes.</w:t>
      </w:r>
    </w:p>
    <w:p w:rsidR="00000000" w:rsidDel="00000000" w:rsidP="00000000" w:rsidRDefault="00000000" w:rsidRPr="00000000" w14:paraId="000000A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Desarrollo Técnico </w:t>
      </w:r>
    </w:p>
    <w:p w:rsidR="00000000" w:rsidDel="00000000" w:rsidP="00000000" w:rsidRDefault="00000000" w:rsidRPr="00000000" w14:paraId="000000A7">
      <w:pPr>
        <w:pStyle w:val="Heading2"/>
        <w:numPr>
          <w:ilvl w:val="0"/>
          <w:numId w:val="3"/>
        </w:numPr>
        <w:ind w:left="720" w:hanging="360"/>
        <w:rPr>
          <w:rFonts w:ascii="Times New Roman" w:cs="Times New Roman" w:eastAsia="Times New Roman" w:hAnsi="Times New Roman"/>
        </w:rPr>
      </w:pPr>
      <w:bookmarkStart w:colFirst="0" w:colLast="0" w:name="_heading=h.dckop4gzfoss" w:id="3"/>
      <w:bookmarkEnd w:id="3"/>
      <w:r w:rsidDel="00000000" w:rsidR="00000000" w:rsidRPr="00000000">
        <w:rPr>
          <w:rFonts w:ascii="Times New Roman" w:cs="Times New Roman" w:eastAsia="Times New Roman" w:hAnsi="Times New Roman"/>
          <w:rtl w:val="0"/>
        </w:rPr>
        <w:t xml:space="preserve">Técnicas de recolección de información</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Para el levantamiento de requerimientos se utilizaron las siguientes 3 técnicas de recolección </w:t>
      </w:r>
    </w:p>
    <w:p w:rsidR="00000000" w:rsidDel="00000000" w:rsidP="00000000" w:rsidRDefault="00000000" w:rsidRPr="00000000" w14:paraId="000000AA">
      <w:pPr>
        <w:numPr>
          <w:ilvl w:val="0"/>
          <w:numId w:val="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0AB">
      <w:pPr>
        <w:numPr>
          <w:ilvl w:val="0"/>
          <w:numId w:val="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Entrevista</w:t>
      </w:r>
    </w:p>
    <w:p w:rsidR="00000000" w:rsidDel="00000000" w:rsidP="00000000" w:rsidRDefault="00000000" w:rsidRPr="00000000" w14:paraId="000000AC">
      <w:pPr>
        <w:numPr>
          <w:ilvl w:val="0"/>
          <w:numId w:val="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Observación</w:t>
      </w:r>
    </w:p>
    <w:p w:rsidR="00000000" w:rsidDel="00000000" w:rsidP="00000000" w:rsidRDefault="00000000" w:rsidRPr="00000000" w14:paraId="000000AD">
      <w:pPr>
        <w:spacing w:after="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F">
      <w:pPr>
        <w:spacing w:after="0" w:line="276"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Las encuestas se aplicaron a 11 estudiantes y jóvenes del programa Análisis y Desarrollo de Software del SENA</w:t>
      </w:r>
    </w:p>
    <w:p w:rsidR="00000000" w:rsidDel="00000000" w:rsidP="00000000" w:rsidRDefault="00000000" w:rsidRPr="00000000" w14:paraId="000000B0">
      <w:pP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1">
      <w:pP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(SENA)</w:t>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Aplicativo: FinAi – Educación Financiera para estudiantes y jóvenes</w:t>
      </w:r>
    </w:p>
    <w:p w:rsidR="00000000" w:rsidDel="00000000" w:rsidP="00000000" w:rsidRDefault="00000000" w:rsidRPr="00000000" w14:paraId="000000B6">
      <w:pPr>
        <w:spacing w:line="60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__________________________________</w:t>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__________________________________</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¿Conoce el manejo de tasa de interés anual?</w:t>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Desconozco del tema _____</w:t>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gustaría contar con un aplicativo digital para manejar sus finanzas?</w:t>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realmente _____ Prefiero manejarlo personalmente _____ No manejo bien herramientas digitales _____</w:t>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¿Sabe qué es educación financiera?</w:t>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Lo desconozco _____</w:t>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¿Actualmente tiene cuenta bancaria?</w:t>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Manejo mis ingresos sin bancos _____</w:t>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¿Reconoce las tasas de interés actuales en su país?</w:t>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me interesa _____ No pero deseo aprender _____</w:t>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¿Cuenta con empleo formal actualmente?</w:t>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¿Conoce el concepto de “gastos hormiga” o microgastos?</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¿Recuerda las fechas de pago de sus facturas y deudas?</w:t>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A veces _____</w:t>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tan confiables le parecen las aplicaciones para manejar dinero?</w:t>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1 2 3 4 5</w:t>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¿Cuánto tiempo dedicaría semanalmente para organizar sus finanzas?</w:t>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 10 minutos _____ 10 – 30 minutos _____ Más de 30 minutos _____</w:t>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característica considera más útil en una app financiera?</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 Registro de gastos _____ Recordatorios de pagos _____ Consejos financieros _____ Reportes visuales _____</w:t>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interesaría recibir recordatorios de pagos importantes en su celular?</w:t>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servicio bancario usa más?</w:t>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 Cuenta de ahorros _____ Cuenta corriente _____ Tarjeta de crédito _____ Crédito _____ Ninguno _____</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¿Ahorra cada mes una parte de sus ingresos?</w:t>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 A veces _____</w:t>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¿Está satisfecho con la información que recibe de su banco?</w:t>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 1 2 3 4 5</w:t>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 tenido dificultades para pagar deudas o créditos?</w:t>
      </w:r>
    </w:p>
    <w:p w:rsidR="00000000" w:rsidDel="00000000" w:rsidP="00000000" w:rsidRDefault="00000000" w:rsidRPr="00000000" w14:paraId="000000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¿Lleva registro de sus gastos?</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método usa más para llevar sus finanzas?</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 Libreta _____ Excel _____ App _____ Ninguno _____</w:t>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¿Recomendaría una app gratuita que organice ingresos y pagos?</w:t>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 Sí _____ No _____</w:t>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es su nivel de ingresos mensuales (aproximado)?</w:t>
      </w:r>
    </w:p>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 Menos de $1 Millón _____ Entre $1M–$3M _____ Más de $3 Millones _____</w:t>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Analisis y Desarollo de Software</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significa para usted la educación financiera?</w:t>
        <w:br w:type="textWrapping"/>
      </w:r>
    </w:p>
    <w:p w:rsidR="00000000" w:rsidDel="00000000" w:rsidP="00000000" w:rsidRDefault="00000000" w:rsidRPr="00000000" w14:paraId="000000F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 recibido formación en finanzas personales dentro de su institución educativa o de manera independiente?</w:t>
        <w:br w:type="textWrapping"/>
      </w:r>
    </w:p>
    <w:p w:rsidR="00000000" w:rsidDel="00000000" w:rsidP="00000000" w:rsidRDefault="00000000" w:rsidRPr="00000000" w14:paraId="000000F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¿Cuál es la principal dificultad que enfrenta al administrar su dinero?</w:t>
        <w:br w:type="textWrapping"/>
      </w:r>
    </w:p>
    <w:p w:rsidR="00000000" w:rsidDel="00000000" w:rsidP="00000000" w:rsidRDefault="00000000" w:rsidRPr="00000000" w14:paraId="000000F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¿Actualmente lleva un registro de sus gastos e ingresos? ¿De qué forma lo hace?</w:t>
        <w:br w:type="textWrapping"/>
      </w:r>
    </w:p>
    <w:p w:rsidR="00000000" w:rsidDel="00000000" w:rsidP="00000000" w:rsidRDefault="00000000" w:rsidRPr="00000000" w14:paraId="000000F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 gustaría usar un aplicativo que le enseñe a gestionar su dinero de manera más organizada?</w:t>
        <w:br w:type="textWrapping"/>
      </w:r>
    </w:p>
    <w:p w:rsidR="00000000" w:rsidDel="00000000" w:rsidP="00000000" w:rsidRDefault="00000000" w:rsidRPr="00000000" w14:paraId="000000F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herramientas considera más necesarias en un aplicativo de educación financiera? (ejemplo: recordatorios de pagos, calculadora de ahorro, simulador de inversión).</w:t>
        <w:br w:type="textWrapping"/>
      </w:r>
    </w:p>
    <w:p w:rsidR="00000000" w:rsidDel="00000000" w:rsidP="00000000" w:rsidRDefault="00000000" w:rsidRPr="00000000" w14:paraId="0000010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¿Piensa que un asistente digital integrado en el aplicativo sería útil para resolver dudas financieras?</w:t>
        <w:br w:type="textWrapping"/>
      </w:r>
    </w:p>
    <w:p w:rsidR="00000000" w:rsidDel="00000000" w:rsidP="00000000" w:rsidRDefault="00000000" w:rsidRPr="00000000" w14:paraId="0000010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¿Cuánta confianza tendría en un aplicativo web que maneje su información financiera personal?</w:t>
        <w:br w:type="textWrapping"/>
      </w:r>
    </w:p>
    <w:p w:rsidR="00000000" w:rsidDel="00000000" w:rsidP="00000000" w:rsidRDefault="00000000" w:rsidRPr="00000000" w14:paraId="0000010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dispositivos utiliza más para acceder a aplicaciones (celular, computador, tablet)?</w:t>
        <w:br w:type="textWrapping"/>
      </w:r>
    </w:p>
    <w:p w:rsidR="00000000" w:rsidDel="00000000" w:rsidP="00000000" w:rsidRDefault="00000000" w:rsidRPr="00000000" w14:paraId="0000010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¿Participaría en retos de ahorro o dinámicas gamificadas dentro de un aplicativo como FinAi?</w:t>
        <w:br w:type="textWrapping"/>
      </w:r>
    </w:p>
    <w:p w:rsidR="00000000" w:rsidDel="00000000" w:rsidP="00000000" w:rsidRDefault="00000000" w:rsidRPr="00000000" w14:paraId="00000104">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expectativas tendría al usar un aplicativo como FinAi?</w:t>
        <w:br w:type="textWrapping"/>
      </w:r>
    </w:p>
    <w:p w:rsidR="00000000" w:rsidDel="00000000" w:rsidP="00000000" w:rsidRDefault="00000000" w:rsidRPr="00000000" w14:paraId="00000105">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¿Qué recomendaciones daría para que el aplicativo sea atractivo y realmente útil para estudiantes y jóvenes?</w:t>
      </w:r>
    </w:p>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Observaciónre</w:t>
      </w:r>
    </w:p>
    <w:p w:rsidR="00000000" w:rsidDel="00000000" w:rsidP="00000000" w:rsidRDefault="00000000" w:rsidRPr="00000000" w14:paraId="0000010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numPr>
          <w:ilvl w:val="0"/>
          <w:numId w:val="6"/>
        </w:num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Encuestas:</w:t>
      </w:r>
    </w:p>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encuestas aplicadas evidenciaron varios aspectos importantes sobre los hábitos y percepciones de los jóvenes frente a la educación financiera:</w:t>
      </w:r>
    </w:p>
    <w:p w:rsidR="00000000" w:rsidDel="00000000" w:rsidP="00000000" w:rsidRDefault="00000000" w:rsidRPr="00000000" w14:paraId="0000010B">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Conocimiento financiero: La mayoría de los encuestados manifestó no conocer conceptos básicos como las tasas de interés o el IVA, lo que refleja un bajo nivel de formación en finanzas personales.</w:t>
      </w:r>
    </w:p>
    <w:p w:rsidR="00000000" w:rsidDel="00000000" w:rsidP="00000000" w:rsidRDefault="00000000" w:rsidRPr="00000000" w14:paraId="0000010C">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Interés en un aplicativo digital: Existe una alta disposición a usar una aplicación que ayude a organizar las finanzas, lo que demuestra la necesidad de una herramienta práctica y accesible.</w:t>
      </w:r>
    </w:p>
    <w:p w:rsidR="00000000" w:rsidDel="00000000" w:rsidP="00000000" w:rsidRDefault="00000000" w:rsidRPr="00000000" w14:paraId="0000010D">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Hábitos financieros actuales: Muchos jóvenes no llevan un registro de sus gastos e ingresos y presentan dificultades para organizar su dinero, principalmente por los llamados “gastos hormiga”.</w:t>
      </w:r>
    </w:p>
    <w:p w:rsidR="00000000" w:rsidDel="00000000" w:rsidP="00000000" w:rsidRDefault="00000000" w:rsidRPr="00000000" w14:paraId="0000010E">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Confianza en aplicaciones: Aunque algunos muestran desconfianza inicial, la mayoría estaría dispuesta a utilizar un aplicativo siempre que sea seguro y fácil de manejar.</w:t>
      </w:r>
    </w:p>
    <w:p w:rsidR="00000000" w:rsidDel="00000000" w:rsidP="00000000" w:rsidRDefault="00000000" w:rsidRPr="00000000" w14:paraId="0000010F">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Tiempo destinado a las finanzas: La mayoría invertiría entre 0 y 30 minutos semanales en la organización de sus finanzas, lo que resalta la importancia de que la aplicación sea simple y eficiente.</w:t>
      </w:r>
    </w:p>
    <w:p w:rsidR="00000000" w:rsidDel="00000000" w:rsidP="00000000" w:rsidRDefault="00000000" w:rsidRPr="00000000" w14:paraId="00000110">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Funciones más valoradas: Los encuestados destacaron como más útiles los recordatorios de pagos, el registro de gastos y los consejos financieros adaptados a su realidad económica.</w:t>
      </w:r>
    </w:p>
    <w:p w:rsidR="00000000" w:rsidDel="00000000" w:rsidP="00000000" w:rsidRDefault="00000000" w:rsidRPr="00000000" w14:paraId="000001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conclusión, los resultados de la tabulación confirman la necesidad de una solución digital que facilite el manejo de las finanzas personales, incentive el ahorro y brinde acompañamiento en la toma de decisiones económicas.</w:t>
      </w:r>
    </w:p>
    <w:p w:rsidR="00000000" w:rsidDel="00000000" w:rsidP="00000000" w:rsidRDefault="00000000" w:rsidRPr="00000000" w14:paraId="000001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numPr>
          <w:ilvl w:val="0"/>
          <w:numId w:val="6"/>
        </w:num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Entrevista:</w:t>
      </w:r>
    </w:p>
    <w:p w:rsidR="00000000" w:rsidDel="00000000" w:rsidP="00000000" w:rsidRDefault="00000000" w:rsidRPr="00000000" w14:paraId="000001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 Proyecto FinAi</w:t>
      </w:r>
    </w:p>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Aplicativo Web de Educación Financiera para Estudiantes y Jóvenes</w:t>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Entrevistado: Estudiante universitario</w:t>
      </w:r>
    </w:p>
    <w:p w:rsidR="00000000" w:rsidDel="00000000" w:rsidP="00000000" w:rsidRDefault="00000000" w:rsidRPr="00000000" w14:paraId="000001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Edad: 21 años</w:t>
      </w:r>
    </w:p>
    <w:p w:rsidR="00000000" w:rsidDel="00000000" w:rsidP="00000000" w:rsidRDefault="00000000" w:rsidRPr="00000000" w14:paraId="000001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 Rol: Estudiante de pregrado</w:t>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 Programa de estudio: Ingeniería de Sistemas</w:t>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Respuestas</w:t>
      </w:r>
    </w:p>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significa para usted la educación financiera?</w:t>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mí es aprender a manejar el dinero de forma correcta, saber ahorrar, gastar bien y no endeudarme de más, pero la verdad casi no sé de esos temas.</w:t>
      </w:r>
    </w:p>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 recibido formación en finanzas personales dentro de su institución educativa o de manera independiente?</w:t>
      </w:r>
    </w:p>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en la universidad no nos enseñan eso y yo nunca he hecho un curso aparte.</w:t>
      </w:r>
    </w:p>
    <w:p w:rsidR="00000000" w:rsidDel="00000000" w:rsidP="00000000" w:rsidRDefault="00000000" w:rsidRPr="00000000" w14:paraId="000001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¿Cuál es la principal dificultad que enfrenta al administrar su dinero?</w:t>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principal dificultad es que gasto sin darme cuenta, especialmente en comidas rápidas, salidas con amigos y cosas pequeñas que al final me dejan sin plata.</w:t>
      </w:r>
    </w:p>
    <w:p w:rsidR="00000000" w:rsidDel="00000000" w:rsidP="00000000" w:rsidRDefault="00000000" w:rsidRPr="00000000" w14:paraId="000001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¿Actualmente lleva un registro de sus gastos e ingresos? ¿De qué forma lo hace?</w:t>
      </w:r>
    </w:p>
    <w:p w:rsidR="00000000" w:rsidDel="00000000" w:rsidP="00000000" w:rsidRDefault="00000000" w:rsidRPr="00000000" w14:paraId="000001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no llevo ningún registro. Solo sé cuánto recibo y voy gastando hasta que se acaba.</w:t>
      </w:r>
    </w:p>
    <w:p w:rsidR="00000000" w:rsidDel="00000000" w:rsidP="00000000" w:rsidRDefault="00000000" w:rsidRPr="00000000" w14:paraId="000001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 gustaría usar un aplicativo que le enseñe a gestionar su dinero de manera más organizada?</w:t>
      </w:r>
    </w:p>
    <w:p w:rsidR="00000000" w:rsidDel="00000000" w:rsidP="00000000" w:rsidRDefault="00000000" w:rsidRPr="00000000" w14:paraId="000001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me gustaría mucho porque siento que me ayudaría a tener más control y a evitar quedarme sin plata tan rápido.</w:t>
      </w:r>
    </w:p>
    <w:p w:rsidR="00000000" w:rsidDel="00000000" w:rsidP="00000000" w:rsidRDefault="00000000" w:rsidRPr="00000000" w14:paraId="000001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herramientas considera más necesarias en un aplicativo de educación financiera?</w:t>
      </w:r>
    </w:p>
    <w:p w:rsidR="00000000" w:rsidDel="00000000" w:rsidP="00000000" w:rsidRDefault="00000000" w:rsidRPr="00000000" w14:paraId="000001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Creo que recordatorios de pagos, un lugar donde pueda ver cuánto gasto y en qué, y una calculadora para saber cuánto debería ahorrar al mes.</w:t>
      </w:r>
    </w:p>
    <w:p w:rsidR="00000000" w:rsidDel="00000000" w:rsidP="00000000" w:rsidRDefault="00000000" w:rsidRPr="00000000" w14:paraId="000001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¿Piensa que un asistente digital integrado en el aplicativo sería útil para resolver dudas financieras?</w:t>
      </w:r>
    </w:p>
    <w:p w:rsidR="00000000" w:rsidDel="00000000" w:rsidP="00000000" w:rsidRDefault="00000000" w:rsidRPr="00000000" w14:paraId="000001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porque yo no sé casi nada de finanzas y sería bueno poder preguntar y entender con ejemplos sencillos.</w:t>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¿Cuánta confianza tendría en un aplicativo web que maneje su información financiera personal?</w:t>
      </w:r>
    </w:p>
    <w:p w:rsidR="00000000" w:rsidDel="00000000" w:rsidP="00000000" w:rsidRDefault="00000000" w:rsidRPr="00000000" w14:paraId="000001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Tendría confianza si veo que es seguro, que no comparte mis datos y que se ve confiable, pero al inicio tendría un poco de desconfianza.</w:t>
      </w:r>
    </w:p>
    <w:p w:rsidR="00000000" w:rsidDel="00000000" w:rsidP="00000000" w:rsidRDefault="00000000" w:rsidRPr="00000000" w14:paraId="000001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dispositivos utiliza más para acceder a aplicaciones (celular, computador, tablet)?</w:t>
      </w:r>
    </w:p>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más el celular porque es más práctico y lo tengo siempre conmigo.</w:t>
      </w:r>
    </w:p>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¿Participaría en retos de ahorro o dinámicas gamificadas dentro de un aplicativo como FinAi?</w:t>
      </w:r>
    </w:p>
    <w:p w:rsidR="00000000" w:rsidDel="00000000" w:rsidP="00000000" w:rsidRDefault="00000000" w:rsidRPr="00000000" w14:paraId="000001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 porque eso lo haría más divertido y me motivaría a ahorrar.</w:t>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expectativas tendría al usar un aplicativo como FinAi?</w:t>
      </w:r>
    </w:p>
    <w:p w:rsidR="00000000" w:rsidDel="00000000" w:rsidP="00000000" w:rsidRDefault="00000000" w:rsidRPr="00000000" w14:paraId="000001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 me ayude a organizar mi plata, a entender cómo ahorrar y a no gastar en cosas innecesarias.</w:t>
      </w:r>
    </w:p>
    <w:p w:rsidR="00000000" w:rsidDel="00000000" w:rsidP="00000000" w:rsidRDefault="00000000" w:rsidRPr="00000000" w14:paraId="0000014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recomendaciones daría para que el aplicativo sea atractivo y realmente útil para estudiantes y jóvenes?</w:t>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 sea fácil de usar, con un diseño moderno, que tenga notificaciones que me recuerden los pagos, y que los consejos sean claros y adaptados a lo que uno gana como estudiante.</w:t>
      </w:r>
    </w:p>
    <w:p w:rsidR="00000000" w:rsidDel="00000000" w:rsidP="00000000" w:rsidRDefault="00000000" w:rsidRPr="00000000" w14:paraId="000001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observación se realizó con un grupo de estudiantes universitarios en Bogotá. Se notó que la mayoría no lleva un control claro de sus finanzas personales. Algunos dicen que anotan sus gastos en una libreta o en el celular, pero al final no lo hacen de manera constante, por lo que no saben exactamente en qué se les va el dinero.</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evidenció que gran parte de sus ingresos se gasta en cosas pequeñas del día a día como comidas rápidas, transporte y salidas con amigos. Estos “gastos hormiga” hacen que muchos estudiantes no logren ahorrar ni organizar su dinero.</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observó que casi ninguno utiliza aplicaciones o herramientas digitales para administrar sus finanzas, lo cual refleja un vacío en cuanto a educación y hábitos financieros. A pesar de esto, mostraron interés en una solución como FinAi, ya que consideran que un aplicativo podría ayudarles a organizar mejor sus ingresos, gastos y recordatorios de pagos de una forma sencilla y práctica.</w:t>
      </w:r>
    </w:p>
    <w:p w:rsidR="00000000" w:rsidDel="00000000" w:rsidP="00000000" w:rsidRDefault="00000000" w:rsidRPr="00000000" w14:paraId="000001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pStyle w:val="Heading2"/>
        <w:keepNext w:val="0"/>
        <w:widowControl w:val="0"/>
        <w:numPr>
          <w:ilvl w:val="1"/>
          <w:numId w:val="8"/>
        </w:numPr>
        <w:spacing w:before="120" w:lineRule="auto"/>
        <w:ind w:left="1003" w:hanging="720"/>
        <w:rPr/>
      </w:pPr>
      <w:bookmarkStart w:colFirst="0" w:colLast="0" w:name="_heading=h.d0gt2f4wc5pp" w:id="4"/>
      <w:bookmarkEnd w:id="4"/>
      <w:r w:rsidDel="00000000" w:rsidR="00000000" w:rsidRPr="00000000">
        <w:rPr>
          <w:rtl w:val="0"/>
        </w:rPr>
        <w:t xml:space="preserve">Requerimientos Funcionales:</w:t>
      </w:r>
    </w:p>
    <w:p w:rsidR="00000000" w:rsidDel="00000000" w:rsidP="00000000" w:rsidRDefault="00000000" w:rsidRPr="00000000" w14:paraId="0000014E">
      <w:pPr>
        <w:jc w:val="center"/>
        <w:rPr>
          <w:b w:val="1"/>
          <w:bCs w:val="1"/>
        </w:rPr>
      </w:pPr>
      <w:r w:rsidDel="00000000" w:rsidR="00000000" w:rsidRPr="00000000">
        <w:rPr>
          <w:rtl w:val="0"/>
        </w:rPr>
      </w:r>
    </w:p>
    <w:tbl>
      <w:tblPr>
        <w:tblStyle w:val="Table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Autenticación y gestión de sesión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sistema solicitará email (único por usuario) y contraseña (mínimo 8 caracteres, 1 mayúscula, 1 número) para el registro. En el inicio de sesión, bloqueará la cuenta 15 minutos tras 5 intentos fallidos. Las sesiones tendrán expiración de 24 horas (JWT). Se permitirá recuperación de contraseña vía email con enlace de un solo uso válido por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6">
            <w:pPr>
              <w:spacing w:after="0" w:line="240" w:lineRule="auto"/>
              <w:rPr>
                <w:rFonts w:ascii="Times New Roman" w:cs="Times New Roman" w:eastAsia="Times New Roman" w:hAnsi="Times New Roman"/>
                <w:color w:val="000000"/>
                <w:sz w:val="20"/>
                <w:szCs w:val="20"/>
              </w:rPr>
            </w:pPr>
            <w:sdt>
              <w:sdtPr>
                <w:id w:val="-2134480832"/>
                <w:tag w:val="goog_rdk_0"/>
              </w:sdtPr>
              <w:sdtContent>
                <w:r w:rsidDel="00000000" w:rsidR="00000000" w:rsidRPr="00000000">
                  <w:rPr>
                    <w:rFonts w:ascii="Gungsuh" w:cs="Gungsuh" w:eastAsia="Gungsuh" w:hAnsi="Gungsuh"/>
                    <w:color w:val="000000"/>
                    <w:sz w:val="20"/>
                    <w:szCs w:val="20"/>
                    <w:rtl w:val="0"/>
                  </w:rPr>
                  <w:t xml:space="preserve">El sistema deberá: (1) Registrar usuarios con nombre, email único y contraseña cifrada con bcrypt (salt ≥12 rondas). (2) Validar credenciales en inicio de sesión y emitir token JWT. (3) Bloquear cuenta 15 minutos tras 5 intentos fallidos consecutivos. (4) Permitir recuperación de contraseña mediante enlace de un solo uso por email, válido 1 hora. (5) Redirigir al dashboard en menos de 2 segundos tras autenticación exitosa. El usuario deberá aceptar la política de privacidad (Ley 1581 de 2012) al registrarse.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8">
            <w:pP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 RNF02, RNF04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tl w:val="0"/>
        </w:rPr>
      </w:r>
    </w:p>
    <w:tbl>
      <w:tblPr>
        <w:tblStyle w:val="Table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RF02 — Módulo interactivo de orientación financiera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El sistema contará con un módulo interactivo que mostrará contenido educativo organizado por temas como ahorro, deuda, presupuesto e inversión.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4">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El usuario podrá navegar por los temas: Ahorro, Presupuesto, Deudas e Inversión. Cada tema incluirá: definición, ejemplos prácticos adaptados a jóvenes colombianos, recomendaciones paso a paso y un quiz de comprensión de mínimo 3 preguntas con retroalimentación inmediata. El progreso del usuario se guardará automáticamente. Criterio de aceptación: los 4 temas son navegables sin pérdida de progreso; el quiz muestra retroalimentación por respuesta; contenidos cargan en menos de 2 segundos.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6">
            <w:pP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rtl w:val="0"/>
              </w:rPr>
              <w:t xml:space="preserve">RNF01, RNF02,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tl w:val="0"/>
        </w:rPr>
      </w:r>
    </w:p>
    <w:tbl>
      <w:tblPr>
        <w:tblStyle w:val="Table8"/>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sz w:val="24"/>
                <w:szCs w:val="24"/>
                <w:rtl w:val="0"/>
              </w:rPr>
              <w:t xml:space="preserve">Calculadora y simulador de ahorro/inversión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usuario podrá usar herramientas para calcular presupuesto mensual, simular intereses compuestos (M = C × (1 + r/n)^(n×t)) y proyectar metas de ahorro en pesos colombianos (COP).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permitirá simular escenarios financieros personalizados.</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numPr>
                <w:ilvl w:val="0"/>
                <w:numId w:val="14"/>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RNF03,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tbl>
      <w:tblPr>
        <w:tblStyle w:val="Table9"/>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Recordatorios de pagos y metas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enviará notificaciones automáticas vía web o móvil.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El usuario podrá crear recordatorios con: tipo (pago/meta de ahorro), nombre, monto en COP, fecha de vencimiento y frecuencia (única, semanal, mensual). El sistema enviará notificación push y/o email con 3 días y 1 día de anticipación. Los recordatorios podrán activarse, desactivarse, editarse o eliminarse. Criterio de aceptación: notificaciones llegan dentro de los 30 minutos siguientes al horario programado; las notificaciones no se envían si el recordatorio está desactivado.</w:t>
            </w:r>
            <w:r w:rsidDel="00000000" w:rsidR="00000000" w:rsidRPr="00000000">
              <w:rPr>
                <w:rtl w:val="0"/>
              </w:rPr>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after="0" w:line="24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RNF07</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SimSun" w:cs="SimSun" w:eastAsia="SimSun" w:hAnsi="SimSun"/>
                <w:sz w:val="24"/>
                <w:szCs w:val="24"/>
                <w:rtl w:val="0"/>
              </w:rPr>
              <w:t xml:space="preserve">Media</w:t>
            </w:r>
            <w:r w:rsidDel="00000000" w:rsidR="00000000" w:rsidRPr="00000000">
              <w:rPr>
                <w:rtl w:val="0"/>
              </w:rPr>
            </w:r>
          </w:p>
        </w:tc>
      </w:tr>
    </w:tbl>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i w:val="1"/>
          <w:iCs w:val="1"/>
        </w:rPr>
      </w:pPr>
      <w:r w:rsidDel="00000000" w:rsidR="00000000" w:rsidRPr="00000000">
        <w:rPr>
          <w:rtl w:val="0"/>
        </w:rPr>
      </w:r>
    </w:p>
    <w:tbl>
      <w:tblPr>
        <w:tblStyle w:val="Table10"/>
        <w:tblW w:w="88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4"/>
        <w:gridCol w:w="6878"/>
        <w:tblGridChange w:id="0">
          <w:tblGrid>
            <w:gridCol w:w="2004"/>
            <w:gridCol w:w="6878"/>
          </w:tblGrid>
        </w:tblGridChange>
      </w:tblGrid>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RF05</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Registro de gastos e ingresos</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1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usuario podrá registrar y clasificar sus movimientos financieros.</w:t>
            </w:r>
            <w:r w:rsidDel="00000000" w:rsidR="00000000" w:rsidRPr="00000000">
              <w:rPr>
                <w:rtl w:val="0"/>
              </w:rPr>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permitirá registrar transacciones con: tipo (ingreso/gasto), monto en COP, categoría (lista de 10: Alimentación, Transporte, Entretenimiento, Educación, Servicios, Salud, Ropa, Ahorro, Deudas, Otros), fecha y descripción opcional (máx. 200 caracteres). Mostrará resumen mensual: total ingresos, total gastos y balance. Criterio de aceptación: transacción guardada en menos de 1 segundo; resumen mensual correcto; sistema rechaza montos negativos con mensaje claro.</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14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numPr>
                <w:ilvl w:val="0"/>
                <w:numId w:val="15"/>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RNF02, RNF03</w:t>
            </w:r>
            <w:r w:rsidDel="00000000" w:rsidR="00000000" w:rsidRPr="00000000">
              <w:rPr>
                <w:rtl w:val="0"/>
              </w:rPr>
            </w:r>
          </w:p>
        </w:tc>
      </w:tr>
      <w:tr>
        <w:trPr>
          <w:cantSplit w:val="0"/>
          <w:trHeight w:val="54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RF06</w:t>
            </w:r>
          </w:p>
          <w:p w:rsidR="00000000" w:rsidDel="00000000" w:rsidP="00000000" w:rsidRDefault="00000000" w:rsidRPr="00000000" w14:paraId="0000019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Retos de ahorro y gamificación</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1">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motivará al usuario con dinámicas y recompensas.</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ofrecerá al menos 5 retos de ahorro predefinidos. El usuario podrá unirse a un reto y registrar su progreso diariamente. Al completar un reto, recibirá puntos (1-100 según dificultad) e insignias visibles en el perfil. Se mostrará un panel con retos activos, completados y las insignias obtenidas. Criterio de aceptación: puntos acumulados correctamente al completar reto; insignias visibles en perfil inmediatamente; panel actualizado sin recargar la página.</w:t>
            </w:r>
            <w:r w:rsidDel="00000000" w:rsidR="00000000" w:rsidRPr="00000000">
              <w:rPr>
                <w:rtl w:val="0"/>
              </w:rPr>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6">
            <w:pPr>
              <w:numPr>
                <w:ilvl w:val="0"/>
                <w:numId w:val="15"/>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RNF04</w:t>
            </w:r>
            <w:r w:rsidDel="00000000" w:rsidR="00000000" w:rsidRPr="00000000">
              <w:rPr>
                <w:rtl w:val="0"/>
              </w:rPr>
            </w:r>
          </w:p>
        </w:tc>
      </w:tr>
      <w:tr>
        <w:trPr>
          <w:cantSplit w:val="0"/>
          <w:trHeight w:val="3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2925" w:hRule="atLeast"/>
          <w:tblHeader w:val="0"/>
        </w:trPr>
        <w:tc>
          <w:tcPr>
            <w:gridSpan w:val="2"/>
            <w:tcBorders>
              <w:top w:color="000000" w:space="0" w:sz="4" w:val="single"/>
              <w:left w:color="000000" w:space="0" w:sz="0" w:val="nil"/>
              <w:bottom w:color="000000" w:space="0" w:sz="4" w:val="single"/>
              <w:right w:color="000000" w:space="0" w:sz="0" w:val="nil"/>
            </w:tcBorders>
            <w:tcMar>
              <w:top w:w="0.0" w:type="dxa"/>
              <w:left w:w="115.0" w:type="dxa"/>
              <w:bottom w:w="0.0" w:type="dxa"/>
              <w:right w:w="115.0" w:type="dxa"/>
            </w:tcMar>
          </w:tcPr>
          <w:p w:rsidR="00000000" w:rsidDel="00000000" w:rsidP="00000000" w:rsidRDefault="00000000" w:rsidRPr="00000000" w14:paraId="000001AA">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RF07</w:t>
            </w:r>
          </w:p>
          <w:p w:rsidR="00000000" w:rsidDel="00000000" w:rsidP="00000000" w:rsidRDefault="00000000" w:rsidRPr="00000000" w14:paraId="000001B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Reportes visuales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generará gráficos de ingresos, gastos y evolución del ahorro.</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Los reportes incluirán: gráfico de torta de gastos por categoría (mes actual), gráfico de línea de evolución del ahorro (últimos 6 meses) y tabla resumen con total ingresos, gastos y balance del mes. El usuario podrá exportar el reporte en PDF (máx. 2 páginas, nombre: FinAi_Reporte_[MES]_[AÑO].pdf). Criterio de aceptación: gráficos reflejan correctamente las transacciones registradas; PDF generado en menos de 5 segundos; archivo con nombre de formato correcto.</w:t>
            </w:r>
            <w:r w:rsidDel="00000000" w:rsidR="00000000" w:rsidRPr="00000000">
              <w:rPr>
                <w:rtl w:val="0"/>
              </w:rPr>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D">
            <w:pPr>
              <w:numPr>
                <w:ilvl w:val="0"/>
                <w:numId w:val="15"/>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RNF01, RNF02, RNF07</w:t>
            </w:r>
            <w:r w:rsidDel="00000000" w:rsidR="00000000" w:rsidRPr="00000000">
              <w:rPr>
                <w:rtl w:val="0"/>
              </w:rPr>
            </w:r>
          </w:p>
        </w:tc>
      </w:tr>
      <w:tr>
        <w:trPr>
          <w:cantSplit w:val="0"/>
          <w:trHeight w:val="1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C1">
      <w:pPr>
        <w:rPr>
          <w:rFonts w:ascii="Times New Roman" w:cs="Times New Roman" w:eastAsia="Times New Roman" w:hAnsi="Times New Roman"/>
          <w:b w:val="1"/>
          <w:bCs w:val="1"/>
          <w:i w:val="1"/>
          <w:iCs w:val="1"/>
        </w:rPr>
      </w:pPr>
      <w:r w:rsidDel="00000000" w:rsidR="00000000" w:rsidRPr="00000000">
        <w:rPr>
          <w:rtl w:val="0"/>
        </w:rPr>
      </w:r>
    </w:p>
    <w:tbl>
      <w:tblPr>
        <w:tblStyle w:val="Table11"/>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RF08</w:t>
            </w:r>
          </w:p>
          <w:p w:rsidR="00000000" w:rsidDel="00000000" w:rsidP="00000000" w:rsidRDefault="00000000" w:rsidRPr="00000000" w14:paraId="000001C4">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Perfil y Configuracion del Usuario</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permitirá al usuario gestionar su información personal y preferencias dentro del aplicativo. El usuario podrá editar: nombre, foto de perfil (JPG/PNG, máx. 2 MB), meta de ahorro mensual en COP y preferencias de notificación (email / push / ambas / ninguna). El usuario podrá eliminar su cuenta y todos sus datos asociados, conforme a la Ley 1581 de 2012.</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permitirá al usuario visualizar y actualizar su perfil, incluyendo datos básicos, metas financieras, preferencias de notificación y configuración del aplicativo. Criterio de aceptación: cambios de perfil reflejados en la interfaz en menos de 2 segundos; foto de perfil validada por tipo y tamaño antes de subirse; eliminación de cuenta borra todos los datos del usuario de la base de datos (verificable en ambiente de pruebas).</w:t>
            </w:r>
            <w:r w:rsidDel="00000000" w:rsidR="00000000" w:rsidRPr="00000000">
              <w:rPr>
                <w:rtl w:val="0"/>
              </w:rPr>
            </w:r>
          </w:p>
        </w:tc>
      </w:tr>
      <w:tr>
        <w:trPr>
          <w:cantSplit w:val="0"/>
          <w:trHeight w:val="23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C">
            <w:pPr>
              <w:numPr>
                <w:ilvl w:val="0"/>
                <w:numId w:val="1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01 </w:t>
            </w:r>
          </w:p>
          <w:p w:rsidR="00000000" w:rsidDel="00000000" w:rsidP="00000000" w:rsidRDefault="00000000" w:rsidRPr="00000000" w14:paraId="000001CD">
            <w:pPr>
              <w:numPr>
                <w:ilvl w:val="0"/>
                <w:numId w:val="1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02</w:t>
            </w:r>
          </w:p>
          <w:p w:rsidR="00000000" w:rsidDel="00000000" w:rsidP="00000000" w:rsidRDefault="00000000" w:rsidRPr="00000000" w14:paraId="000001CE">
            <w:pPr>
              <w:numPr>
                <w:ilvl w:val="0"/>
                <w:numId w:val="1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 04</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D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i w:val="1"/>
          <w:iCs w:val="1"/>
        </w:rPr>
      </w:pPr>
      <w:r w:rsidDel="00000000" w:rsidR="00000000" w:rsidRPr="00000000">
        <w:rPr>
          <w:rtl w:val="0"/>
        </w:rPr>
      </w:r>
    </w:p>
    <w:tbl>
      <w:tblPr>
        <w:tblStyle w:val="Table12"/>
        <w:tblW w:w="8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6574"/>
        <w:tblGridChange w:id="0">
          <w:tblGrid>
            <w:gridCol w:w="1950"/>
            <w:gridCol w:w="6574"/>
          </w:tblGrid>
        </w:tblGridChange>
      </w:tblGrid>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RF09</w:t>
            </w:r>
          </w:p>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Análisis financiero y recomendaciones personalizadas</w:t>
            </w:r>
            <w:r w:rsidDel="00000000" w:rsidR="00000000" w:rsidRPr="00000000">
              <w:rPr>
                <w:rtl w:val="0"/>
              </w:rPr>
            </w:r>
          </w:p>
        </w:tc>
      </w:tr>
      <w:tr>
        <w:trPr>
          <w:cantSplit w:val="0"/>
          <w:trHeight w:val="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analizará la información financiera registrada por el usuario para generar recomendaciones orientadas a mejorar la administración del dinero.</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El sistema analizará los ingresos, gastos por categoría y progreso de metas del usuario y generará al menos 3 recomendaciones mensuales personalizadas (ej. "Tu gasto en Entretenimiento supera el 30% de tus ingresos; se recomienda reducirlo al 20%"). Las recomendaciones se mostrarán en el dashboard y se actualizarán al inicio de cada mes. Criterio de aceptación: recomendaciones coherentes con los datos registrados (validable con datos de prueba predefinidos); mínimo 3 recomendaciones cuando el usuario tiene datos de al menos 2 semanas; dashboard muestra las recomendaciones en menos de 3 segundos.</w:t>
            </w:r>
            <w:r w:rsidDel="00000000" w:rsidR="00000000" w:rsidRPr="00000000">
              <w:rPr>
                <w:rtl w:val="0"/>
              </w:rPr>
            </w:r>
          </w:p>
        </w:tc>
      </w:tr>
      <w:tr>
        <w:trPr>
          <w:cantSplit w:val="0"/>
          <w:trHeight w:val="17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3">
            <w:pPr>
              <w:numPr>
                <w:ilvl w:val="0"/>
                <w:numId w:val="15"/>
              </w:numPr>
              <w:spacing w:after="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 RNF02, RNF03</w:t>
            </w:r>
          </w:p>
        </w:tc>
      </w:tr>
      <w:tr>
        <w:trPr>
          <w:cantSplit w:val="0"/>
          <w:trHeight w:val="39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E7">
      <w:pPr>
        <w:rPr>
          <w:rFonts w:ascii="Times New Roman" w:cs="Times New Roman" w:eastAsia="Times New Roman" w:hAnsi="Times New Roman"/>
          <w:sz w:val="24"/>
          <w:szCs w:val="24"/>
        </w:rPr>
      </w:pPr>
      <w:bookmarkStart w:colFirst="0" w:colLast="0" w:name="_heading=h.ux1w7vtdi3df" w:id="5"/>
      <w:bookmarkEnd w:id="5"/>
      <w:r w:rsidDel="00000000" w:rsidR="00000000" w:rsidRPr="00000000">
        <w:rPr>
          <w:rtl w:val="0"/>
        </w:rPr>
      </w:r>
    </w:p>
    <w:p w:rsidR="00000000" w:rsidDel="00000000" w:rsidP="00000000" w:rsidRDefault="00000000" w:rsidRPr="00000000" w14:paraId="000001E8">
      <w:pPr>
        <w:pStyle w:val="Heading2"/>
        <w:keepNext w:val="0"/>
        <w:widowControl w:val="0"/>
        <w:numPr>
          <w:ilvl w:val="1"/>
          <w:numId w:val="8"/>
        </w:numPr>
        <w:spacing w:before="120" w:lineRule="auto"/>
        <w:ind w:left="1003" w:hanging="720"/>
        <w:rPr/>
      </w:pPr>
      <w:bookmarkStart w:colFirst="0" w:colLast="0" w:name="_heading=h.289vbh4tmplg" w:id="6"/>
      <w:bookmarkEnd w:id="6"/>
      <w:r w:rsidDel="00000000" w:rsidR="00000000" w:rsidRPr="00000000">
        <w:rPr>
          <w:rtl w:val="0"/>
        </w:rPr>
        <w:t xml:space="preserve">Requerimientos No Funcionales:</w:t>
      </w:r>
    </w:p>
    <w:p w:rsidR="00000000" w:rsidDel="00000000" w:rsidP="00000000" w:rsidRDefault="00000000" w:rsidRPr="00000000" w14:paraId="000001E9">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Usabilidad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debe ser sencillo, atractivo y comprensible para jóvenes sin conocimientos financieros.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1">
            <w:pPr>
              <w:spacing w:after="0" w:line="240" w:lineRule="auto"/>
              <w:rPr>
                <w:rFonts w:ascii="Times New Roman" w:cs="Times New Roman" w:eastAsia="Times New Roman" w:hAnsi="Times New Roman"/>
                <w:color w:val="000000"/>
                <w:sz w:val="20"/>
                <w:szCs w:val="20"/>
              </w:rPr>
            </w:pPr>
            <w:sdt>
              <w:sdtPr>
                <w:id w:val="-845935154"/>
                <w:tag w:val="goog_rdk_1"/>
              </w:sdtPr>
              <w:sdtContent>
                <w:r w:rsidDel="00000000" w:rsidR="00000000" w:rsidRPr="00000000">
                  <w:rPr>
                    <w:rFonts w:ascii="Gungsuh" w:cs="Gungsuh" w:eastAsia="Gungsuh" w:hAnsi="Gungsuh"/>
                    <w:sz w:val="24"/>
                    <w:szCs w:val="24"/>
                    <w:rtl w:val="0"/>
                  </w:rPr>
                  <w:t xml:space="preserve">La interfaz debe ser clara, intuitiva y con un diseño juvenil que facilite la navegación y comprensión de las funciones. Los flujos de tareas frecuentes tendrán máximo 3 pasos. Se incluirá un tutorial de onboarding de 5 pasos al primer inicio de sesión. Criterio de aceptación: usuario sin experiencia completa registro y primera transacción en menos de 5 minutos (prueba con ≥5 usuarios representativos); tasa de errores de navegación inferior al 10%; puntuación SUS ≥70 sobre 100.</w:t>
                </w:r>
              </w:sdtContent>
            </w:sdt>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F3">
            <w:pPr>
              <w:tabs>
                <w:tab w:val="left" w:leader="none" w:pos="141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bl>
      <w:tblPr>
        <w:tblStyle w:val="Table1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contará con cifrado de datos, contraseñas y autenticación segura.</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D">
            <w:pPr>
              <w:rPr>
                <w:rFonts w:ascii="Times New Roman" w:cs="Times New Roman" w:eastAsia="Times New Roman" w:hAnsi="Times New Roman"/>
              </w:rPr>
            </w:pPr>
            <w:sdt>
              <w:sdtPr>
                <w:id w:val="1339066717"/>
                <w:tag w:val="goog_rdk_2"/>
              </w:sdtPr>
              <w:sdtContent>
                <w:r w:rsidDel="00000000" w:rsidR="00000000" w:rsidRPr="00000000">
                  <w:rPr>
                    <w:rFonts w:ascii="Gungsuh" w:cs="Gungsuh" w:eastAsia="Gungsuh" w:hAnsi="Gungsuh"/>
                    <w:sz w:val="24"/>
                    <w:szCs w:val="24"/>
                    <w:rtl w:val="0"/>
                  </w:rPr>
                  <w:t xml:space="preserve">Toda comunicación se realizará sobre HTTPS con TLS 1.2+. Las contraseñas se almacenarán cifradas con bcrypt (salt ≥12 rondas). Los tokens JWT tendrán expiración de 24 horas. La aplicación mitigará los riesgos del OWASP Top 10 (XSS, CSRF, inyección SQL). El tratamiento de datos personales cumplirá la Ley 1581 de 2012. Criterio de aceptación: auditoría con OWASP ZAP confirma HTTPS activo, contraseñas no legibles en BD, tokens con expiración correcta y campos sanitizados.</w:t>
                </w:r>
              </w:sdtContent>
            </w:sdt>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bl>
      <w:tblPr>
        <w:tblStyle w:val="Table15"/>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LCP (Largest Contentful Paint) debe ser inferior a 2.5 segundos en conexión 3G simulada. El 95% de las peticiones al servidor deben resolverse en menos de 2 segundos con hasta 50 usuarios concurrentes.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garantizar fluidez y rapidez en todos los procesos para no desmotivar al usuario. Criterio de aceptación: Lighthouse en modo Mobile con throttling 3G reporta LCP &lt; 2.5 s, FID &lt; 100 ms, CLS &lt; 0.1; prueba de carga con JMeter o k6 con 50 usuarios concurrentes muestra 95% de peticiones en &lt; 2 s sin errores HTTP 5xx.</w:t>
            </w:r>
            <w:r w:rsidDel="00000000" w:rsidR="00000000" w:rsidRPr="00000000">
              <w:rPr>
                <w:rFonts w:ascii="Times New Roman" w:cs="Times New Roman" w:eastAsia="Times New Roman" w:hAnsi="Times New Roman"/>
                <w:rtl w:val="0"/>
              </w:rPr>
              <w:t xml:space="preserv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bl>
      <w:tblPr>
        <w:tblStyle w:val="Table16"/>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Accesible desde navegadores web y dispositivos móviles.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aplicación debe adaptarse a diferentes sistemas operativos y resoluciones de pantalla. Debe funcionar en: Chrome 100+, Firefox 100+, Safari 15+ y Edge 100+, tanto en desktop como en Android 8+ e iOS 14+. Criterio de aceptación: pruebas manuales o con BrowserStack confirman que RF01 a RF09 operan sin errores en los 4 navegadores y en resoluciones de 375 px (móvil), 768 px (tablet) y 1280 px (escritorio).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bl>
      <w:tblPr>
        <w:tblStyle w:val="Table17"/>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Disponibilidad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estar disponible 24/7 con mínima interrupción.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7">
            <w:pPr>
              <w:jc w:val="both"/>
              <w:rPr>
                <w:rFonts w:ascii="Times New Roman" w:cs="Times New Roman" w:eastAsia="Times New Roman" w:hAnsi="Times New Roman"/>
                <w:color w:val="000000"/>
              </w:rPr>
            </w:pPr>
            <w:sdt>
              <w:sdtPr>
                <w:id w:val="-582330121"/>
                <w:tag w:val="goog_rdk_3"/>
              </w:sdtPr>
              <w:sdtContent>
                <w:r w:rsidDel="00000000" w:rsidR="00000000" w:rsidRPr="00000000">
                  <w:rPr>
                    <w:rFonts w:ascii="Gungsuh" w:cs="Gungsuh" w:eastAsia="Gungsuh" w:hAnsi="Gungsuh"/>
                    <w:sz w:val="24"/>
                    <w:szCs w:val="24"/>
                    <w:rtl w:val="0"/>
                  </w:rPr>
                  <w:t xml:space="preserve">Se debe garantizar acceso continuo, con planes de contingencia en caso de fallas técnicas. El sistema mantendrá disponibilidad mínima del 99.5% mensual (máximo 3.6 horas de caída al mes). Existirá respaldo automático diario de la base de datos. Criterio de aceptación: monitor externo (UptimeRobot o similar) registra uptime ≥99.5% durante el período de evaluación de 1 mes; respaldos diarios verificables en el servidor de almacenamiento.</w:t>
                </w:r>
              </w:sdtContent>
            </w:sdt>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tl w:val="0"/>
        </w:rPr>
      </w:r>
    </w:p>
    <w:tbl>
      <w:tblPr>
        <w:tblStyle w:val="Table1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Módulo de ayuda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tener una sección de Ayuda con al menos 10 FAQs organizadas por tema, tutorial de onboarding de 5 pasos al primer inicio de sesión, botón de ayuda contextual visible en todas las pantallas y formulario de contacto con respuesta en menos de 48 horas hábiles.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usuarios podrán acceder a material de apoyo para resolver dudas y aprender a usar la plataforma. Criterio de aceptación: sección de Ayuda accesible desde cualquier pantalla en máximo 2 clics; las FAQs cubren al menos las funciones RF01 a RF07; formulario de contacto envía el mensaje correctamente (confirmable con email de prueba).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tab/>
            </w:r>
          </w:p>
        </w:tc>
      </w:tr>
    </w:tbl>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bl>
      <w:tblPr>
        <w:tblStyle w:val="Table19"/>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C">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Escalabilidad</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Soportar el crecimiento de usuarios sin afectar el rendimiento. La arquitectura deberá permitir escalado horizontal del servidor de aplicaciones. La base de datos deberá estar indexada en campos de consulta frecuente (usuario_id, fecha, categoría).</w:t>
            </w:r>
            <w:r w:rsidDel="00000000" w:rsidR="00000000" w:rsidRPr="00000000">
              <w:rPr>
                <w:rFonts w:ascii="Times New Roman" w:cs="Times New Roman" w:eastAsia="Times New Roman" w:hAnsi="Times New Roman"/>
                <w:color w:val="000000"/>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0">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El sistema debe estar preparado para aumentar su capacidad y funcionalidades a medida que crezca la demanda. Criterio de aceptación: prueba de carga con 200 usuarios concurrentes simulados muestra degradación de rendimiento inferior al 20% respecto a la línea base de 50 usuarios (verificable con JMeter o k6).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2">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tab/>
            </w:r>
          </w:p>
        </w:tc>
      </w:tr>
    </w:tbl>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bl>
      <w:tblPr>
        <w:tblStyle w:val="Table2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Mantenibilidad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código del sistema debe ser comprensible, documentado y fácil de modificar o extender.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E">
            <w:pPr>
              <w:jc w:val="both"/>
              <w:rPr>
                <w:rFonts w:ascii="Times New Roman" w:cs="Times New Roman" w:eastAsia="Times New Roman" w:hAnsi="Times New Roman"/>
                <w:color w:val="000000"/>
              </w:rPr>
            </w:pPr>
            <w:sdt>
              <w:sdtPr>
                <w:id w:val="-948285621"/>
                <w:tag w:val="goog_rdk_4"/>
              </w:sdtPr>
              <w:sdtContent>
                <w:r w:rsidDel="00000000" w:rsidR="00000000" w:rsidRPr="00000000">
                  <w:rPr>
                    <w:rFonts w:ascii="Gungsuh" w:cs="Gungsuh" w:eastAsia="Gungsuh" w:hAnsi="Gungsuh"/>
                    <w:color w:val="000000"/>
                    <w:rtl w:val="0"/>
                  </w:rPr>
                  <w:t xml:space="preserve">El código fuente seguirá una guía de estilo (ESLint + Prettier). La cobertura de pruebas unitarias superará el 60% en módulos críticos (autenticación y cálculos financieros). La API REST estará documentada con OpenAPI/Swagger. Criterio de aceptación: repositorio con ESLint y Prettier configurados; herramienta de cobertura reporta ≥60% en módulos críticos; documentación Swagger accesible en /api/docs del entorno de desarrollo.</w:t>
                </w:r>
              </w:sdtContent>
            </w:sdt>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Prioridad del requerimiento: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tab/>
            </w:r>
          </w:p>
        </w:tc>
      </w:tr>
    </w:tbl>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DE CASO DE USO:</w:t>
      </w:r>
    </w:p>
    <w:p w:rsidR="00000000" w:rsidDel="00000000" w:rsidP="00000000" w:rsidRDefault="00000000" w:rsidRPr="00000000" w14:paraId="0000025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870563" cy="7772188"/>
            <wp:effectExtent b="0" l="0" r="0" t="0"/>
            <wp:docPr id="350530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70563" cy="7772188"/>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ENTIDAD RELACIÓN:</w:t>
      </w:r>
    </w:p>
    <w:p w:rsidR="00000000" w:rsidDel="00000000" w:rsidP="00000000" w:rsidRDefault="00000000" w:rsidRPr="00000000" w14:paraId="0000025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MODELO </w:t>
      </w:r>
      <w:r w:rsidDel="00000000" w:rsidR="00000000" w:rsidRPr="00000000">
        <w:rPr>
          <w:rFonts w:ascii="Times New Roman" w:cs="Times New Roman" w:eastAsia="Times New Roman" w:hAnsi="Times New Roman"/>
          <w:b w:val="1"/>
          <w:bCs w:val="1"/>
          <w:sz w:val="28"/>
          <w:szCs w:val="28"/>
          <w:rtl w:val="0"/>
        </w:rPr>
        <w:t xml:space="preserve">LÓGICO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PRINCIPAL:</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8"/>
          <w:szCs w:val="28"/>
        </w:rPr>
      </w:pPr>
      <w:bookmarkStart w:colFirst="0" w:colLast="0" w:name="_heading=h.wvu0ire4z4jr" w:id="7"/>
      <w:bookmarkEnd w:id="7"/>
      <w:r w:rsidDel="00000000" w:rsidR="00000000" w:rsidRPr="00000000">
        <w:rPr>
          <w:rFonts w:ascii="Times New Roman" w:cs="Times New Roman" w:eastAsia="Times New Roman" w:hAnsi="Times New Roman"/>
          <w:sz w:val="28"/>
          <w:szCs w:val="28"/>
        </w:rPr>
        <w:drawing>
          <wp:inline distB="0" distT="0" distL="0" distR="0">
            <wp:extent cx="6277883" cy="4966882"/>
            <wp:effectExtent b="0" l="0" r="0" t="0"/>
            <wp:docPr id="350530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77883" cy="4966882"/>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CLASES:</w:t>
      </w:r>
    </w:p>
    <w:p w:rsidR="00000000" w:rsidDel="00000000" w:rsidP="00000000" w:rsidRDefault="00000000" w:rsidRPr="00000000" w14:paraId="0000026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4103" cy="4252495"/>
            <wp:effectExtent b="0" l="0" r="0" t="0"/>
            <wp:docPr id="350530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54103" cy="425249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26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MEJORAS A PARTIR DE IA:</w:t>
      </w:r>
    </w:p>
    <w:p w:rsidR="00000000" w:rsidDel="00000000" w:rsidP="00000000" w:rsidRDefault="00000000" w:rsidRPr="00000000" w14:paraId="0000027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numPr>
          <w:ilvl w:val="0"/>
          <w:numId w:val="12"/>
        </w:numPr>
        <w:spacing w:after="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IA Utilizada: “Claude”</w:t>
        <w:br w:type="textWrapping"/>
      </w:r>
      <w:r w:rsidDel="00000000" w:rsidR="00000000" w:rsidRPr="00000000">
        <w:rPr>
          <w:rtl w:val="0"/>
        </w:rPr>
      </w:r>
    </w:p>
    <w:p w:rsidR="00000000" w:rsidDel="00000000" w:rsidP="00000000" w:rsidRDefault="00000000" w:rsidRPr="00000000" w14:paraId="00000276">
      <w:pPr>
        <w:numPr>
          <w:ilvl w:val="0"/>
          <w:numId w:val="9"/>
        </w:numPr>
        <w:spacing w:after="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¿Por qué se usa esta IA? </w:t>
      </w:r>
      <w:r w:rsidDel="00000000" w:rsidR="00000000" w:rsidRPr="00000000">
        <w:rPr>
          <w:rFonts w:ascii="Times New Roman" w:cs="Times New Roman" w:eastAsia="Times New Roman" w:hAnsi="Times New Roman"/>
          <w:sz w:val="28"/>
          <w:szCs w:val="28"/>
          <w:rtl w:val="0"/>
        </w:rPr>
        <w:t xml:space="preserve">Se utiliza esta IA porque se considera una herramienta fundamental a la hora de programar y generar optimizaciones en documentación destacando en la industria a nivel internacional.</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277">
      <w:pPr>
        <w:numPr>
          <w:ilvl w:val="0"/>
          <w:numId w:val="10"/>
        </w:numPr>
        <w:spacing w:after="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entregado a la IA: </w:t>
      </w:r>
      <w:r w:rsidDel="00000000" w:rsidR="00000000" w:rsidRPr="00000000">
        <w:rPr>
          <w:rFonts w:ascii="Times New Roman" w:cs="Times New Roman" w:eastAsia="Times New Roman" w:hAnsi="Times New Roman"/>
          <w:sz w:val="28"/>
          <w:szCs w:val="28"/>
          <w:rtl w:val="0"/>
        </w:rPr>
        <w:t xml:space="preserve">Examine este documento y dime qué mejoras se pueden aplicar teniendo en cuenta la norma IEE830, ten en cuenta que este proyecto debe ser aplicado en un entorno real y debe ser aplicado lo mejor posible, a partir de eso dime las mejoras bien argumentadas y cómo aplicarlas paso a paso.</w:t>
        <w:br w:type="textWrapping"/>
      </w:r>
    </w:p>
    <w:p w:rsidR="00000000" w:rsidDel="00000000" w:rsidP="00000000" w:rsidRDefault="00000000" w:rsidRPr="00000000" w14:paraId="00000278">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RESPUESTA otorgada por la IA: </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leído el documento completo. Ahora voy a hacer un análisis profundo y presentarte las mejoras de forma visual y bien estructurada.</w:t>
      </w:r>
    </w:p>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Ahora con toda la información del documento analizada, voy a presentar un análisis profundo y visual de las mejoras:</w:t>
      </w:r>
    </w:p>
    <w:p w:rsidR="00000000" w:rsidDel="00000000" w:rsidP="00000000" w:rsidRDefault="00000000" w:rsidRPr="00000000" w14:paraId="0000027B">
      <w:pPr>
        <w:spacing w:before="1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612130" cy="1498600"/>
            <wp:effectExtent b="0" l="0" r="0" t="0"/>
            <wp:docPr id="350530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D">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críticas (bloquean producción)</w:t>
      </w:r>
    </w:p>
    <w:p w:rsidR="00000000" w:rsidDel="00000000" w:rsidP="00000000" w:rsidRDefault="00000000" w:rsidRPr="00000000" w14:paraId="0000027E">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M1 — Sección 2: Descripción general del sistema ausente</w:t>
      </w:r>
    </w:p>
    <w:p w:rsidR="00000000" w:rsidDel="00000000" w:rsidP="00000000" w:rsidRDefault="00000000" w:rsidRPr="00000000" w14:paraId="0000027F">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IEEE 830 §3.2 exige una sección completa de "Descripción general" con perspectiva del producto, funciones del sistema, características de los usuarios, restricciones y suposiciones. El documento pasa de la introducción a requisitos sin esta sección.</w:t>
      </w:r>
    </w:p>
    <w:p w:rsidR="00000000" w:rsidDel="00000000" w:rsidP="00000000" w:rsidRDefault="00000000" w:rsidRPr="00000000" w14:paraId="00000280">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81">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M2 — Requisitos no verificables: sin criterios de aceptación</w:t>
      </w:r>
    </w:p>
    <w:p w:rsidR="00000000" w:rsidDel="00000000" w:rsidP="00000000" w:rsidRDefault="00000000" w:rsidRPr="00000000" w14:paraId="00000282">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IEEE 830 §4.3 requiere que cada requisito sea verificable. Frases como "sencillo", "atractivo", "fluidez" son subjetivos. RNF01 (usabilidad) o RNF02 (seguridad) no tienen métricas que permitan saber cuándo se cumplen.</w:t>
      </w:r>
    </w:p>
    <w:p w:rsidR="00000000" w:rsidDel="00000000" w:rsidP="00000000" w:rsidRDefault="00000000" w:rsidRPr="00000000" w14:paraId="00000283">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84">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ee8884"/>
          <w:sz w:val="17"/>
          <w:szCs w:val="17"/>
          <w:shd w:fill="602a28" w:val="clear"/>
          <w:rtl w:val="0"/>
        </w:rPr>
        <w:t xml:space="preserve">CRÍTICO</w:t>
      </w:r>
      <w:r w:rsidDel="00000000" w:rsidR="00000000" w:rsidRPr="00000000">
        <w:rPr>
          <w:rFonts w:ascii="Arial" w:cs="Arial" w:eastAsia="Arial" w:hAnsi="Arial"/>
          <w:color w:val="faf9f5"/>
          <w:sz w:val="21"/>
          <w:szCs w:val="21"/>
          <w:rtl w:val="0"/>
        </w:rPr>
        <w:t xml:space="preserve">M3 — RF01: Requisito de autenticación incompleto</w:t>
      </w:r>
    </w:p>
    <w:p w:rsidR="00000000" w:rsidDel="00000000" w:rsidP="00000000" w:rsidRDefault="00000000" w:rsidRPr="00000000" w14:paraId="00000285">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El campo "Requerimiento NO funcional" está vacío en RF01. Además, el requisito no especifica: tipos de autenticación (email/password, OAuth), reglas de contraseña, manejo de sesión, recuperación de cuenta, ni roles de usuario.</w:t>
      </w:r>
    </w:p>
    <w:p w:rsidR="00000000" w:rsidDel="00000000" w:rsidP="00000000" w:rsidRDefault="00000000" w:rsidRPr="00000000" w14:paraId="00000286">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87">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de alta prioridad</w:t>
      </w:r>
    </w:p>
    <w:p w:rsidR="00000000" w:rsidDel="00000000" w:rsidP="00000000" w:rsidRDefault="00000000" w:rsidRPr="00000000" w14:paraId="00000288">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M4 — Ausencia de matriz de trazabilidad</w:t>
      </w:r>
    </w:p>
    <w:p w:rsidR="00000000" w:rsidDel="00000000" w:rsidP="00000000" w:rsidRDefault="00000000" w:rsidRPr="00000000" w14:paraId="00000289">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No existe una matriz que relacione requisitos funcionales con objetivos del negocio, actores y requisitos no funcionales. El RF09 referencia "RF01, RF03, RF07" como si fueran RNFs, lo que indica confusión en las relaciones.</w:t>
      </w:r>
    </w:p>
    <w:p w:rsidR="00000000" w:rsidDel="00000000" w:rsidP="00000000" w:rsidRDefault="00000000" w:rsidRPr="00000000" w14:paraId="0000028A">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8B">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M5 — Duplicación y confusión RNF06 / RNF08</w:t>
      </w:r>
    </w:p>
    <w:p w:rsidR="00000000" w:rsidDel="00000000" w:rsidP="00000000" w:rsidRDefault="00000000" w:rsidRPr="00000000" w14:paraId="0000028C">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RNF06 y RNF08 tienen el mismo nombre "Módulo de ayuda" y descripciones casi idénticas. Esto viola el principio de no ambigüedad de IEEE 830 §4.3 y genera confusión durante implementación.</w:t>
      </w:r>
    </w:p>
    <w:p w:rsidR="00000000" w:rsidDel="00000000" w:rsidP="00000000" w:rsidRDefault="00000000" w:rsidRPr="00000000" w14:paraId="0000028D">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8E">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d1a041"/>
          <w:sz w:val="17"/>
          <w:szCs w:val="17"/>
          <w:shd w:fill="483a0f" w:val="clear"/>
          <w:rtl w:val="0"/>
        </w:rPr>
        <w:t xml:space="preserve">ALTA</w:t>
      </w:r>
      <w:r w:rsidDel="00000000" w:rsidR="00000000" w:rsidRPr="00000000">
        <w:rPr>
          <w:rFonts w:ascii="Arial" w:cs="Arial" w:eastAsia="Arial" w:hAnsi="Arial"/>
          <w:color w:val="faf9f5"/>
          <w:sz w:val="21"/>
          <w:szCs w:val="21"/>
          <w:rtl w:val="0"/>
        </w:rPr>
        <w:t xml:space="preserve">M6 — Casos de uso incompletos y diagrama insuficiente</w:t>
      </w:r>
    </w:p>
    <w:p w:rsidR="00000000" w:rsidDel="00000000" w:rsidP="00000000" w:rsidRDefault="00000000" w:rsidRPr="00000000" w14:paraId="0000028F">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El diagrama de caso de uso existe pero no está especificado textualmente. IEEE 830 requiere que cada caso de uso tenga: actor, precondiciones, flujo principal, flujos alternativos y postcondiciones.</w:t>
      </w:r>
    </w:p>
    <w:p w:rsidR="00000000" w:rsidDel="00000000" w:rsidP="00000000" w:rsidRDefault="00000000" w:rsidRPr="00000000" w14:paraId="00000290">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1">
      <w:pPr>
        <w:spacing w:before="160" w:lineRule="auto"/>
        <w:jc w:val="both"/>
        <w:rPr>
          <w:rFonts w:ascii="Arial" w:cs="Arial" w:eastAsia="Arial" w:hAnsi="Arial"/>
          <w:color w:val="faf9f5"/>
          <w:sz w:val="27"/>
          <w:szCs w:val="27"/>
        </w:rPr>
      </w:pPr>
      <w:r w:rsidDel="00000000" w:rsidR="00000000" w:rsidRPr="00000000">
        <w:rPr>
          <w:rFonts w:ascii="Arial" w:cs="Arial" w:eastAsia="Arial" w:hAnsi="Arial"/>
          <w:color w:val="faf9f5"/>
          <w:sz w:val="27"/>
          <w:szCs w:val="27"/>
          <w:rtl w:val="0"/>
        </w:rPr>
        <w:t xml:space="preserve">Mejoras de prioridad media</w:t>
      </w:r>
    </w:p>
    <w:p w:rsidR="00000000" w:rsidDel="00000000" w:rsidP="00000000" w:rsidRDefault="00000000" w:rsidRPr="00000000" w14:paraId="00000292">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M7 — Metodología cascada: riesgos no documentados</w:t>
      </w:r>
    </w:p>
    <w:p w:rsidR="00000000" w:rsidDel="00000000" w:rsidP="00000000" w:rsidRDefault="00000000" w:rsidRPr="00000000" w14:paraId="00000293">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Se elige cascada pero no se documenta la gestión de riesgos. Para un entorno real, esto es un riesgo operativo alto. Además, la metodología cascada es difícil de justificar en 2025 para una app web sin un análisis explícito.</w:t>
      </w:r>
    </w:p>
    <w:p w:rsidR="00000000" w:rsidDel="00000000" w:rsidP="00000000" w:rsidRDefault="00000000" w:rsidRPr="00000000" w14:paraId="00000294">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5">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M8 — Encuesta y entrevista no pertenecen al ERS</w:t>
      </w:r>
    </w:p>
    <w:p w:rsidR="00000000" w:rsidDel="00000000" w:rsidP="00000000" w:rsidRDefault="00000000" w:rsidRPr="00000000" w14:paraId="00000296">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Los instrumentos de recolección (encuesta completa, preguntas de entrevista, respuestas literales) son documentos de trabajo, no parte de un ERS IEEE 830. Su inclusión diluye el documento y lo hace difícil de usar como referencia técnica.</w:t>
      </w:r>
    </w:p>
    <w:p w:rsidR="00000000" w:rsidDel="00000000" w:rsidP="00000000" w:rsidRDefault="00000000" w:rsidRPr="00000000" w14:paraId="00000297">
      <w:pPr>
        <w:shd w:fill="30302e" w:val="clear"/>
        <w:spacing w:after="180" w:lineRule="auto"/>
        <w:jc w:val="both"/>
        <w:rPr>
          <w:rFonts w:ascii="Arial" w:cs="Arial" w:eastAsia="Arial" w:hAnsi="Arial"/>
          <w:color w:val="faf9f5"/>
          <w:sz w:val="21"/>
          <w:szCs w:val="21"/>
        </w:rPr>
      </w:pPr>
      <w:r w:rsidDel="00000000" w:rsidR="00000000" w:rsidRPr="00000000">
        <w:rPr>
          <w:rFonts w:ascii="Arial" w:cs="Arial" w:eastAsia="Arial" w:hAnsi="Arial"/>
          <w:color w:val="faf9f5"/>
          <w:sz w:val="21"/>
          <w:szCs w:val="21"/>
          <w:rtl w:val="0"/>
        </w:rPr>
        <w:t xml:space="preserve">Ver pasos de implementación ▾</w:t>
      </w:r>
    </w:p>
    <w:p w:rsidR="00000000" w:rsidDel="00000000" w:rsidP="00000000" w:rsidRDefault="00000000" w:rsidRPr="00000000" w14:paraId="00000298">
      <w:pPr>
        <w:shd w:fill="30302e" w:val="clear"/>
        <w:spacing w:after="300" w:lineRule="auto"/>
        <w:jc w:val="both"/>
        <w:rPr>
          <w:rFonts w:ascii="Arial" w:cs="Arial" w:eastAsia="Arial" w:hAnsi="Arial"/>
          <w:color w:val="faf9f5"/>
          <w:sz w:val="21"/>
          <w:szCs w:val="21"/>
        </w:rPr>
      </w:pPr>
      <w:r w:rsidDel="00000000" w:rsidR="00000000" w:rsidRPr="00000000">
        <w:rPr>
          <w:rFonts w:ascii="Arial" w:cs="Arial" w:eastAsia="Arial" w:hAnsi="Arial"/>
          <w:color w:val="80aadd"/>
          <w:sz w:val="17"/>
          <w:szCs w:val="17"/>
          <w:shd w:fill="253e5f" w:val="clear"/>
          <w:rtl w:val="0"/>
        </w:rPr>
        <w:t xml:space="preserve">MEDIA</w:t>
      </w:r>
      <w:r w:rsidDel="00000000" w:rsidR="00000000" w:rsidRPr="00000000">
        <w:rPr>
          <w:rFonts w:ascii="Arial" w:cs="Arial" w:eastAsia="Arial" w:hAnsi="Arial"/>
          <w:color w:val="faf9f5"/>
          <w:sz w:val="21"/>
          <w:szCs w:val="21"/>
          <w:rtl w:val="0"/>
        </w:rPr>
        <w:t xml:space="preserve">M9 — Requisitos funcionales con descripciones muy vagas</w:t>
      </w:r>
    </w:p>
    <w:p w:rsidR="00000000" w:rsidDel="00000000" w:rsidP="00000000" w:rsidRDefault="00000000" w:rsidRPr="00000000" w14:paraId="00000299">
      <w:pPr>
        <w:shd w:fill="30302e" w:val="clear"/>
        <w:spacing w:after="180" w:line="384.00000000000006" w:lineRule="auto"/>
        <w:jc w:val="both"/>
        <w:rPr>
          <w:rFonts w:ascii="Arial" w:cs="Arial" w:eastAsia="Arial" w:hAnsi="Arial"/>
          <w:color w:val="c2c0b6"/>
          <w:sz w:val="20"/>
          <w:szCs w:val="20"/>
        </w:rPr>
      </w:pPr>
      <w:r w:rsidDel="00000000" w:rsidR="00000000" w:rsidRPr="00000000">
        <w:rPr>
          <w:rFonts w:ascii="Arial" w:cs="Arial" w:eastAsia="Arial" w:hAnsi="Arial"/>
          <w:color w:val="c2c0b6"/>
          <w:sz w:val="20"/>
          <w:szCs w:val="20"/>
          <w:rtl w:val="0"/>
        </w:rPr>
        <w:t xml:space="preserve">RF03 termina con "...", RF05 dice "El sistema organizará la información en categorías y generará reportes.." con puntos dobles. Las descripciones son tan generales que cualquier implementación las satisfaría.</w:t>
      </w:r>
    </w:p>
    <w:p w:rsidR="00000000" w:rsidDel="00000000" w:rsidP="00000000" w:rsidRDefault="00000000" w:rsidRPr="00000000" w14:paraId="0000029A">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Aquí está el análisis completo. El documento tiene una base sólida en intención, pero requiere trabajo significativo antes de poder usarse como referencia técnica real. Te resumo lo más importante:</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3 problemas que más te van a golpear en producción si no se corrigen:</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ausencia de la sección 2 (Descripción general del sistema) es la brecha estructural más grave porque IEEE 830 la usa para establecer el contexto del que se derivan todos los demás requisitos. Sin ella, el documento no cumple la norma formalmente.</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requisitos no verificables son el segundo problema más costoso: si en la fase de pruebas no hay métricas concretas, no hay forma de saber si el sistema "cumple" o no. Términos como "sencillo" o "fluidez" los puede reclamar cualquier implementación.</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RF01 de autenticación vacío en su campo de RNF relacionados y sin especificación de reglas de contraseña, manejo de intentos fallidos ni recuperación de cuenta, es un riesgo de seguridad directo en producción, especialmente importante dado que el sistema maneja información financiera personal.</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widget es interactivo: puedes hacer clic en "Ver pasos de implementación" de cada mejora para ver exactamente cómo aplicarla. ¿Quieres que desarrolle alguna de las mejoras en profundidad, o que genere directamente la versión mejorada del documento?</w:t>
      </w:r>
    </w:p>
    <w:p w:rsidR="00000000" w:rsidDel="00000000" w:rsidP="00000000" w:rsidRDefault="00000000" w:rsidRPr="00000000" w14:paraId="000002A1">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A2">
      <w:pPr>
        <w:spacing w:before="1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A3">
      <w:pPr>
        <w:spacing w:before="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APLICACIÓN DE MEJORAS IA: </w:t>
      </w:r>
    </w:p>
    <w:p w:rsidR="00000000" w:rsidDel="00000000" w:rsidP="00000000" w:rsidRDefault="00000000" w:rsidRPr="00000000" w14:paraId="000002A4">
      <w:pPr>
        <w:spacing w:before="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5">
      <w:pPr>
        <w:numPr>
          <w:ilvl w:val="0"/>
          <w:numId w:val="11"/>
        </w:numPr>
        <w:spacing w:before="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 implementaron las mejoras otorgadas por la IA?:</w:t>
      </w:r>
    </w:p>
    <w:p w:rsidR="00000000" w:rsidDel="00000000" w:rsidP="00000000" w:rsidRDefault="00000000" w:rsidRPr="00000000" w14:paraId="000002A6">
      <w:pPr>
        <w:spacing w:before="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efecto se aplicaron las mejoras solicitadas por la IA a partir del paso a paso que nos suministro, en base a eso nos permitió generar un documento mas limpio mas actualizado y propenso a un entorno real, puesto que aunque ya contábamos con una base sólida era propensa a fallas bastante perjudiciales que podrían haber podido desestabilizar nuestro proyecto en cualquier momento. </w:t>
      </w:r>
    </w:p>
    <w:p w:rsidR="00000000" w:rsidDel="00000000" w:rsidP="00000000" w:rsidRDefault="00000000" w:rsidRPr="00000000" w14:paraId="000002A7">
      <w:pPr>
        <w:spacing w:before="1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numPr>
          <w:ilvl w:val="0"/>
          <w:numId w:val="11"/>
        </w:numPr>
        <w:spacing w:before="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 qué se utilizan las mejoras aplicadas por la IA?:</w:t>
      </w:r>
    </w:p>
    <w:p w:rsidR="00000000" w:rsidDel="00000000" w:rsidP="00000000" w:rsidRDefault="00000000" w:rsidRPr="00000000" w14:paraId="000002A9">
      <w:pPr>
        <w:spacing w:before="1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spacing w:before="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IA “Claude” tiene un enfoque bastante profesional con un margen de falla inferior al 5%, por lo que se vuelve una herramienta bastante verídica y confiable a la hora de hacer recomendaciones en base a documentos como el de nuestro proyecto, claramente a partir de esa información y sin perder nuestro criterio como desarrolladores analizamos estructuramos y aplicamos esas mejoras generando un avance entendible, ordenado y sobretodo funcional.</w:t>
      </w:r>
    </w:p>
    <w:p w:rsidR="00000000" w:rsidDel="00000000" w:rsidP="00000000" w:rsidRDefault="00000000" w:rsidRPr="00000000" w14:paraId="000002AB">
      <w:pPr>
        <w:spacing w:before="160" w:lineRule="auto"/>
        <w:jc w:val="both"/>
        <w:rPr>
          <w:rFonts w:ascii="Times New Roman" w:cs="Times New Roman" w:eastAsia="Times New Roman" w:hAnsi="Times New Roman"/>
          <w:sz w:val="28"/>
          <w:szCs w:val="28"/>
        </w:rPr>
      </w:pPr>
      <w:r w:rsidDel="00000000" w:rsidR="00000000" w:rsidRPr="00000000">
        <w:rPr>
          <w:rtl w:val="0"/>
        </w:rPr>
      </w:r>
    </w:p>
    <w:sectPr>
      <w:head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SimSu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-780413</wp:posOffset>
          </wp:positionH>
          <wp:positionV relativeFrom="paragraph">
            <wp:posOffset>-266063</wp:posOffset>
          </wp:positionV>
          <wp:extent cx="887501" cy="583883"/>
          <wp:effectExtent b="0" l="0" r="0" t="0"/>
          <wp:wrapNone/>
          <wp:docPr id="3505303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87501" cy="5838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Strong"/>
    <w:basedOn w:val="8"/>
    <w:uiPriority w:val="0"/>
    <w:qFormat w:val="1"/>
    <w:rPr>
      <w:b w:val="1"/>
      <w:bCs w:val="1"/>
    </w:rPr>
  </w:style>
  <w:style w:type="paragraph" w:styleId="11">
    <w:name w:val="Normal (Web)"/>
    <w:uiPriority w:val="0"/>
    <w:qFormat w:val="1"/>
    <w:pPr>
      <w:spacing w:after="160" w:afterAutospacing="1" w:beforeAutospacing="1" w:line="259" w:lineRule="auto"/>
    </w:pPr>
    <w:rPr>
      <w:rFonts w:ascii="Calibri" w:cs="Calibri" w:eastAsia="Calibri" w:hAnsi="Calibri"/>
      <w:sz w:val="24"/>
      <w:szCs w:val="24"/>
      <w:lang w:bidi="ar-SA" w:eastAsia="zh-CN" w:val="en-US"/>
    </w:rPr>
  </w:style>
  <w:style w:type="table" w:styleId="14" w:customStyle="1">
    <w:name w:val="TableNormal"/>
    <w:uiPriority w:val="0"/>
    <w:qFormat w:val="1"/>
    <w:tblPr>
      <w:tblCellMar>
        <w:top w:w="0.0" w:type="dxa"/>
        <w:left w:w="0.0" w:type="dxa"/>
        <w:bottom w:w="0.0" w:type="dxa"/>
        <w:right w:w="0.0" w:type="dxa"/>
      </w:tblCellMar>
    </w:tblPr>
  </w:style>
  <w:style w:type="table" w:styleId="15" w:customStyle="1">
    <w:name w:val="_Style 10"/>
    <w:basedOn w:val="14"/>
    <w:uiPriority w:val="0"/>
    <w:qFormat w:val="1"/>
    <w:tblPr>
      <w:tblCellMar>
        <w:left w:w="10.0" w:type="dxa"/>
        <w:right w:w="10.0" w:type="dxa"/>
      </w:tblCellMar>
    </w:tblPr>
  </w:style>
  <w:style w:type="table" w:styleId="16" w:customStyle="1">
    <w:name w:val="_Style 11"/>
    <w:basedOn w:val="14"/>
    <w:uiPriority w:val="0"/>
    <w:qFormat w:val="1"/>
    <w:tblPr>
      <w:tblCellMar>
        <w:left w:w="10.0" w:type="dxa"/>
        <w:right w:w="10.0" w:type="dxa"/>
      </w:tblCellMar>
    </w:tblPr>
  </w:style>
  <w:style w:type="table" w:styleId="17" w:customStyle="1">
    <w:name w:val="_Style 12"/>
    <w:basedOn w:val="14"/>
    <w:uiPriority w:val="0"/>
    <w:qFormat w:val="1"/>
    <w:tblPr>
      <w:tblCellMar>
        <w:left w:w="115.0" w:type="dxa"/>
        <w:right w:w="115.0" w:type="dxa"/>
      </w:tblCellMar>
    </w:tblPr>
  </w:style>
  <w:style w:type="table" w:styleId="18" w:customStyle="1">
    <w:name w:val="_Style 13"/>
    <w:basedOn w:val="14"/>
    <w:uiPriority w:val="0"/>
    <w:qFormat w:val="1"/>
    <w:tblPr>
      <w:tblCellMar>
        <w:left w:w="10.0" w:type="dxa"/>
        <w:right w:w="10.0" w:type="dxa"/>
      </w:tblCellMar>
    </w:tblPr>
  </w:style>
  <w:style w:type="table" w:styleId="19" w:customStyle="1">
    <w:name w:val="_Style 14"/>
    <w:basedOn w:val="14"/>
    <w:uiPriority w:val="0"/>
    <w:qFormat w:val="1"/>
    <w:tblPr>
      <w:tblCellMar>
        <w:left w:w="115.0" w:type="dxa"/>
        <w:right w:w="115.0" w:type="dxa"/>
      </w:tblCellMar>
    </w:tblPr>
  </w:style>
  <w:style w:type="table" w:styleId="20" w:customStyle="1">
    <w:name w:val="_Style 15"/>
    <w:basedOn w:val="14"/>
    <w:uiPriority w:val="0"/>
    <w:qFormat w:val="1"/>
    <w:tblPr>
      <w:tblCellMar>
        <w:left w:w="115.0" w:type="dxa"/>
        <w:right w:w="115.0" w:type="dxa"/>
      </w:tblCellMar>
    </w:tblPr>
  </w:style>
  <w:style w:type="table" w:styleId="21" w:customStyle="1">
    <w:name w:val="_Style 16"/>
    <w:basedOn w:val="14"/>
    <w:uiPriority w:val="0"/>
    <w:qFormat w:val="1"/>
    <w:tblPr>
      <w:tblCellMar>
        <w:left w:w="115.0" w:type="dxa"/>
        <w:right w:w="115.0" w:type="dxa"/>
      </w:tblCellMar>
    </w:tblPr>
  </w:style>
  <w:style w:type="table" w:styleId="22" w:customStyle="1">
    <w:name w:val="_Style 17"/>
    <w:basedOn w:val="14"/>
    <w:uiPriority w:val="0"/>
    <w:qFormat w:val="1"/>
    <w:tblPr>
      <w:tblCellMar>
        <w:left w:w="115.0" w:type="dxa"/>
        <w:right w:w="115.0" w:type="dxa"/>
      </w:tblCellMar>
    </w:tblPr>
  </w:style>
  <w:style w:type="table" w:styleId="23" w:customStyle="1">
    <w:name w:val="_Style 18"/>
    <w:basedOn w:val="14"/>
    <w:uiPriority w:val="0"/>
    <w:qFormat w:val="1"/>
    <w:tblPr>
      <w:tblCellMar>
        <w:left w:w="115.0" w:type="dxa"/>
        <w:right w:w="115.0" w:type="dxa"/>
      </w:tblCellMar>
    </w:tblPr>
  </w:style>
  <w:style w:type="table" w:styleId="24" w:customStyle="1">
    <w:name w:val="_Style 19"/>
    <w:basedOn w:val="14"/>
    <w:uiPriority w:val="0"/>
    <w:qFormat w:val="1"/>
    <w:tblPr>
      <w:tblCellMar>
        <w:left w:w="115.0" w:type="dxa"/>
        <w:right w:w="115.0" w:type="dxa"/>
      </w:tblCellMar>
    </w:tblPr>
  </w:style>
  <w:style w:type="table" w:styleId="25" w:customStyle="1">
    <w:name w:val="_Style 20"/>
    <w:basedOn w:val="14"/>
    <w:uiPriority w:val="0"/>
    <w:qFormat w:val="1"/>
    <w:tblPr>
      <w:tblCellMar>
        <w:left w:w="115.0" w:type="dxa"/>
        <w:right w:w="115.0" w:type="dxa"/>
      </w:tblCellMar>
    </w:tblPr>
  </w:style>
  <w:style w:type="table" w:styleId="26" w:customStyle="1">
    <w:name w:val="_Style 21"/>
    <w:basedOn w:val="14"/>
    <w:uiPriority w:val="0"/>
    <w:qFormat w:val="1"/>
    <w:tblPr>
      <w:tblCellMar>
        <w:left w:w="115.0" w:type="dxa"/>
        <w:right w:w="115.0" w:type="dxa"/>
      </w:tblCellMar>
    </w:tblPr>
  </w:style>
  <w:style w:type="table" w:styleId="27" w:customStyle="1">
    <w:name w:val="_Style 22"/>
    <w:basedOn w:val="14"/>
    <w:uiPriority w:val="0"/>
    <w:qFormat w:val="1"/>
    <w:tblPr>
      <w:tblCellMar>
        <w:left w:w="115.0" w:type="dxa"/>
        <w:right w:w="115.0" w:type="dxa"/>
      </w:tblCellMar>
    </w:tblPr>
  </w:style>
  <w:style w:type="table" w:styleId="28" w:customStyle="1">
    <w:name w:val="_Style 23"/>
    <w:basedOn w:val="14"/>
    <w:uiPriority w:val="0"/>
    <w:qFormat w:val="1"/>
    <w:tblPr>
      <w:tblCellMar>
        <w:left w:w="115.0" w:type="dxa"/>
        <w:right w:w="115.0" w:type="dxa"/>
      </w:tblCellMar>
    </w:tblPr>
  </w:style>
  <w:style w:type="table" w:styleId="29" w:customStyle="1">
    <w:name w:val="_Style 24"/>
    <w:basedOn w:val="14"/>
    <w:uiPriority w:val="0"/>
    <w:qFormat w:val="1"/>
    <w:tblPr>
      <w:tblCellMar>
        <w:left w:w="115.0" w:type="dxa"/>
        <w:right w:w="115.0" w:type="dxa"/>
      </w:tblCellMar>
    </w:tblPr>
  </w:style>
  <w:style w:type="table" w:styleId="30" w:customStyle="1">
    <w:name w:val="_Style 25"/>
    <w:basedOn w:val="14"/>
    <w:uiPriority w:val="0"/>
    <w:qFormat w:val="1"/>
    <w:tblPr>
      <w:tblCellMar>
        <w:left w:w="115.0" w:type="dxa"/>
        <w:right w:w="115.0" w:type="dxa"/>
      </w:tblCellMar>
    </w:tblPr>
  </w:style>
  <w:style w:type="table" w:styleId="31" w:customStyle="1">
    <w:name w:val="_Style 26"/>
    <w:basedOn w:val="14"/>
    <w:uiPriority w:val="0"/>
    <w:qFormat w:val="1"/>
    <w:tblPr>
      <w:tblCellMar>
        <w:left w:w="115.0" w:type="dxa"/>
        <w:right w:w="115.0" w:type="dxa"/>
      </w:tblCellMar>
    </w:tblPr>
  </w:style>
  <w:style w:type="table" w:styleId="32" w:customStyle="1">
    <w:name w:val="_Style 27"/>
    <w:basedOn w:val="14"/>
    <w:uiPriority w:val="0"/>
    <w:qFormat w:val="1"/>
    <w:tblPr>
      <w:tblCellMar>
        <w:left w:w="115.0" w:type="dxa"/>
        <w:right w:w="115.0" w:type="dxa"/>
      </w:tblCellMar>
    </w:tblPr>
  </w:style>
  <w:style w:type="table" w:styleId="33" w:customStyle="1">
    <w:name w:val="_Style 28"/>
    <w:basedOn w:val="14"/>
    <w:uiPriority w:val="0"/>
    <w:qFormat w:val="1"/>
    <w:tblPr>
      <w:tblCellMar>
        <w:left w:w="115.0" w:type="dxa"/>
        <w:right w:w="115.0" w:type="dxa"/>
      </w:tblCellMar>
    </w:tblPr>
  </w:style>
  <w:style w:type="table" w:styleId="34" w:customStyle="1">
    <w:name w:val="_Style 34"/>
    <w:basedOn w:val="14"/>
    <w:uiPriority w:val="0"/>
    <w:qFormat w:val="1"/>
    <w:tblPr>
      <w:tblCellMar>
        <w:left w:w="10.0" w:type="dxa"/>
        <w:right w:w="10.0" w:type="dxa"/>
      </w:tblCellMar>
    </w:tblPr>
  </w:style>
  <w:style w:type="table" w:styleId="35" w:customStyle="1">
    <w:name w:val="_Style 35"/>
    <w:basedOn w:val="14"/>
    <w:uiPriority w:val="0"/>
    <w:qFormat w:val="1"/>
    <w:tblPr>
      <w:tblCellMar>
        <w:left w:w="10.0" w:type="dxa"/>
        <w:right w:w="10.0" w:type="dxa"/>
      </w:tblCellMar>
    </w:tblPr>
  </w:style>
  <w:style w:type="table" w:styleId="36" w:customStyle="1">
    <w:name w:val="_Style 36"/>
    <w:basedOn w:val="14"/>
    <w:uiPriority w:val="0"/>
    <w:qFormat w:val="1"/>
    <w:tblPr>
      <w:tblCellMar>
        <w:left w:w="10.0" w:type="dxa"/>
        <w:right w:w="10.0" w:type="dxa"/>
      </w:tblCellMar>
    </w:tblPr>
  </w:style>
  <w:style w:type="table" w:styleId="37" w:customStyle="1">
    <w:name w:val="_Style 37"/>
    <w:basedOn w:val="14"/>
    <w:uiPriority w:val="0"/>
    <w:qFormat w:val="1"/>
    <w:tblPr>
      <w:tblCellMar>
        <w:left w:w="115.0" w:type="dxa"/>
        <w:right w:w="115.0" w:type="dxa"/>
      </w:tblCellMar>
    </w:tblPr>
  </w:style>
  <w:style w:type="table" w:styleId="38" w:customStyle="1">
    <w:name w:val="_Style 38"/>
    <w:basedOn w:val="14"/>
    <w:uiPriority w:val="0"/>
    <w:qFormat w:val="1"/>
    <w:tblPr>
      <w:tblCellMar>
        <w:left w:w="10.0" w:type="dxa"/>
        <w:right w:w="10.0" w:type="dxa"/>
      </w:tblCellMar>
    </w:tblPr>
  </w:style>
  <w:style w:type="table" w:styleId="39" w:customStyle="1">
    <w:name w:val="_Style 39"/>
    <w:basedOn w:val="14"/>
    <w:uiPriority w:val="0"/>
    <w:qFormat w:val="1"/>
    <w:tblPr>
      <w:tblCellMar>
        <w:left w:w="115.0" w:type="dxa"/>
        <w:right w:w="115.0" w:type="dxa"/>
      </w:tblCellMar>
    </w:tblPr>
  </w:style>
  <w:style w:type="table" w:styleId="40" w:customStyle="1">
    <w:name w:val="_Style 40"/>
    <w:basedOn w:val="14"/>
    <w:uiPriority w:val="0"/>
    <w:qFormat w:val="1"/>
    <w:tblPr>
      <w:tblCellMar>
        <w:left w:w="115.0" w:type="dxa"/>
        <w:right w:w="115.0" w:type="dxa"/>
      </w:tblCellMar>
    </w:tblPr>
  </w:style>
  <w:style w:type="table" w:styleId="41" w:customStyle="1">
    <w:name w:val="_Style 41"/>
    <w:basedOn w:val="14"/>
    <w:uiPriority w:val="0"/>
    <w:qFormat w:val="1"/>
    <w:tblPr>
      <w:tblCellMar>
        <w:left w:w="115.0" w:type="dxa"/>
        <w:right w:w="115.0" w:type="dxa"/>
      </w:tblCellMar>
    </w:tblPr>
  </w:style>
  <w:style w:type="table" w:styleId="42" w:customStyle="1">
    <w:name w:val="_Style 42"/>
    <w:basedOn w:val="14"/>
    <w:uiPriority w:val="0"/>
    <w:qFormat w:val="1"/>
    <w:tblPr>
      <w:tblCellMar>
        <w:left w:w="115.0" w:type="dxa"/>
        <w:right w:w="115.0" w:type="dxa"/>
      </w:tblCellMar>
    </w:tblPr>
  </w:style>
  <w:style w:type="table" w:styleId="43" w:customStyle="1">
    <w:name w:val="_Style 43"/>
    <w:basedOn w:val="14"/>
    <w:uiPriority w:val="0"/>
    <w:qFormat w:val="1"/>
    <w:tblPr>
      <w:tblCellMar>
        <w:left w:w="115.0" w:type="dxa"/>
        <w:right w:w="115.0" w:type="dxa"/>
      </w:tblCellMar>
    </w:tblPr>
  </w:style>
  <w:style w:type="table" w:styleId="44" w:customStyle="1">
    <w:name w:val="_Style 44"/>
    <w:basedOn w:val="14"/>
    <w:uiPriority w:val="0"/>
    <w:qFormat w:val="1"/>
    <w:tblPr>
      <w:tblCellMar>
        <w:left w:w="115.0" w:type="dxa"/>
        <w:right w:w="115.0" w:type="dxa"/>
      </w:tblCellMar>
    </w:tblPr>
  </w:style>
  <w:style w:type="table" w:styleId="45" w:customStyle="1">
    <w:name w:val="_Style 45"/>
    <w:basedOn w:val="14"/>
    <w:uiPriority w:val="0"/>
    <w:qFormat w:val="1"/>
    <w:tblPr>
      <w:tblCellMar>
        <w:left w:w="115.0" w:type="dxa"/>
        <w:right w:w="115.0" w:type="dxa"/>
      </w:tblCellMar>
    </w:tblPr>
  </w:style>
  <w:style w:type="table" w:styleId="46" w:customStyle="1">
    <w:name w:val="_Style 46"/>
    <w:basedOn w:val="14"/>
    <w:uiPriority w:val="0"/>
    <w:qFormat w:val="1"/>
    <w:tblPr>
      <w:tblCellMar>
        <w:left w:w="115.0" w:type="dxa"/>
        <w:right w:w="115.0" w:type="dxa"/>
      </w:tblCellMar>
    </w:tblPr>
  </w:style>
  <w:style w:type="table" w:styleId="47" w:customStyle="1">
    <w:name w:val="_Style 47"/>
    <w:basedOn w:val="14"/>
    <w:uiPriority w:val="0"/>
    <w:qFormat w:val="1"/>
    <w:tblPr>
      <w:tblCellMar>
        <w:left w:w="115.0" w:type="dxa"/>
        <w:right w:w="115.0" w:type="dxa"/>
      </w:tblCellMar>
    </w:tblPr>
  </w:style>
  <w:style w:type="table" w:styleId="48" w:customStyle="1">
    <w:name w:val="_Style 48"/>
    <w:basedOn w:val="14"/>
    <w:uiPriority w:val="0"/>
    <w:qFormat w:val="1"/>
    <w:tblPr>
      <w:tblCellMar>
        <w:left w:w="115.0" w:type="dxa"/>
        <w:right w:w="115.0" w:type="dxa"/>
      </w:tblCellMar>
    </w:tblPr>
  </w:style>
  <w:style w:type="table" w:styleId="49" w:customStyle="1">
    <w:name w:val="_Style 49"/>
    <w:basedOn w:val="14"/>
    <w:uiPriority w:val="0"/>
    <w:qFormat w:val="1"/>
    <w:tblPr>
      <w:tblCellMar>
        <w:left w:w="115.0" w:type="dxa"/>
        <w:right w:w="115.0" w:type="dxa"/>
      </w:tblCellMar>
    </w:tblPr>
  </w:style>
  <w:style w:type="table" w:styleId="50" w:customStyle="1">
    <w:name w:val="_Style 50"/>
    <w:basedOn w:val="14"/>
    <w:uiPriority w:val="0"/>
    <w:qFormat w:val="1"/>
    <w:tblPr>
      <w:tblCellMar>
        <w:left w:w="115.0" w:type="dxa"/>
        <w:right w:w="115.0" w:type="dxa"/>
      </w:tblCellMar>
    </w:tblPr>
  </w:style>
  <w:style w:type="table" w:styleId="51" w:customStyle="1">
    <w:name w:val="_Style 51"/>
    <w:basedOn w:val="14"/>
    <w:uiPriority w:val="0"/>
    <w:qFormat w:val="1"/>
    <w:tblPr>
      <w:tblCellMar>
        <w:left w:w="115.0" w:type="dxa"/>
        <w:right w:w="115.0" w:type="dxa"/>
      </w:tblCellMar>
    </w:tblPr>
  </w:style>
  <w:style w:type="table" w:styleId="52" w:customStyle="1">
    <w:name w:val="_Style 52"/>
    <w:basedOn w:val="14"/>
    <w:uiPriority w:val="0"/>
    <w:qFormat w:val="1"/>
    <w:tblPr>
      <w:tblCellMar>
        <w:left w:w="115.0" w:type="dxa"/>
        <w:right w:w="115.0" w:type="dxa"/>
      </w:tblCellMar>
    </w:tblPr>
  </w:style>
  <w:style w:type="table" w:styleId="53" w:customStyle="1">
    <w:name w:val="_Style 53"/>
    <w:basedOn w:val="14"/>
    <w:uiPriority w:val="0"/>
    <w:qFormat w:val="1"/>
    <w:tblPr>
      <w:tblCellMar>
        <w:left w:w="115.0" w:type="dxa"/>
        <w:right w:w="115.0" w:type="dxa"/>
      </w:tblCellMar>
    </w:tblPr>
  </w:style>
  <w:style w:type="table" w:styleId="54" w:customStyle="1">
    <w:name w:val="_Style 55"/>
    <w:basedOn w:val="14"/>
    <w:uiPriority w:val="0"/>
    <w:qFormat w:val="1"/>
    <w:tblPr>
      <w:tblCellMar>
        <w:left w:w="10.0" w:type="dxa"/>
        <w:right w:w="10.0" w:type="dxa"/>
      </w:tblCellMar>
    </w:tblPr>
  </w:style>
  <w:style w:type="table" w:styleId="55" w:customStyle="1">
    <w:name w:val="_Style 56"/>
    <w:basedOn w:val="14"/>
    <w:uiPriority w:val="0"/>
    <w:qFormat w:val="1"/>
    <w:tblPr>
      <w:tblCellMar>
        <w:left w:w="10.0" w:type="dxa"/>
        <w:right w:w="10.0" w:type="dxa"/>
      </w:tblCellMar>
    </w:tblPr>
  </w:style>
  <w:style w:type="table" w:styleId="56" w:customStyle="1">
    <w:name w:val="_Style 57"/>
    <w:basedOn w:val="14"/>
    <w:uiPriority w:val="0"/>
    <w:qFormat w:val="1"/>
    <w:tblPr>
      <w:tblCellMar>
        <w:left w:w="10.0" w:type="dxa"/>
        <w:right w:w="10.0" w:type="dxa"/>
      </w:tblCellMar>
    </w:tblPr>
  </w:style>
  <w:style w:type="table" w:styleId="57" w:customStyle="1">
    <w:name w:val="_Style 58"/>
    <w:basedOn w:val="14"/>
    <w:uiPriority w:val="0"/>
    <w:qFormat w:val="1"/>
    <w:tblPr>
      <w:tblCellMar>
        <w:left w:w="115.0" w:type="dxa"/>
        <w:right w:w="115.0" w:type="dxa"/>
      </w:tblCellMar>
    </w:tblPr>
  </w:style>
  <w:style w:type="table" w:styleId="58" w:customStyle="1">
    <w:name w:val="_Style 59"/>
    <w:basedOn w:val="14"/>
    <w:uiPriority w:val="0"/>
    <w:qFormat w:val="1"/>
    <w:tblPr>
      <w:tblCellMar>
        <w:left w:w="10.0" w:type="dxa"/>
        <w:right w:w="10.0" w:type="dxa"/>
      </w:tblCellMar>
    </w:tblPr>
  </w:style>
  <w:style w:type="table" w:styleId="59" w:customStyle="1">
    <w:name w:val="_Style 60"/>
    <w:basedOn w:val="14"/>
    <w:uiPriority w:val="0"/>
    <w:qFormat w:val="1"/>
    <w:tblPr>
      <w:tblCellMar>
        <w:left w:w="115.0" w:type="dxa"/>
        <w:right w:w="115.0" w:type="dxa"/>
      </w:tblCellMar>
    </w:tblPr>
  </w:style>
  <w:style w:type="table" w:styleId="60" w:customStyle="1">
    <w:name w:val="_Style 61"/>
    <w:basedOn w:val="14"/>
    <w:uiPriority w:val="0"/>
    <w:qFormat w:val="1"/>
    <w:tblPr>
      <w:tblCellMar>
        <w:left w:w="115.0" w:type="dxa"/>
        <w:right w:w="115.0" w:type="dxa"/>
      </w:tblCellMar>
    </w:tblPr>
  </w:style>
  <w:style w:type="table" w:styleId="61" w:customStyle="1">
    <w:name w:val="_Style 62"/>
    <w:basedOn w:val="14"/>
    <w:uiPriority w:val="0"/>
    <w:qFormat w:val="1"/>
    <w:tblPr>
      <w:tblCellMar>
        <w:left w:w="115.0" w:type="dxa"/>
        <w:right w:w="115.0" w:type="dxa"/>
      </w:tblCellMar>
    </w:tblPr>
  </w:style>
  <w:style w:type="table" w:styleId="62" w:customStyle="1">
    <w:name w:val="_Style 63"/>
    <w:basedOn w:val="14"/>
    <w:uiPriority w:val="0"/>
    <w:qFormat w:val="1"/>
    <w:tblPr>
      <w:tblCellMar>
        <w:left w:w="115.0" w:type="dxa"/>
        <w:right w:w="115.0" w:type="dxa"/>
      </w:tblCellMar>
    </w:tblPr>
  </w:style>
  <w:style w:type="table" w:styleId="63" w:customStyle="1">
    <w:name w:val="_Style 64"/>
    <w:basedOn w:val="14"/>
    <w:uiPriority w:val="0"/>
    <w:qFormat w:val="1"/>
    <w:tblPr>
      <w:tblCellMar>
        <w:left w:w="115.0" w:type="dxa"/>
        <w:right w:w="115.0" w:type="dxa"/>
      </w:tblCellMar>
    </w:tblPr>
  </w:style>
  <w:style w:type="table" w:styleId="64" w:customStyle="1">
    <w:name w:val="_Style 65"/>
    <w:basedOn w:val="14"/>
    <w:uiPriority w:val="0"/>
    <w:qFormat w:val="1"/>
    <w:tblPr>
      <w:tblCellMar>
        <w:left w:w="115.0" w:type="dxa"/>
        <w:right w:w="115.0" w:type="dxa"/>
      </w:tblCellMar>
    </w:tblPr>
  </w:style>
  <w:style w:type="table" w:styleId="65" w:customStyle="1">
    <w:name w:val="_Style 66"/>
    <w:basedOn w:val="14"/>
    <w:uiPriority w:val="0"/>
    <w:qFormat w:val="1"/>
    <w:tblPr>
      <w:tblCellMar>
        <w:left w:w="115.0" w:type="dxa"/>
        <w:right w:w="115.0" w:type="dxa"/>
      </w:tblCellMar>
    </w:tblPr>
  </w:style>
  <w:style w:type="table" w:styleId="66" w:customStyle="1">
    <w:name w:val="_Style 67"/>
    <w:basedOn w:val="14"/>
    <w:uiPriority w:val="0"/>
    <w:qFormat w:val="1"/>
    <w:tblPr>
      <w:tblCellMar>
        <w:left w:w="115.0" w:type="dxa"/>
        <w:right w:w="115.0" w:type="dxa"/>
      </w:tblCellMar>
    </w:tblPr>
  </w:style>
  <w:style w:type="table" w:styleId="67" w:customStyle="1">
    <w:name w:val="_Style 68"/>
    <w:basedOn w:val="14"/>
    <w:uiPriority w:val="0"/>
    <w:qFormat w:val="1"/>
    <w:tblPr>
      <w:tblCellMar>
        <w:left w:w="115.0" w:type="dxa"/>
        <w:right w:w="115.0" w:type="dxa"/>
      </w:tblCellMar>
    </w:tblPr>
  </w:style>
  <w:style w:type="table" w:styleId="68" w:customStyle="1">
    <w:name w:val="_Style 69"/>
    <w:basedOn w:val="14"/>
    <w:uiPriority w:val="0"/>
    <w:qFormat w:val="1"/>
    <w:tblPr>
      <w:tblCellMar>
        <w:left w:w="115.0" w:type="dxa"/>
        <w:right w:w="115.0" w:type="dxa"/>
      </w:tblCellMar>
    </w:tblPr>
  </w:style>
  <w:style w:type="table" w:styleId="69" w:customStyle="1">
    <w:name w:val="_Style 70"/>
    <w:basedOn w:val="14"/>
    <w:uiPriority w:val="0"/>
    <w:qFormat w:val="1"/>
    <w:tblPr>
      <w:tblCellMar>
        <w:left w:w="115.0" w:type="dxa"/>
        <w:right w:w="115.0" w:type="dxa"/>
      </w:tblCellMar>
    </w:tblPr>
  </w:style>
  <w:style w:type="table" w:styleId="70" w:customStyle="1">
    <w:name w:val="_Style 71"/>
    <w:basedOn w:val="14"/>
    <w:uiPriority w:val="0"/>
    <w:qFormat w:val="1"/>
    <w:tblPr>
      <w:tblCellMar>
        <w:left w:w="115.0" w:type="dxa"/>
        <w:right w:w="115.0" w:type="dxa"/>
      </w:tblCellMar>
    </w:tblPr>
  </w:style>
  <w:style w:type="table" w:styleId="71" w:customStyle="1">
    <w:name w:val="_Style 72"/>
    <w:basedOn w:val="14"/>
    <w:uiPriority w:val="0"/>
    <w:qFormat w:val="1"/>
    <w:tblPr>
      <w:tblCellMar>
        <w:left w:w="115.0" w:type="dxa"/>
        <w:right w:w="115.0" w:type="dxa"/>
      </w:tblCellMar>
    </w:tblPr>
  </w:style>
  <w:style w:type="table" w:styleId="72" w:customStyle="1">
    <w:name w:val="_Style 73"/>
    <w:basedOn w:val="14"/>
    <w:uiPriority w:val="0"/>
    <w:qFormat w:val="1"/>
    <w:tblPr>
      <w:tblCellMar>
        <w:left w:w="115.0" w:type="dxa"/>
        <w:right w:w="115.0" w:type="dxa"/>
      </w:tblCellMar>
    </w:tblPr>
  </w:style>
  <w:style w:type="table" w:styleId="73" w:customStyle="1">
    <w:name w:val="_Style 74"/>
    <w:basedOn w:val="14"/>
    <w:uiPriority w:val="0"/>
    <w:qFormat w:val="1"/>
    <w:tblPr>
      <w:tblCellMar>
        <w:left w:w="115.0" w:type="dxa"/>
        <w:right w:w="115.0" w:type="dxa"/>
      </w:tblCellMar>
    </w:tblPr>
  </w:style>
  <w:style w:type="paragraph" w:styleId="74">
    <w:name w:val="List Paragraph"/>
    <w:basedOn w:val="1"/>
    <w:uiPriority w:val="34"/>
    <w:qFormat w:val="1"/>
    <w:pPr>
      <w:ind w:left="720"/>
      <w:contextualSpacing w:val="1"/>
    </w:p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ulu+3fsn6+N6I59G17SrpbAvA==">CgMxLjAaJQoBMBIgCh4IB0IaCg9UaW1lcyBOZXcgUm9tYW4SB0d1bmdzdWgaJQoBMRIgCh4IB0IaCg9UaW1lcyBOZXcgUm9tYW4SB0d1bmdzdWgaJQoBMhIgCh4IB0IaCg9UaW1lcyBOZXcgUm9tYW4SB0d1bmdzdWgaJQoBMxIgCh4IB0IaCg9UaW1lcyBOZXcgUm9tYW4SB0d1bmdzdWgaJQoBNBIgCh4IB0IaCg9UaW1lcyBOZXcgUm9tYW4SB0d1bmdzdWgyDmgub3Jod3F0NGo5dHczMg5oLjMwcmJnb3JnNGo0bTIOaC42cjd6ZjllYm1lbGsyDmguZGNrb3A0Z3pmb3NzMg5oLmQwZ3QyZjR3YzVwcDIOaC51eDF3N3Z0ZGkzZGYyDmguMjg5dmJoNHRtcGxnMg5oLnd2dTBpcmU0ejRqcjgAciExWnl5Nzh1Tkx4WmJjZUNhNUlRTEVYd3lkRDRLbmxPb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2026-03-20T14:57:00Z</dcterms:created>
  <dc:creator>SENA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DC6C6FD819104574BFB4364E40714F1D_13</vt:lpwstr>
  </property>
  <property fmtid="{D5CDD505-2E9C-101B-9397-08002B2CF9AE}" pid="4" name="MSIP_Label_fc111285-cafa-4fc9-8a9a-bd902089b24f_Enabled">
    <vt:lpwstr>true</vt:lpwstr>
  </property>
  <property fmtid="{D5CDD505-2E9C-101B-9397-08002B2CF9AE}" pid="5" name="MSIP_Label_fc111285-cafa-4fc9-8a9a-bd902089b24f_SetDate">
    <vt:lpwstr>2026-03-20T14:24:21Z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092e7c31-0dcb-4e6d-a453-01e87abf79e3</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