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A33C63" w:rsidP="00E46655">
            <w:pPr>
              <w:jc w:val="center"/>
            </w:pPr>
            <w:proofErr w:type="spellStart"/>
            <w:r>
              <w:t>StatisticheStrutture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A33C63" w:rsidP="00C6106A">
            <w:r>
              <w:t>Mantiene l’informazione riguardo le statistiche delle strutture</w:t>
            </w:r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3"/>
    <w:rsid w:val="00695F0F"/>
    <w:rsid w:val="00A33C63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4EC9A"/>
  <w15:chartTrackingRefBased/>
  <w15:docId w15:val="{26D48CE5-5D3E-6A42-AB6B-BF802749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2020-09-07T17:03:00Z</dcterms:created>
  <dcterms:modified xsi:type="dcterms:W3CDTF">2020-09-07T17:04:00Z</dcterms:modified>
</cp:coreProperties>
</file>