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3"/>
        <w:gridCol w:w="1918"/>
        <w:gridCol w:w="4801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2A77DE" w:rsidP="00E46655">
            <w:pPr>
              <w:jc w:val="center"/>
            </w:pPr>
            <w:proofErr w:type="spellStart"/>
            <w:r>
              <w:t>Main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2A77DE" w:rsidP="00C6106A">
            <w:r>
              <w:t xml:space="preserve">Permette l’avvio dell’applicazione </w:t>
            </w:r>
            <w:proofErr w:type="spellStart"/>
            <w:r>
              <w:t>JavaFX</w:t>
            </w:r>
            <w:proofErr w:type="spellEnd"/>
          </w:p>
        </w:tc>
        <w:tc>
          <w:tcPr>
            <w:tcW w:w="4812" w:type="dxa"/>
          </w:tcPr>
          <w:p w:rsidR="00C6106A" w:rsidRDefault="002A77DE" w:rsidP="00C6106A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DE"/>
    <w:rsid w:val="002A77DE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BEE7C"/>
  <w15:chartTrackingRefBased/>
  <w15:docId w15:val="{41377CC5-7378-C744-8A56-961B781C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2020-09-07T17:16:00Z</dcterms:created>
  <dcterms:modified xsi:type="dcterms:W3CDTF">2020-09-07T17:17:00Z</dcterms:modified>
</cp:coreProperties>
</file>