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Rolex è un brand svizzero (con sede a Ginevra) importante nella produzione di orologi da polso, nonché una delle più grandi aziende operanti nel settore dell'alta orologeria.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Conta ventotto società controllate nel mondo, un'organizzazione di 4.000 orologiai in cento Paesi e una produzione annuale di orologi di circa 1.000.000 di pezzi.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Alcuni modelli e tipi di Rolex più celebri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Day-Date I e II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Datejust I e II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Daytona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Explorer I e II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Submariner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Yacht-Master I e II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Gli orologi in acciaio inossidabile sono diventati tra i modelli più ricercati. Ciò dimostra come un accessorio possa diventare di inestimabile valore pur non contenendo materiali preziosi come l'oro ma venendo assemblato da mani esperte.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Come accade per altri prodotti importanti e di lusso, gli orologi Rolex vengono spesso contraffatti e venduti illegalmente per strada e in alcuni siti internet. Questi falsi sono costruiti prevalentemente nei paesi asiatici come l'India, Taiwan e la Cina continentale (l'Unione europea stima che il 54% dei falsi prodotti nel 2004 sia originario della Cina), e commercializzati ovunque con prezzi che variano dai 30 ai 3.000 euro.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 Rolex originali certificati hanno un range di prezzo che va dai $5000 "dell'Oyster Perpetual" all'incredibile cifra che ha raggiunto il "The Paul Newman Daytona" nel corso di un'asta ovvero $17,8 milioni.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