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6"/>
          <w:szCs w:val="36"/>
        </w:rPr>
        <w:t xml:space="preserve">Midterm Project Report</w:t>
      </w:r>
    </w:p>
    <w:p>
      <w:pPr>
        <w:spacing w:after="60"/>
        <w:jc w:val="center"/>
      </w:pPr>
      <w:r>
        <w:rPr>
          <w:i/>
          <w:iCs/>
          <w:sz w:val="26"/>
          <w:szCs w:val="26"/>
        </w:rPr>
        <w:t xml:space="preserve">AI Explanation Reliability Under Attack</w:t>
      </w:r>
    </w:p>
    <w:p>
      <w:pPr>
        <w:spacing w:after="240"/>
        <w:jc w:val="center"/>
      </w:pPr>
      <w:hyperlink w:history="1" r:id="rIdeunvpbq_xdnn89ggshliv">
        <w:r>
          <w:rPr>
            <w:rStyle w:val="Hyperlink"/>
            <w:sz w:val="20"/>
            <w:szCs w:val="20"/>
          </w:rPr>
          <w:t xml:space="preserve">github.com/Davidfaleye360/explanation-reliability-under-attack (private repository)</w:t>
        </w:r>
      </w:hyperlink>
    </w:p>
    <w:p>
      <w:pPr>
        <w:pStyle w:val="Heading1"/>
        <w:keepNext/>
        <w:spacing w:after="120" w:before="280"/>
      </w:pPr>
      <w:r>
        <w:rPr>
          <w:b/>
          <w:bCs/>
        </w:rPr>
        <w:t xml:space="preserve">1. Project Overview</w:t>
      </w:r>
    </w:p>
    <w:p>
      <w:pPr>
        <w:spacing w:after="120"/>
      </w:pPr>
      <w:r>
        <w:rPr>
          <w:b/>
          <w:bCs/>
        </w:rPr>
        <w:t xml:space="preserve">Title: AI Explanation Reliability Under Attack.</w:t>
      </w:r>
    </w:p>
    <w:p>
      <w:pPr>
        <w:spacing w:after="120"/>
      </w:pPr>
      <w:r>
        <w:t xml:space="preserve">Problem. Image classifiers are often paired with explanation tools such as Grad-CAM, which draws a heatmap of the image regions the model relied on. Such heatmaps are sometimes treated as a sanity check on the model's answer. Adversarial attacks can change a classifier's prediction with tiny, hard-to-see changes to the image. It is not obvious whether the explanation also changes when that happens, or whether it stays almost the same while the answer becomes wrong. If it stays the same, an explanation-based check would give false reassurance.</w:t>
      </w:r>
    </w:p>
    <w:p>
      <w:pPr>
        <w:spacing w:after="120"/>
      </w:pPr>
      <w:r>
        <w:t xml:space="preserve">Main question. How does adversarial attack strength affect the similarity between an image's Grad-CAM explanation before and after an attack, when the attack succeeds in changing the prediction?</w:t>
      </w:r>
    </w:p>
    <w:p>
      <w:pPr>
        <w:spacing w:after="120"/>
      </w:pPr>
      <w:r>
        <w:rPr>
          <w:b/>
          <w:bCs/>
        </w:rPr>
        <w:t xml:space="preserve">Goals and objectives:</w:t>
      </w:r>
    </w:p>
    <w:p>
      <w:pPr>
        <w:pStyle w:val="ListParagraph"/>
        <w:numPr>
          <w:ilvl w:val="0"/>
          <w:numId w:val="1"/>
        </w:numPr>
        <w:spacing w:after="60"/>
      </w:pPr>
      <w:r>
        <w:t xml:space="preserve">Train a ResNet-18 classifier on CIFAR-10 to 85-93% test accuracy.</w:t>
      </w:r>
    </w:p>
    <w:p>
      <w:pPr>
        <w:pStyle w:val="ListParagraph"/>
        <w:numPr>
          <w:ilvl w:val="0"/>
          <w:numId w:val="1"/>
        </w:numPr>
        <w:spacing w:after="60"/>
      </w:pPr>
      <w:r>
        <w:t xml:space="preserve">Generate Grad-CAM explanations and confirm they focus on the objects in normal images.</w:t>
      </w:r>
    </w:p>
    <w:p>
      <w:pPr>
        <w:pStyle w:val="ListParagraph"/>
        <w:numPr>
          <w:ilvl w:val="0"/>
          <w:numId w:val="1"/>
        </w:numPr>
        <w:spacing w:after="60"/>
      </w:pPr>
      <w:r>
        <w:t xml:space="preserve">Implement FGSM and PGD attacks at three strengths each (epsilon 0.01, 0.03, 0.05), six configurations in total, and measure how often they succeed.</w:t>
      </w:r>
    </w:p>
    <w:p>
      <w:pPr>
        <w:pStyle w:val="ListParagraph"/>
        <w:numPr>
          <w:ilvl w:val="0"/>
          <w:numId w:val="1"/>
        </w:numPr>
        <w:spacing w:after="60"/>
      </w:pPr>
      <w:r>
        <w:t xml:space="preserve">Fix, before any attack explanation is examined, a similarity threshold derived from how much heatmaps change under harmless random noise.</w:t>
      </w:r>
    </w:p>
    <w:p>
      <w:pPr>
        <w:pStyle w:val="ListParagraph"/>
        <w:numPr>
          <w:ilvl w:val="0"/>
          <w:numId w:val="1"/>
        </w:numPr>
        <w:spacing w:after="60"/>
      </w:pPr>
      <w:r>
        <w:t xml:space="preserve">Compare clean and attacked heatmaps with SSIM (primary), IoU and correlation (supporting), and report how often an attacked explanation stays above the threshold.</w:t>
      </w:r>
    </w:p>
    <w:p>
      <w:pPr>
        <w:pStyle w:val="ListParagraph"/>
        <w:numPr>
          <w:ilvl w:val="0"/>
          <w:numId w:val="1"/>
        </w:numPr>
        <w:spacing w:after="60"/>
      </w:pPr>
      <w:r>
        <w:t xml:space="preserve">Test three hypotheses: H1, similarity falls as attack strength rises; H2, PGD and FGSM behave differently at comparable strength; H3, some successful attacks keep a highly similar explanation (a "deceptive" explanation).</w:t>
      </w:r>
    </w:p>
    <w:p>
      <w:pPr>
        <w:spacing w:after="120"/>
      </w:pPr>
      <w:r>
        <w:t xml:space="preserve">Expected final outcome. A reproducible end-to-end pipeline in a GitHub repository, results tables and charts for all six configurations, a gallery of before/after examples, and written conclusions limited to this CIFAR-10 / ResNet-18 setting. The project measures explanation similarity. It does not measure whether a human finds an explanation plausible or whether Grad-CAM faithfully reflects the model's reasoning, and it includes no user study.</w:t>
      </w:r>
    </w:p>
    <w:p>
      <w:pPr>
        <w:pStyle w:val="Heading1"/>
        <w:keepNext/>
        <w:spacing w:after="120" w:before="280"/>
      </w:pPr>
      <w:r>
        <w:rPr>
          <w:b/>
          <w:bCs/>
        </w:rPr>
        <w:t xml:space="preserve">2. Work Completed</w:t>
      </w:r>
    </w:p>
    <w:p>
      <w:pPr>
        <w:spacing w:after="120"/>
      </w:pPr>
      <w:r>
        <w:t xml:space="preserve">Work is organized by milestone, with dates taken from the repository's commit history (first commit September 4, latest October 6, 2026).</w:t>
      </w:r>
    </w:p>
    <w:p>
      <w:pPr>
        <w:pStyle w:val="Heading2"/>
        <w:keepNext/>
        <w:spacing w:after="80" w:before="180"/>
      </w:pPr>
      <w:r>
        <w:rPr>
          <w:b/>
          <w:bCs/>
        </w:rPr>
        <w:t xml:space="preserve">2.1 Project setup and planning (Sep 4)</w:t>
      </w:r>
    </w:p>
    <w:p>
      <w:pPr>
        <w:pStyle w:val="ListParagraph"/>
        <w:numPr>
          <w:ilvl w:val="0"/>
          <w:numId w:val="1"/>
        </w:numPr>
        <w:spacing w:after="60"/>
      </w:pPr>
      <w:r>
        <w:t xml:space="preserve">Created a private GitHub repository and the planned directory structure (src/, data/, results/, reports/, notebooks/), plus a .gitignore that keeps the dataset and model weights out of version control.</w:t>
      </w:r>
    </w:p>
    <w:p>
      <w:pPr>
        <w:pStyle w:val="ListParagraph"/>
        <w:numPr>
          <w:ilvl w:val="0"/>
          <w:numId w:val="1"/>
        </w:numPr>
        <w:spacing w:after="60"/>
      </w:pPr>
      <w:r>
        <w:t xml:space="preserve">Committed the project plan (PROJECT_PLAN.md): hypotheses, dataset, model, attack settings, metrics, the six-checkpoint schedule, and the rule that the deceptive-explanation threshold must be fixed before any attack result exists.</w:t>
      </w:r>
    </w:p>
    <w:p>
      <w:pPr>
        <w:pStyle w:val="Heading2"/>
        <w:keepNext/>
        <w:spacing w:after="80" w:before="180"/>
      </w:pPr>
      <w:r>
        <w:rPr>
          <w:b/>
          <w:bCs/>
        </w:rPr>
        <w:t xml:space="preserve">2.2 Data pipeline and classifier (Sep 4 - Sep 9)</w:t>
      </w:r>
    </w:p>
    <w:p>
      <w:pPr>
        <w:pStyle w:val="ListParagraph"/>
        <w:numPr>
          <w:ilvl w:val="0"/>
          <w:numId w:val="1"/>
        </w:numPr>
        <w:spacing w:after="60"/>
      </w:pPr>
      <w:r>
        <w:t xml:space="preserve">src/model.py: a torchvision ResNet-18 adapted for 32x32 images by replacing the 7x7 stride-2 stem with a 3x3 stride-1 convolution and removing the initial max-pool.</w:t>
      </w:r>
    </w:p>
    <w:p>
      <w:pPr>
        <w:pStyle w:val="ListParagraph"/>
        <w:numPr>
          <w:ilvl w:val="0"/>
          <w:numId w:val="1"/>
        </w:numPr>
        <w:spacing w:after="60"/>
      </w:pPr>
      <w:r>
        <w:t xml:space="preserve">src/train.py: loads CIFAR-10 through torchvision (downloaded from the University of Toronto host), applies RandomCrop(32, padding 4) and horizontal-flip augmentation to training images only, normalizes with the dataset mean and standard deviation, trains with Adam and cross-entropy loss, logs train/test loss and accuracy each epoch, saves the best checkpoint, and plots training curves.</w:t>
      </w:r>
    </w:p>
    <w:p>
      <w:pPr>
        <w:pStyle w:val="ListParagraph"/>
        <w:numPr>
          <w:ilvl w:val="0"/>
          <w:numId w:val="1"/>
        </w:numPr>
        <w:spacing w:after="60"/>
      </w:pPr>
      <w:r>
        <w:t xml:space="preserve">Validation run (2 epochs): test accuracy rose from 57.3% to 70.4%. I then re-ran the whole pipeline myself in my own terminal, including a fresh 170 MB dataset download, and got 61.9% then 71.7%, confirming the pipeline reproduces.</w:t>
      </w:r>
    </w:p>
    <w:p>
      <w:pPr>
        <w:pStyle w:val="Heading2"/>
        <w:keepNext/>
        <w:spacing w:after="80" w:before="180"/>
      </w:pPr>
      <w:r>
        <w:rPr>
          <w:b/>
          <w:bCs/>
        </w:rPr>
        <w:t xml:space="preserve">2.3 Full training run (Sep 27)</w:t>
      </w:r>
    </w:p>
    <w:p>
      <w:pPr>
        <w:pStyle w:val="ListParagraph"/>
        <w:numPr>
          <w:ilvl w:val="0"/>
          <w:numId w:val="1"/>
        </w:numPr>
        <w:spacing w:after="60"/>
      </w:pPr>
      <w:r>
        <w:t xml:space="preserve">Trained for 30 epochs (Adam, learning rate 1e-3, batch size 128) on the Apple M2 GPU through PyTorch's MPS backend; epochs took 140-320 seconds each.</w:t>
      </w:r>
    </w:p>
    <w:p>
      <w:pPr>
        <w:pStyle w:val="ListParagraph"/>
        <w:numPr>
          <w:ilvl w:val="0"/>
          <w:numId w:val="1"/>
        </w:numPr>
        <w:spacing w:after="60"/>
      </w:pPr>
      <w:r>
        <w:t xml:space="preserve">Best test accuracy 91.03% at epoch 28, inside the 85-93% target. Training accuracy kept rising to about 97% while test accuracy levelled off near 90-91% after epoch 16, a mild, normal amount of overfitting. The epoch-28 checkpoint is used for everything downstream.</w:t>
      </w:r>
    </w:p>
    <w:p>
      <w:pPr>
        <w:pStyle w:val="Heading2"/>
        <w:keepNext/>
        <w:spacing w:after="80" w:before="180"/>
      </w:pPr>
      <w:r>
        <w:rPr>
          <w:b/>
          <w:bCs/>
        </w:rPr>
        <w:t xml:space="preserve">2.4 Grad-CAM integration (Sep 27)</w:t>
      </w:r>
    </w:p>
    <w:p>
      <w:pPr>
        <w:pStyle w:val="ListParagraph"/>
        <w:numPr>
          <w:ilvl w:val="0"/>
          <w:numId w:val="1"/>
        </w:numPr>
        <w:spacing w:after="60"/>
      </w:pPr>
      <w:r>
        <w:t xml:space="preserve">src/gradcam_utils.py wraps the pytorch-grad-cam library, targeting the last residual block (layer4[-1]), and later gained a batched version and an input-normalization helper.</w:t>
      </w:r>
    </w:p>
    <w:p>
      <w:pPr>
        <w:pStyle w:val="ListParagraph"/>
        <w:numPr>
          <w:ilvl w:val="0"/>
          <w:numId w:val="1"/>
        </w:numPr>
        <w:spacing w:after="60"/>
      </w:pPr>
      <w:r>
        <w:t xml:space="preserve">Generated heatmaps for one correctly classified test image per class (10 classes) and checked each by eye. In all ten, the strongest region sits on the object (for example the airplane's body, the cat's face, the ship's hull) rather than the background.</w:t>
      </w:r>
    </w:p>
    <w:p>
      <w:pPr>
        <w:pStyle w:val="Heading2"/>
        <w:keepNext/>
        <w:spacing w:after="80" w:before="180"/>
      </w:pPr>
      <w:r>
        <w:rPr>
          <w:b/>
          <w:bCs/>
        </w:rPr>
        <w:t xml:space="preserve">2.5 Noise-floor calibration and the locked threshold (Oct 6)</w:t>
      </w:r>
    </w:p>
    <w:p>
      <w:pPr>
        <w:pStyle w:val="ListParagraph"/>
        <w:numPr>
          <w:ilvl w:val="0"/>
          <w:numId w:val="1"/>
        </w:numPr>
        <w:spacing w:after="60"/>
      </w:pPr>
      <w:r>
        <w:t xml:space="preserve">src/calibration.py splits the 10,000 test images with a fixed random seed into 1,000 calibration images and 9,000 evaluation images that never overlap.</w:t>
      </w:r>
    </w:p>
    <w:p>
      <w:pPr>
        <w:pStyle w:val="ListParagraph"/>
        <w:numPr>
          <w:ilvl w:val="0"/>
          <w:numId w:val="1"/>
        </w:numPr>
        <w:spacing w:after="60"/>
      </w:pPr>
      <w:r>
        <w:t xml:space="preserve">Of the 1,000 calibration images, 905 are classified correctly and used. Each is paired with a copy carrying random +/-0.01 noise on every pixel channel (the same per-pixel size as an FGSM step at epsilon 0.01, but in a random direction).</w:t>
      </w:r>
    </w:p>
    <w:p>
      <w:pPr>
        <w:pStyle w:val="ListParagraph"/>
        <w:numPr>
          <w:ilvl w:val="0"/>
          <w:numId w:val="1"/>
        </w:numPr>
        <w:spacing w:after="60"/>
      </w:pPr>
      <w:r>
        <w:t xml:space="preserve">src/metrics.py computes SSIM between the clean and noisy Grad-CAM heatmaps for each pair. The 25th percentile of these 905 scores, 0.9802, is the fixed threshold. The script writes it once and refuses to overwrite it, and it was committed (1a45546) before any attack code existed.</w:t>
      </w:r>
    </w:p>
    <w:p>
      <w:pPr>
        <w:pStyle w:val="Heading2"/>
        <w:keepNext/>
        <w:spacing w:after="80" w:before="180"/>
      </w:pPr>
      <w:r>
        <w:rPr>
          <w:b/>
          <w:bCs/>
        </w:rPr>
        <w:t xml:space="preserve">2.6 Adversarial attacks (Oct 6)</w:t>
      </w:r>
    </w:p>
    <w:p>
      <w:pPr>
        <w:pStyle w:val="ListParagraph"/>
        <w:numPr>
          <w:ilvl w:val="0"/>
          <w:numId w:val="1"/>
        </w:numPr>
        <w:spacing w:after="60"/>
      </w:pPr>
      <w:r>
        <w:t xml:space="preserve">src/attacks.py builds FGSM (one step of size epsilon) and PGD (10 steps, step size 2.5 x epsilon / 10, random start, untargeted) with the torchattacks library at epsilon 0.01, 0.03 and 0.05.</w:t>
      </w:r>
    </w:p>
    <w:p>
      <w:pPr>
        <w:pStyle w:val="ListParagraph"/>
        <w:numPr>
          <w:ilvl w:val="0"/>
          <w:numId w:val="1"/>
        </w:numPr>
        <w:spacing w:after="60"/>
      </w:pPr>
      <w:r>
        <w:t xml:space="preserve">The classifier is wrapped so it accepts plain [0, 1] pixel images and normalizes internally, so epsilon has its intended pixel-scale meaning. A built-in check aborts the run if any perturbation exceeds its epsilon.</w:t>
      </w:r>
    </w:p>
    <w:p>
      <w:pPr>
        <w:pStyle w:val="ListParagraph"/>
        <w:numPr>
          <w:ilvl w:val="0"/>
          <w:numId w:val="1"/>
        </w:numPr>
        <w:spacing w:after="60"/>
      </w:pPr>
      <w:r>
        <w:t xml:space="preserve">Ran all six configurations on the 9,000 evaluation images. Every configuration produced thousands of successful attacks, far above the 500 the plan requires.</w:t>
      </w:r>
    </w:p>
    <w:p>
      <w:pPr>
        <w:pStyle w:val="Heading2"/>
        <w:keepNext/>
        <w:spacing w:after="80" w:before="180"/>
      </w:pPr>
      <w:r>
        <w:rPr>
          <w:b/>
          <w:bCs/>
        </w:rPr>
        <w:t xml:space="preserve">2.7 Documentation and reproducibility (Sep - Oct 6)</w:t>
      </w:r>
    </w:p>
    <w:p>
      <w:pPr>
        <w:pStyle w:val="ListParagraph"/>
        <w:numPr>
          <w:ilvl w:val="0"/>
          <w:numId w:val="1"/>
        </w:numPr>
        <w:spacing w:after="60"/>
      </w:pPr>
      <w:r>
        <w:t xml:space="preserve">Wrote a README documenting setup, run order, every attack, heatmap, SSIM and threshold parameter, results, and limitations.</w:t>
      </w:r>
    </w:p>
    <w:p>
      <w:pPr>
        <w:pStyle w:val="ListParagraph"/>
        <w:numPr>
          <w:ilvl w:val="0"/>
          <w:numId w:val="1"/>
        </w:numPr>
        <w:spacing w:after="60"/>
      </w:pPr>
      <w:r>
        <w:t xml:space="preserve">Saved the training logs, pinned exact library versions in requirements.txt, and added a --seed option and automatic log file to train.py.</w:t>
      </w:r>
    </w:p>
    <w:p>
      <w:pPr>
        <w:pStyle w:val="ListParagraph"/>
        <w:numPr>
          <w:ilvl w:val="0"/>
          <w:numId w:val="1"/>
        </w:numPr>
        <w:spacing w:after="60"/>
      </w:pPr>
      <w:r>
        <w:t xml:space="preserve">Applied feedback from earlier assignments: defined all attack and comparison parameters, described the outcome as explanation similarity, and added logs and reproducibility details.</w:t>
      </w:r>
    </w:p>
    <w:p>
      <w:pPr>
        <w:pStyle w:val="ListParagraph"/>
        <w:numPr>
          <w:ilvl w:val="0"/>
          <w:numId w:val="1"/>
        </w:numPr>
        <w:spacing w:after="60"/>
      </w:pPr>
      <w:r>
        <w:t xml:space="preserve">Wrote three progress reports (Foundation, Checkpoint 2, Attacks and Calibration).</w:t>
      </w:r>
    </w:p>
    <w:p>
      <w:pPr>
        <w:pStyle w:val="Heading2"/>
        <w:keepNext/>
        <w:spacing w:after="80" w:before="180"/>
      </w:pPr>
      <w:r>
        <w:rPr>
          <w:b/>
          <w:bCs/>
        </w:rPr>
        <w:t xml:space="preserve">2.8 Tools and technologies</w:t>
      </w:r>
    </w:p>
    <w:p>
      <w:pPr>
        <w:spacing w:after="120"/>
      </w:pPr>
      <w:r>
        <w:t xml:space="preserve">Python 3.13.1; PyTorch 2.14.0 and torchvision 0.29.0 (model, data, MPS GPU); torchattacks 3.5.1 (FGSM, PGD); pytorch-grad-cam 1.5.7 (Grad-CAM); scikit-image 0.26.0 (SSIM); NumPy, pandas, matplotlib; Git and GitHub; CIFAR-10 dataset; Apple M2 MacBook Air. I also used Claude Code, an AI coding assistant, to help write and debug code and draft documents under my direction.</w:t>
      </w:r>
    </w:p>
    <w:p>
      <w:pPr>
        <w:pStyle w:val="Heading1"/>
        <w:keepNext/>
        <w:spacing w:after="120" w:before="280"/>
      </w:pPr>
      <w:r>
        <w:rPr>
          <w:b/>
          <w:bCs/>
        </w:rPr>
        <w:t xml:space="preserve">3. Evidence of Progress</w:t>
      </w:r>
    </w:p>
    <w:p>
      <w:pPr>
        <w:spacing w:after="120"/>
      </w:pPr>
      <w:r>
        <w:t xml:space="preserve">GitHub repository (private; access can be provided to the instructor): github.com/Davidfaleye360/explanation-reliability-under-attack. The repository holds all code, logs, tables, charts and reports described here. Commit history (17 commits, September 4 to October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6560"/>
      </w:tblGrid>
      <w:tr>
        <w:tc>
          <w:tcPr>
            <w:tcW w:type="dxa" w:w="1500"/>
            <w:shd w:fill="E8E8E8" w:val="clear"/>
          </w:tcPr>
          <w:p>
            <w:r>
              <w:rPr>
                <w:b/>
                <w:bCs/>
                <w:sz w:val="17"/>
                <w:szCs w:val="17"/>
              </w:rPr>
              <w:t xml:space="preserve">Date</w:t>
            </w:r>
          </w:p>
        </w:tc>
        <w:tc>
          <w:tcPr>
            <w:tcW w:type="dxa" w:w="1300"/>
            <w:shd w:fill="E8E8E8" w:val="clear"/>
          </w:tcPr>
          <w:p>
            <w:r>
              <w:rPr>
                <w:b/>
                <w:bCs/>
                <w:sz w:val="17"/>
                <w:szCs w:val="17"/>
              </w:rPr>
              <w:t xml:space="preserve">Commit</w:t>
            </w:r>
          </w:p>
        </w:tc>
        <w:tc>
          <w:tcPr>
            <w:tcW w:type="dxa" w:w="6560"/>
            <w:shd w:fill="E8E8E8" w:val="clear"/>
          </w:tcPr>
          <w:p>
            <w:r>
              <w:rPr>
                <w:b/>
                <w:bCs/>
                <w:sz w:val="17"/>
                <w:szCs w:val="17"/>
              </w:rPr>
              <w:t xml:space="preserve">Message</w:t>
            </w:r>
          </w:p>
        </w:tc>
      </w:tr>
      <w:tr>
        <w:tc>
          <w:tcPr>
            <w:tcW w:type="dxa" w:w="1500"/>
          </w:tcPr>
          <w:p>
            <w:r>
              <w:rPr>
                <w:b w:val="false"/>
                <w:bCs w:val="false"/>
                <w:sz w:val="17"/>
                <w:szCs w:val="17"/>
              </w:rPr>
              <w:t xml:space="preserve">2026-09-04</w:t>
            </w:r>
          </w:p>
        </w:tc>
        <w:tc>
          <w:tcPr>
            <w:tcW w:type="dxa" w:w="1300"/>
          </w:tcPr>
          <w:p>
            <w:r>
              <w:rPr>
                <w:b w:val="false"/>
                <w:bCs w:val="false"/>
                <w:sz w:val="17"/>
                <w:szCs w:val="17"/>
              </w:rPr>
              <w:t xml:space="preserve">2a81769</w:t>
            </w:r>
          </w:p>
        </w:tc>
        <w:tc>
          <w:tcPr>
            <w:tcW w:type="dxa" w:w="6560"/>
          </w:tcPr>
          <w:p>
            <w:r>
              <w:rPr>
                <w:b w:val="false"/>
                <w:bCs w:val="false"/>
                <w:sz w:val="17"/>
                <w:szCs w:val="17"/>
              </w:rPr>
              <w:t xml:space="preserve">Initial commit</w:t>
            </w:r>
          </w:p>
        </w:tc>
      </w:tr>
      <w:tr>
        <w:tc>
          <w:tcPr>
            <w:tcW w:type="dxa" w:w="1500"/>
          </w:tcPr>
          <w:p>
            <w:r>
              <w:rPr>
                <w:b w:val="false"/>
                <w:bCs w:val="false"/>
                <w:sz w:val="17"/>
                <w:szCs w:val="17"/>
              </w:rPr>
              <w:t xml:space="preserve">2026-09-04</w:t>
            </w:r>
          </w:p>
        </w:tc>
        <w:tc>
          <w:tcPr>
            <w:tcW w:type="dxa" w:w="1300"/>
          </w:tcPr>
          <w:p>
            <w:r>
              <w:rPr>
                <w:b w:val="false"/>
                <w:bCs w:val="false"/>
                <w:sz w:val="17"/>
                <w:szCs w:val="17"/>
              </w:rPr>
              <w:t xml:space="preserve">76e6c13</w:t>
            </w:r>
          </w:p>
        </w:tc>
        <w:tc>
          <w:tcPr>
            <w:tcW w:type="dxa" w:w="6560"/>
          </w:tcPr>
          <w:p>
            <w:r>
              <w:rPr>
                <w:b w:val="false"/>
                <w:bCs w:val="false"/>
                <w:sz w:val="17"/>
                <w:szCs w:val="17"/>
              </w:rPr>
              <w:t xml:space="preserve">Add project plan, repo scaffolding, and CIFAR ResNet-18 training script</w:t>
            </w:r>
          </w:p>
        </w:tc>
      </w:tr>
      <w:tr>
        <w:tc>
          <w:tcPr>
            <w:tcW w:type="dxa" w:w="1500"/>
          </w:tcPr>
          <w:p>
            <w:r>
              <w:rPr>
                <w:b w:val="false"/>
                <w:bCs w:val="false"/>
                <w:sz w:val="17"/>
                <w:szCs w:val="17"/>
              </w:rPr>
              <w:t xml:space="preserve">2026-09-04</w:t>
            </w:r>
          </w:p>
        </w:tc>
        <w:tc>
          <w:tcPr>
            <w:tcW w:type="dxa" w:w="1300"/>
          </w:tcPr>
          <w:p>
            <w:r>
              <w:rPr>
                <w:b w:val="false"/>
                <w:bCs w:val="false"/>
                <w:sz w:val="17"/>
                <w:szCs w:val="17"/>
              </w:rPr>
              <w:t xml:space="preserve">6241462</w:t>
            </w:r>
          </w:p>
        </w:tc>
        <w:tc>
          <w:tcPr>
            <w:tcW w:type="dxa" w:w="6560"/>
          </w:tcPr>
          <w:p>
            <w:r>
              <w:rPr>
                <w:b w:val="false"/>
                <w:bCs w:val="false"/>
                <w:sz w:val="17"/>
                <w:szCs w:val="17"/>
              </w:rPr>
              <w:t xml:space="preserve">Remove assistant-facing notes from project plan</w:t>
            </w:r>
          </w:p>
        </w:tc>
      </w:tr>
      <w:tr>
        <w:tc>
          <w:tcPr>
            <w:tcW w:type="dxa" w:w="1500"/>
          </w:tcPr>
          <w:p>
            <w:r>
              <w:rPr>
                <w:b w:val="false"/>
                <w:bCs w:val="false"/>
                <w:sz w:val="17"/>
                <w:szCs w:val="17"/>
              </w:rPr>
              <w:t xml:space="preserve">2026-09-04</w:t>
            </w:r>
          </w:p>
        </w:tc>
        <w:tc>
          <w:tcPr>
            <w:tcW w:type="dxa" w:w="1300"/>
          </w:tcPr>
          <w:p>
            <w:r>
              <w:rPr>
                <w:b w:val="false"/>
                <w:bCs w:val="false"/>
                <w:sz w:val="17"/>
                <w:szCs w:val="17"/>
              </w:rPr>
              <w:t xml:space="preserve">f779765</w:t>
            </w:r>
          </w:p>
        </w:tc>
        <w:tc>
          <w:tcPr>
            <w:tcW w:type="dxa" w:w="6560"/>
          </w:tcPr>
          <w:p>
            <w:r>
              <w:rPr>
                <w:b w:val="false"/>
                <w:bCs w:val="false"/>
                <w:sz w:val="17"/>
                <w:szCs w:val="17"/>
              </w:rPr>
              <w:t xml:space="preserve">Add --device override flag; default num_workers to 0</w:t>
            </w:r>
          </w:p>
        </w:tc>
      </w:tr>
      <w:tr>
        <w:tc>
          <w:tcPr>
            <w:tcW w:type="dxa" w:w="1500"/>
          </w:tcPr>
          <w:p>
            <w:r>
              <w:rPr>
                <w:b w:val="false"/>
                <w:bCs w:val="false"/>
                <w:sz w:val="17"/>
                <w:szCs w:val="17"/>
              </w:rPr>
              <w:t xml:space="preserve">2026-09-04</w:t>
            </w:r>
          </w:p>
        </w:tc>
        <w:tc>
          <w:tcPr>
            <w:tcW w:type="dxa" w:w="1300"/>
          </w:tcPr>
          <w:p>
            <w:r>
              <w:rPr>
                <w:b w:val="false"/>
                <w:bCs w:val="false"/>
                <w:sz w:val="17"/>
                <w:szCs w:val="17"/>
              </w:rPr>
              <w:t xml:space="preserve">06e1a7d</w:t>
            </w:r>
          </w:p>
        </w:tc>
        <w:tc>
          <w:tcPr>
            <w:tcW w:type="dxa" w:w="6560"/>
          </w:tcPr>
          <w:p>
            <w:r>
              <w:rPr>
                <w:b w:val="false"/>
                <w:bCs w:val="false"/>
                <w:sz w:val="17"/>
                <w:szCs w:val="17"/>
              </w:rPr>
              <w:t xml:space="preserve">Add Checkpoint 1 validation training curve</w:t>
            </w:r>
          </w:p>
        </w:tc>
      </w:tr>
      <w:tr>
        <w:tc>
          <w:tcPr>
            <w:tcW w:type="dxa" w:w="1500"/>
          </w:tcPr>
          <w:p>
            <w:r>
              <w:rPr>
                <w:b w:val="false"/>
                <w:bCs w:val="false"/>
                <w:sz w:val="17"/>
                <w:szCs w:val="17"/>
              </w:rPr>
              <w:t xml:space="preserve">2026-09-04</w:t>
            </w:r>
          </w:p>
        </w:tc>
        <w:tc>
          <w:tcPr>
            <w:tcW w:type="dxa" w:w="1300"/>
          </w:tcPr>
          <w:p>
            <w:r>
              <w:rPr>
                <w:b w:val="false"/>
                <w:bCs w:val="false"/>
                <w:sz w:val="17"/>
                <w:szCs w:val="17"/>
              </w:rPr>
              <w:t xml:space="preserve">857a32b</w:t>
            </w:r>
          </w:p>
        </w:tc>
        <w:tc>
          <w:tcPr>
            <w:tcW w:type="dxa" w:w="6560"/>
          </w:tcPr>
          <w:p>
            <w:r>
              <w:rPr>
                <w:b w:val="false"/>
                <w:bCs w:val="false"/>
                <w:sz w:val="17"/>
                <w:szCs w:val="17"/>
              </w:rPr>
              <w:t xml:space="preserve">Add Report 1 draft (Foundation checkpoint)</w:t>
            </w:r>
          </w:p>
        </w:tc>
      </w:tr>
      <w:tr>
        <w:tc>
          <w:tcPr>
            <w:tcW w:type="dxa" w:w="1500"/>
          </w:tcPr>
          <w:p>
            <w:r>
              <w:rPr>
                <w:b w:val="false"/>
                <w:bCs w:val="false"/>
                <w:sz w:val="17"/>
                <w:szCs w:val="17"/>
              </w:rPr>
              <w:t xml:space="preserve">2026-09-09</w:t>
            </w:r>
          </w:p>
        </w:tc>
        <w:tc>
          <w:tcPr>
            <w:tcW w:type="dxa" w:w="1300"/>
          </w:tcPr>
          <w:p>
            <w:r>
              <w:rPr>
                <w:b w:val="false"/>
                <w:bCs w:val="false"/>
                <w:sz w:val="17"/>
                <w:szCs w:val="17"/>
              </w:rPr>
              <w:t xml:space="preserve">e34edd2</w:t>
            </w:r>
          </w:p>
        </w:tc>
        <w:tc>
          <w:tcPr>
            <w:tcW w:type="dxa" w:w="6560"/>
          </w:tcPr>
          <w:p>
            <w:r>
              <w:rPr>
                <w:b w:val="false"/>
                <w:bCs w:val="false"/>
                <w:sz w:val="17"/>
                <w:szCs w:val="17"/>
              </w:rPr>
              <w:t xml:space="preserve">Update Checkpoint 1 training curve with user-run results</w:t>
            </w:r>
          </w:p>
        </w:tc>
      </w:tr>
      <w:tr>
        <w:tc>
          <w:tcPr>
            <w:tcW w:type="dxa" w:w="1500"/>
          </w:tcPr>
          <w:p>
            <w:r>
              <w:rPr>
                <w:b w:val="false"/>
                <w:bCs w:val="false"/>
                <w:sz w:val="17"/>
                <w:szCs w:val="17"/>
              </w:rPr>
              <w:t xml:space="preserve">2026-09-09</w:t>
            </w:r>
          </w:p>
        </w:tc>
        <w:tc>
          <w:tcPr>
            <w:tcW w:type="dxa" w:w="1300"/>
          </w:tcPr>
          <w:p>
            <w:r>
              <w:rPr>
                <w:b w:val="false"/>
                <w:bCs w:val="false"/>
                <w:sz w:val="17"/>
                <w:szCs w:val="17"/>
              </w:rPr>
              <w:t xml:space="preserve">5c04aea</w:t>
            </w:r>
          </w:p>
        </w:tc>
        <w:tc>
          <w:tcPr>
            <w:tcW w:type="dxa" w:w="6560"/>
          </w:tcPr>
          <w:p>
            <w:r>
              <w:rPr>
                <w:b w:val="false"/>
                <w:bCs w:val="false"/>
                <w:sz w:val="17"/>
                <w:szCs w:val="17"/>
              </w:rPr>
              <w:t xml:space="preserve">Update Report 1 with user-run validation results</w:t>
            </w:r>
          </w:p>
        </w:tc>
      </w:tr>
      <w:tr>
        <w:tc>
          <w:tcPr>
            <w:tcW w:type="dxa" w:w="1500"/>
          </w:tcPr>
          <w:p>
            <w:r>
              <w:rPr>
                <w:b w:val="false"/>
                <w:bCs w:val="false"/>
                <w:sz w:val="17"/>
                <w:szCs w:val="17"/>
              </w:rPr>
              <w:t xml:space="preserve">2026-09-27</w:t>
            </w:r>
          </w:p>
        </w:tc>
        <w:tc>
          <w:tcPr>
            <w:tcW w:type="dxa" w:w="1300"/>
          </w:tcPr>
          <w:p>
            <w:r>
              <w:rPr>
                <w:b w:val="false"/>
                <w:bCs w:val="false"/>
                <w:sz w:val="17"/>
                <w:szCs w:val="17"/>
              </w:rPr>
              <w:t xml:space="preserve">4027448</w:t>
            </w:r>
          </w:p>
        </w:tc>
        <w:tc>
          <w:tcPr>
            <w:tcW w:type="dxa" w:w="6560"/>
          </w:tcPr>
          <w:p>
            <w:r>
              <w:rPr>
                <w:b w:val="false"/>
                <w:bCs w:val="false"/>
                <w:sz w:val="17"/>
                <w:szCs w:val="17"/>
              </w:rPr>
              <w:t xml:space="preserve">Add Grad-CAM wrapper targeting ResNet-18's final conv block</w:t>
            </w:r>
          </w:p>
        </w:tc>
      </w:tr>
      <w:tr>
        <w:tc>
          <w:tcPr>
            <w:tcW w:type="dxa" w:w="1500"/>
          </w:tcPr>
          <w:p>
            <w:r>
              <w:rPr>
                <w:b w:val="false"/>
                <w:bCs w:val="false"/>
                <w:sz w:val="17"/>
                <w:szCs w:val="17"/>
              </w:rPr>
              <w:t xml:space="preserve">2026-09-27</w:t>
            </w:r>
          </w:p>
        </w:tc>
        <w:tc>
          <w:tcPr>
            <w:tcW w:type="dxa" w:w="1300"/>
          </w:tcPr>
          <w:p>
            <w:r>
              <w:rPr>
                <w:b w:val="false"/>
                <w:bCs w:val="false"/>
                <w:sz w:val="17"/>
                <w:szCs w:val="17"/>
              </w:rPr>
              <w:t xml:space="preserve">1f0b366</w:t>
            </w:r>
          </w:p>
        </w:tc>
        <w:tc>
          <w:tcPr>
            <w:tcW w:type="dxa" w:w="6560"/>
          </w:tcPr>
          <w:p>
            <w:r>
              <w:rPr>
                <w:b w:val="false"/>
                <w:bCs w:val="false"/>
                <w:sz w:val="17"/>
                <w:szCs w:val="17"/>
              </w:rPr>
              <w:t xml:space="preserve">Complete Checkpoint 2: full training run + Grad-CAM sanity gallery</w:t>
            </w:r>
          </w:p>
        </w:tc>
      </w:tr>
      <w:tr>
        <w:tc>
          <w:tcPr>
            <w:tcW w:type="dxa" w:w="1500"/>
          </w:tcPr>
          <w:p>
            <w:r>
              <w:rPr>
                <w:b w:val="false"/>
                <w:bCs w:val="false"/>
                <w:sz w:val="17"/>
                <w:szCs w:val="17"/>
              </w:rPr>
              <w:t xml:space="preserve">2026-09-27</w:t>
            </w:r>
          </w:p>
        </w:tc>
        <w:tc>
          <w:tcPr>
            <w:tcW w:type="dxa" w:w="1300"/>
          </w:tcPr>
          <w:p>
            <w:r>
              <w:rPr>
                <w:b w:val="false"/>
                <w:bCs w:val="false"/>
                <w:sz w:val="17"/>
                <w:szCs w:val="17"/>
              </w:rPr>
              <w:t xml:space="preserve">c643075</w:t>
            </w:r>
          </w:p>
        </w:tc>
        <w:tc>
          <w:tcPr>
            <w:tcW w:type="dxa" w:w="6560"/>
          </w:tcPr>
          <w:p>
            <w:r>
              <w:rPr>
                <w:b w:val="false"/>
                <w:bCs w:val="false"/>
                <w:sz w:val="17"/>
                <w:szCs w:val="17"/>
              </w:rPr>
              <w:t xml:space="preserve">Switch gallery layout to a compact grid for easier report embedding</w:t>
            </w:r>
          </w:p>
        </w:tc>
      </w:tr>
      <w:tr>
        <w:tc>
          <w:tcPr>
            <w:tcW w:type="dxa" w:w="1500"/>
          </w:tcPr>
          <w:p>
            <w:r>
              <w:rPr>
                <w:b w:val="false"/>
                <w:bCs w:val="false"/>
                <w:sz w:val="17"/>
                <w:szCs w:val="17"/>
              </w:rPr>
              <w:t xml:space="preserve">2026-09-27</w:t>
            </w:r>
          </w:p>
        </w:tc>
        <w:tc>
          <w:tcPr>
            <w:tcW w:type="dxa" w:w="1300"/>
          </w:tcPr>
          <w:p>
            <w:r>
              <w:rPr>
                <w:b w:val="false"/>
                <w:bCs w:val="false"/>
                <w:sz w:val="17"/>
                <w:szCs w:val="17"/>
              </w:rPr>
              <w:t xml:space="preserve">82e6279</w:t>
            </w:r>
          </w:p>
        </w:tc>
        <w:tc>
          <w:tcPr>
            <w:tcW w:type="dxa" w:w="6560"/>
          </w:tcPr>
          <w:p>
            <w:r>
              <w:rPr>
                <w:b w:val="false"/>
                <w:bCs w:val="false"/>
                <w:sz w:val="17"/>
                <w:szCs w:val="17"/>
              </w:rPr>
              <w:t xml:space="preserve">Add midterm report draft (Checkpoint 2)</w:t>
            </w:r>
          </w:p>
        </w:tc>
      </w:tr>
      <w:tr>
        <w:tc>
          <w:tcPr>
            <w:tcW w:type="dxa" w:w="1500"/>
          </w:tcPr>
          <w:p>
            <w:r>
              <w:rPr>
                <w:b w:val="false"/>
                <w:bCs w:val="false"/>
                <w:sz w:val="17"/>
                <w:szCs w:val="17"/>
              </w:rPr>
              <w:t xml:space="preserve">2026-09-29</w:t>
            </w:r>
          </w:p>
        </w:tc>
        <w:tc>
          <w:tcPr>
            <w:tcW w:type="dxa" w:w="1300"/>
          </w:tcPr>
          <w:p>
            <w:r>
              <w:rPr>
                <w:b w:val="false"/>
                <w:bCs w:val="false"/>
                <w:sz w:val="17"/>
                <w:szCs w:val="17"/>
              </w:rPr>
              <w:t xml:space="preserve">b4512df</w:t>
            </w:r>
          </w:p>
        </w:tc>
        <w:tc>
          <w:tcPr>
            <w:tcW w:type="dxa" w:w="6560"/>
          </w:tcPr>
          <w:p>
            <w:r>
              <w:rPr>
                <w:b w:val="false"/>
                <w:bCs w:val="false"/>
                <w:sz w:val="17"/>
                <w:szCs w:val="17"/>
              </w:rPr>
              <w:t xml:space="preserve">Add PDF exports of Report 1 and Midterm Report</w:t>
            </w:r>
          </w:p>
        </w:tc>
      </w:tr>
      <w:tr>
        <w:tc>
          <w:tcPr>
            <w:tcW w:type="dxa" w:w="1500"/>
          </w:tcPr>
          <w:p>
            <w:r>
              <w:rPr>
                <w:b w:val="false"/>
                <w:bCs w:val="false"/>
                <w:sz w:val="17"/>
                <w:szCs w:val="17"/>
              </w:rPr>
              <w:t xml:space="preserve">2026-10-06</w:t>
            </w:r>
          </w:p>
        </w:tc>
        <w:tc>
          <w:tcPr>
            <w:tcW w:type="dxa" w:w="1300"/>
          </w:tcPr>
          <w:p>
            <w:r>
              <w:rPr>
                <w:b w:val="false"/>
                <w:bCs w:val="false"/>
                <w:sz w:val="17"/>
                <w:szCs w:val="17"/>
              </w:rPr>
              <w:t xml:space="preserve">1a45546</w:t>
            </w:r>
          </w:p>
        </w:tc>
        <w:tc>
          <w:tcPr>
            <w:tcW w:type="dxa" w:w="6560"/>
          </w:tcPr>
          <w:p>
            <w:r>
              <w:rPr>
                <w:b w:val="false"/>
                <w:bCs w:val="false"/>
                <w:sz w:val="17"/>
                <w:szCs w:val="17"/>
              </w:rPr>
              <w:t xml:space="preserve">Lock deceptive-explanation threshold from noise-floor calibration</w:t>
            </w:r>
          </w:p>
        </w:tc>
      </w:tr>
      <w:tr>
        <w:tc>
          <w:tcPr>
            <w:tcW w:type="dxa" w:w="1500"/>
          </w:tcPr>
          <w:p>
            <w:r>
              <w:rPr>
                <w:b w:val="false"/>
                <w:bCs w:val="false"/>
                <w:sz w:val="17"/>
                <w:szCs w:val="17"/>
              </w:rPr>
              <w:t xml:space="preserve">2026-10-06</w:t>
            </w:r>
          </w:p>
        </w:tc>
        <w:tc>
          <w:tcPr>
            <w:tcW w:type="dxa" w:w="1300"/>
          </w:tcPr>
          <w:p>
            <w:r>
              <w:rPr>
                <w:b w:val="false"/>
                <w:bCs w:val="false"/>
                <w:sz w:val="17"/>
                <w:szCs w:val="17"/>
              </w:rPr>
              <w:t xml:space="preserve">aaf0ddc</w:t>
            </w:r>
          </w:p>
        </w:tc>
        <w:tc>
          <w:tcPr>
            <w:tcW w:type="dxa" w:w="6560"/>
          </w:tcPr>
          <w:p>
            <w:r>
              <w:rPr>
                <w:b w:val="false"/>
                <w:bCs w:val="false"/>
                <w:sz w:val="17"/>
                <w:szCs w:val="17"/>
              </w:rPr>
              <w:t xml:space="preserve">Add FGSM/PGD attack evaluation, training logs, seeded logging, pinned deps</w:t>
            </w:r>
          </w:p>
        </w:tc>
      </w:tr>
      <w:tr>
        <w:tc>
          <w:tcPr>
            <w:tcW w:type="dxa" w:w="1500"/>
          </w:tcPr>
          <w:p>
            <w:r>
              <w:rPr>
                <w:b w:val="false"/>
                <w:bCs w:val="false"/>
                <w:sz w:val="17"/>
                <w:szCs w:val="17"/>
              </w:rPr>
              <w:t xml:space="preserve">2026-10-06</w:t>
            </w:r>
          </w:p>
        </w:tc>
        <w:tc>
          <w:tcPr>
            <w:tcW w:type="dxa" w:w="1300"/>
          </w:tcPr>
          <w:p>
            <w:r>
              <w:rPr>
                <w:b w:val="false"/>
                <w:bCs w:val="false"/>
                <w:sz w:val="17"/>
                <w:szCs w:val="17"/>
              </w:rPr>
              <w:t xml:space="preserve">7dbf768</w:t>
            </w:r>
          </w:p>
        </w:tc>
        <w:tc>
          <w:tcPr>
            <w:tcW w:type="dxa" w:w="6560"/>
          </w:tcPr>
          <w:p>
            <w:r>
              <w:rPr>
                <w:b w:val="false"/>
                <w:bCs w:val="false"/>
                <w:sz w:val="17"/>
                <w:szCs w:val="17"/>
              </w:rPr>
              <w:t xml:space="preserve">Add attack results table and README with full experimental parameters</w:t>
            </w:r>
          </w:p>
        </w:tc>
      </w:tr>
      <w:tr>
        <w:tc>
          <w:tcPr>
            <w:tcW w:type="dxa" w:w="1500"/>
          </w:tcPr>
          <w:p>
            <w:r>
              <w:rPr>
                <w:b w:val="false"/>
                <w:bCs w:val="false"/>
                <w:sz w:val="17"/>
                <w:szCs w:val="17"/>
              </w:rPr>
              <w:t xml:space="preserve">2026-10-06</w:t>
            </w:r>
          </w:p>
        </w:tc>
        <w:tc>
          <w:tcPr>
            <w:tcW w:type="dxa" w:w="1300"/>
          </w:tcPr>
          <w:p>
            <w:r>
              <w:rPr>
                <w:b w:val="false"/>
                <w:bCs w:val="false"/>
                <w:sz w:val="17"/>
                <w:szCs w:val="17"/>
              </w:rPr>
              <w:t xml:space="preserve">1d1440b</w:t>
            </w:r>
          </w:p>
        </w:tc>
        <w:tc>
          <w:tcPr>
            <w:tcW w:type="dxa" w:w="6560"/>
          </w:tcPr>
          <w:p>
            <w:r>
              <w:rPr>
                <w:b w:val="false"/>
                <w:bCs w:val="false"/>
                <w:sz w:val="17"/>
                <w:szCs w:val="17"/>
              </w:rPr>
              <w:t xml:space="preserve">Add Report 3 (Checkpoint 3: attacks and calibration baseline)</w:t>
            </w:r>
          </w:p>
        </w:tc>
      </w:tr>
    </w:tbl>
    <w:p>
      <w:pPr>
        <w:spacing w:after="120"/>
      </w:pPr>
      <w:r>
        <w:t xml:space="preserve"/>
      </w:r>
    </w:p>
    <w:p>
      <w:pPr>
        <w:pStyle w:val="Heading2"/>
        <w:keepNext/>
        <w:spacing w:after="80" w:before="180"/>
      </w:pPr>
      <w:r>
        <w:rPr>
          <w:b/>
          <w:bCs/>
        </w:rPr>
        <w:t xml:space="preserve">3.1 Classifier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shd w:fill="E8E8E8" w:val="clear"/>
          </w:tcPr>
          <w:p>
            <w:r>
              <w:rPr>
                <w:b/>
                <w:bCs/>
                <w:sz w:val="20"/>
                <w:szCs w:val="20"/>
              </w:rPr>
              <w:t xml:space="preserve">Run</w:t>
            </w:r>
          </w:p>
        </w:tc>
        <w:tc>
          <w:tcPr>
            <w:tcW w:type="dxa" w:w="6060"/>
            <w:shd w:fill="E8E8E8" w:val="clear"/>
          </w:tcPr>
          <w:p>
            <w:r>
              <w:rPr>
                <w:b/>
                <w:bCs/>
                <w:sz w:val="20"/>
                <w:szCs w:val="20"/>
              </w:rPr>
              <w:t xml:space="preserve">Result</w:t>
            </w:r>
          </w:p>
        </w:tc>
      </w:tr>
      <w:tr>
        <w:tc>
          <w:tcPr>
            <w:tcW w:type="dxa" w:w="3300"/>
          </w:tcPr>
          <w:p>
            <w:r>
              <w:rPr>
                <w:b w:val="false"/>
                <w:bCs w:val="false"/>
                <w:sz w:val="20"/>
                <w:szCs w:val="20"/>
              </w:rPr>
              <w:t xml:space="preserve">Validation run, 2 epochs (Sep 4)</w:t>
            </w:r>
          </w:p>
        </w:tc>
        <w:tc>
          <w:tcPr>
            <w:tcW w:type="dxa" w:w="6060"/>
          </w:tcPr>
          <w:p>
            <w:r>
              <w:rPr>
                <w:b w:val="false"/>
                <w:bCs w:val="false"/>
                <w:sz w:val="20"/>
                <w:szCs w:val="20"/>
              </w:rPr>
              <w:t xml:space="preserve">Test accuracy 57.3% then 70.4%</w:t>
            </w:r>
          </w:p>
        </w:tc>
      </w:tr>
      <w:tr>
        <w:tc>
          <w:tcPr>
            <w:tcW w:type="dxa" w:w="3300"/>
          </w:tcPr>
          <w:p>
            <w:r>
              <w:rPr>
                <w:b w:val="false"/>
                <w:bCs w:val="false"/>
                <w:sz w:val="20"/>
                <w:szCs w:val="20"/>
              </w:rPr>
              <w:t xml:space="preserve">Independent re-run, 2 epochs (Sep 9)</w:t>
            </w:r>
          </w:p>
        </w:tc>
        <w:tc>
          <w:tcPr>
            <w:tcW w:type="dxa" w:w="6060"/>
          </w:tcPr>
          <w:p>
            <w:r>
              <w:rPr>
                <w:b w:val="false"/>
                <w:bCs w:val="false"/>
                <w:sz w:val="20"/>
                <w:szCs w:val="20"/>
              </w:rPr>
              <w:t xml:space="preserve">Test accuracy 61.9% then 71.7%</w:t>
            </w:r>
          </w:p>
        </w:tc>
      </w:tr>
      <w:tr>
        <w:tc>
          <w:tcPr>
            <w:tcW w:type="dxa" w:w="3300"/>
          </w:tcPr>
          <w:p>
            <w:r>
              <w:rPr>
                <w:b w:val="false"/>
                <w:bCs w:val="false"/>
                <w:sz w:val="20"/>
                <w:szCs w:val="20"/>
              </w:rPr>
              <w:t xml:space="preserve">Full run, 30 epochs (Sep 27)</w:t>
            </w:r>
          </w:p>
        </w:tc>
        <w:tc>
          <w:tcPr>
            <w:tcW w:type="dxa" w:w="6060"/>
          </w:tcPr>
          <w:p>
            <w:r>
              <w:rPr>
                <w:b w:val="false"/>
                <w:bCs w:val="false"/>
                <w:sz w:val="20"/>
                <w:szCs w:val="20"/>
              </w:rPr>
              <w:t xml:space="preserve">Best test accuracy 91.03% at epoch 28; final epoch 90.88%; final training accuracy 97.06%</w:t>
            </w:r>
          </w:p>
        </w:tc>
      </w:tr>
    </w:tbl>
    <w:p>
      <w:pPr>
        <w:spacing w:after="60" w:before="120"/>
        <w:jc w:val="center"/>
      </w:pPr>
      <w:r>
        <w:drawing>
          <wp:inline distT="0" distB="0" distL="0" distR="0">
            <wp:extent cx="4572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828800"/>
                    </a:xfrm>
                    <a:prstGeom prst="rect">
                      <a:avLst/>
                    </a:prstGeom>
                  </pic:spPr>
                </pic:pic>
              </a:graphicData>
            </a:graphic>
          </wp:inline>
        </w:drawing>
      </w:r>
    </w:p>
    <w:p>
      <w:pPr>
        <w:spacing w:after="200"/>
        <w:jc w:val="center"/>
      </w:pPr>
      <w:r>
        <w:rPr>
          <w:i/>
          <w:iCs/>
          <w:sz w:val="20"/>
          <w:szCs w:val="20"/>
        </w:rPr>
        <w:t xml:space="preserve">Figure 1. Training and test loss and accuracy over the 30-epoch run (log: results/logs/train_30epochs_2026-09-27.log).</w:t>
      </w:r>
    </w:p>
    <w:p>
      <w:pPr>
        <w:pStyle w:val="Heading2"/>
        <w:keepNext/>
        <w:spacing w:after="80" w:before="180"/>
      </w:pPr>
      <w:r>
        <w:rPr>
          <w:b/>
          <w:bCs/>
        </w:rPr>
        <w:t xml:space="preserve">3.2 Grad-CAM sanity check</w:t>
      </w:r>
    </w:p>
    <w:p>
      <w:pPr>
        <w:spacing w:after="60" w:before="120"/>
        <w:jc w:val="center"/>
      </w:pPr>
      <w:r>
        <w:drawing>
          <wp:inline distT="0" distB="0" distL="0" distR="0">
            <wp:extent cx="3810000" cy="3981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981450"/>
                    </a:xfrm>
                    <a:prstGeom prst="rect">
                      <a:avLst/>
                    </a:prstGeom>
                  </pic:spPr>
                </pic:pic>
              </a:graphicData>
            </a:graphic>
          </wp:inline>
        </w:drawing>
      </w:r>
    </w:p>
    <w:p>
      <w:pPr>
        <w:spacing w:after="200"/>
        <w:jc w:val="center"/>
      </w:pPr>
      <w:r>
        <w:rPr>
          <w:i/>
          <w:iCs/>
          <w:sz w:val="20"/>
          <w:szCs w:val="20"/>
        </w:rPr>
        <w:t xml:space="preserve">Figure 2. Original image and Grad-CAM overlay for one correctly classified test image per class.</w:t>
      </w:r>
    </w:p>
    <w:p>
      <w:pPr>
        <w:pStyle w:val="Heading2"/>
        <w:keepNext/>
        <w:spacing w:after="80" w:before="180"/>
      </w:pPr>
      <w:r>
        <w:rPr>
          <w:b/>
          <w:bCs/>
        </w:rPr>
        <w:t xml:space="preserve">3.3 Noise-floor calibration</w:t>
      </w:r>
    </w:p>
    <w:p>
      <w:pPr>
        <w:spacing w:after="120"/>
      </w:pPr>
      <w:r>
        <w:t xml:space="preserve">Across the 905 clean/noisy pairs, SSIM between heatmaps has mean 0.969, median 0.994 and minimum -0.176. Random noise changed the predicted class for 13 of the 905 images. The locked threshold is the 25th percentile, SSIM 0.9802.</w:t>
      </w:r>
    </w:p>
    <w:p>
      <w:pPr>
        <w:spacing w:after="60" w:before="120"/>
        <w:jc w:val="center"/>
      </w:pPr>
      <w:r>
        <w:drawing>
          <wp:inline distT="0" distB="0" distL="0" distR="0">
            <wp:extent cx="4572000" cy="26098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09850"/>
                    </a:xfrm>
                    <a:prstGeom prst="rect">
                      <a:avLst/>
                    </a:prstGeom>
                  </pic:spPr>
                </pic:pic>
              </a:graphicData>
            </a:graphic>
          </wp:inline>
        </w:drawing>
      </w:r>
    </w:p>
    <w:p>
      <w:pPr>
        <w:spacing w:after="200"/>
        <w:jc w:val="center"/>
      </w:pPr>
      <w:r>
        <w:rPr>
          <w:i/>
          <w:iCs/>
          <w:sz w:val="20"/>
          <w:szCs w:val="20"/>
        </w:rPr>
        <w:t xml:space="preserve">Figure 3. Noise-floor SSIM distribution (log scale) with the locked threshold.</w:t>
      </w:r>
    </w:p>
    <w:p>
      <w:pPr>
        <w:pStyle w:val="Heading2"/>
        <w:keepNext/>
        <w:spacing w:after="80" w:before="180"/>
      </w:pPr>
      <w:r>
        <w:rPr>
          <w:b/>
          <w:bCs/>
        </w:rPr>
        <w:t xml:space="preserve">3.4 Attack results</w:t>
      </w:r>
    </w:p>
    <w:p>
      <w:pPr>
        <w:spacing w:after="120"/>
      </w:pPr>
      <w:r>
        <w:t xml:space="preserve">Evaluation split of 9,000 images; 8,198 were classified correctly before attack (91.09%). Success rate is the share of those that become misclassified.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2200"/>
        <w:gridCol w:w="2500"/>
        <w:gridCol w:w="2060"/>
      </w:tblGrid>
      <w:tr>
        <w:tc>
          <w:tcPr>
            <w:tcW w:type="dxa" w:w="1300"/>
            <w:shd w:fill="E8E8E8" w:val="clear"/>
          </w:tcPr>
          <w:p>
            <w:r>
              <w:rPr>
                <w:b/>
                <w:bCs/>
                <w:sz w:val="20"/>
                <w:szCs w:val="20"/>
              </w:rPr>
              <w:t xml:space="preserve">Attack</w:t>
            </w:r>
          </w:p>
        </w:tc>
        <w:tc>
          <w:tcPr>
            <w:tcW w:type="dxa" w:w="1300"/>
            <w:shd w:fill="E8E8E8" w:val="clear"/>
          </w:tcPr>
          <w:p>
            <w:r>
              <w:rPr>
                <w:b/>
                <w:bCs/>
                <w:sz w:val="20"/>
                <w:szCs w:val="20"/>
              </w:rPr>
              <w:t xml:space="preserve">Epsilon</w:t>
            </w:r>
          </w:p>
        </w:tc>
        <w:tc>
          <w:tcPr>
            <w:tcW w:type="dxa" w:w="2200"/>
            <w:shd w:fill="E8E8E8" w:val="clear"/>
          </w:tcPr>
          <w:p>
            <w:r>
              <w:rPr>
                <w:b/>
                <w:bCs/>
                <w:sz w:val="20"/>
                <w:szCs w:val="20"/>
              </w:rPr>
              <w:t xml:space="preserve">Success rate</w:t>
            </w:r>
          </w:p>
        </w:tc>
        <w:tc>
          <w:tcPr>
            <w:tcW w:type="dxa" w:w="2500"/>
            <w:shd w:fill="E8E8E8" w:val="clear"/>
          </w:tcPr>
          <w:p>
            <w:r>
              <w:rPr>
                <w:b/>
                <w:bCs/>
                <w:sz w:val="20"/>
                <w:szCs w:val="20"/>
              </w:rPr>
              <w:t xml:space="preserve">Adversarial accuracy</w:t>
            </w:r>
          </w:p>
        </w:tc>
        <w:tc>
          <w:tcPr>
            <w:tcW w:type="dxa" w:w="2060"/>
            <w:shd w:fill="E8E8E8" w:val="clear"/>
          </w:tcPr>
          <w:p>
            <w:r>
              <w:rPr>
                <w:b/>
                <w:bCs/>
                <w:sz w:val="20"/>
                <w:szCs w:val="20"/>
              </w:rPr>
              <w:t xml:space="preserve">Images attacked</w:t>
            </w:r>
          </w:p>
        </w:tc>
      </w:tr>
      <w:tr>
        <w:tc>
          <w:tcPr>
            <w:tcW w:type="dxa" w:w="1300"/>
          </w:tcPr>
          <w:p>
            <w:r>
              <w:rPr>
                <w:b w:val="false"/>
                <w:bCs w:val="false"/>
                <w:sz w:val="20"/>
                <w:szCs w:val="20"/>
              </w:rPr>
              <w:t xml:space="preserve">FGSM</w:t>
            </w:r>
          </w:p>
        </w:tc>
        <w:tc>
          <w:tcPr>
            <w:tcW w:type="dxa" w:w="1300"/>
          </w:tcPr>
          <w:p>
            <w:r>
              <w:rPr>
                <w:b w:val="false"/>
                <w:bCs w:val="false"/>
                <w:sz w:val="20"/>
                <w:szCs w:val="20"/>
              </w:rPr>
              <w:t xml:space="preserve">0.01</w:t>
            </w:r>
          </w:p>
        </w:tc>
        <w:tc>
          <w:tcPr>
            <w:tcW w:type="dxa" w:w="2200"/>
          </w:tcPr>
          <w:p>
            <w:r>
              <w:rPr>
                <w:b w:val="false"/>
                <w:bCs w:val="false"/>
                <w:sz w:val="20"/>
                <w:szCs w:val="20"/>
              </w:rPr>
              <w:t xml:space="preserve">77.6%</w:t>
            </w:r>
          </w:p>
        </w:tc>
        <w:tc>
          <w:tcPr>
            <w:tcW w:type="dxa" w:w="2500"/>
          </w:tcPr>
          <w:p>
            <w:r>
              <w:rPr>
                <w:b w:val="false"/>
                <w:bCs w:val="false"/>
                <w:sz w:val="20"/>
                <w:szCs w:val="20"/>
              </w:rPr>
              <w:t xml:space="preserve">20.4%</w:t>
            </w:r>
          </w:p>
        </w:tc>
        <w:tc>
          <w:tcPr>
            <w:tcW w:type="dxa" w:w="2060"/>
          </w:tcPr>
          <w:p>
            <w:r>
              <w:rPr>
                <w:b w:val="false"/>
                <w:bCs w:val="false"/>
                <w:sz w:val="20"/>
                <w:szCs w:val="20"/>
              </w:rPr>
              <w:t xml:space="preserve">6,362</w:t>
            </w:r>
          </w:p>
        </w:tc>
      </w:tr>
      <w:tr>
        <w:tc>
          <w:tcPr>
            <w:tcW w:type="dxa" w:w="1300"/>
          </w:tcPr>
          <w:p>
            <w:r>
              <w:rPr>
                <w:b w:val="false"/>
                <w:bCs w:val="false"/>
                <w:sz w:val="20"/>
                <w:szCs w:val="20"/>
              </w:rPr>
              <w:t xml:space="preserve">FGSM</w:t>
            </w:r>
          </w:p>
        </w:tc>
        <w:tc>
          <w:tcPr>
            <w:tcW w:type="dxa" w:w="1300"/>
          </w:tcPr>
          <w:p>
            <w:r>
              <w:rPr>
                <w:b w:val="false"/>
                <w:bCs w:val="false"/>
                <w:sz w:val="20"/>
                <w:szCs w:val="20"/>
              </w:rPr>
              <w:t xml:space="preserve">0.03</w:t>
            </w:r>
          </w:p>
        </w:tc>
        <w:tc>
          <w:tcPr>
            <w:tcW w:type="dxa" w:w="2200"/>
          </w:tcPr>
          <w:p>
            <w:r>
              <w:rPr>
                <w:b w:val="false"/>
                <w:bCs w:val="false"/>
                <w:sz w:val="20"/>
                <w:szCs w:val="20"/>
              </w:rPr>
              <w:t xml:space="preserve">91.2%</w:t>
            </w:r>
          </w:p>
        </w:tc>
        <w:tc>
          <w:tcPr>
            <w:tcW w:type="dxa" w:w="2500"/>
          </w:tcPr>
          <w:p>
            <w:r>
              <w:rPr>
                <w:b w:val="false"/>
                <w:bCs w:val="false"/>
                <w:sz w:val="20"/>
                <w:szCs w:val="20"/>
              </w:rPr>
              <w:t xml:space="preserve">8.0%</w:t>
            </w:r>
          </w:p>
        </w:tc>
        <w:tc>
          <w:tcPr>
            <w:tcW w:type="dxa" w:w="2060"/>
          </w:tcPr>
          <w:p>
            <w:r>
              <w:rPr>
                <w:b w:val="false"/>
                <w:bCs w:val="false"/>
                <w:sz w:val="20"/>
                <w:szCs w:val="20"/>
              </w:rPr>
              <w:t xml:space="preserve">7,479</w:t>
            </w:r>
          </w:p>
        </w:tc>
      </w:tr>
      <w:tr>
        <w:tc>
          <w:tcPr>
            <w:tcW w:type="dxa" w:w="1300"/>
          </w:tcPr>
          <w:p>
            <w:r>
              <w:rPr>
                <w:b w:val="false"/>
                <w:bCs w:val="false"/>
                <w:sz w:val="20"/>
                <w:szCs w:val="20"/>
              </w:rPr>
              <w:t xml:space="preserve">FGSM</w:t>
            </w:r>
          </w:p>
        </w:tc>
        <w:tc>
          <w:tcPr>
            <w:tcW w:type="dxa" w:w="1300"/>
          </w:tcPr>
          <w:p>
            <w:r>
              <w:rPr>
                <w:b w:val="false"/>
                <w:bCs w:val="false"/>
                <w:sz w:val="20"/>
                <w:szCs w:val="20"/>
              </w:rPr>
              <w:t xml:space="preserve">0.05</w:t>
            </w:r>
          </w:p>
        </w:tc>
        <w:tc>
          <w:tcPr>
            <w:tcW w:type="dxa" w:w="2200"/>
          </w:tcPr>
          <w:p>
            <w:r>
              <w:rPr>
                <w:b w:val="false"/>
                <w:bCs w:val="false"/>
                <w:sz w:val="20"/>
                <w:szCs w:val="20"/>
              </w:rPr>
              <w:t xml:space="preserve">91.9%</w:t>
            </w:r>
          </w:p>
        </w:tc>
        <w:tc>
          <w:tcPr>
            <w:tcW w:type="dxa" w:w="2500"/>
          </w:tcPr>
          <w:p>
            <w:r>
              <w:rPr>
                <w:b w:val="false"/>
                <w:bCs w:val="false"/>
                <w:sz w:val="20"/>
                <w:szCs w:val="20"/>
              </w:rPr>
              <w:t xml:space="preserve">7.5%</w:t>
            </w:r>
          </w:p>
        </w:tc>
        <w:tc>
          <w:tcPr>
            <w:tcW w:type="dxa" w:w="2060"/>
          </w:tcPr>
          <w:p>
            <w:r>
              <w:rPr>
                <w:b w:val="false"/>
                <w:bCs w:val="false"/>
                <w:sz w:val="20"/>
                <w:szCs w:val="20"/>
              </w:rPr>
              <w:t xml:space="preserve">7,531</w:t>
            </w:r>
          </w:p>
        </w:tc>
      </w:tr>
      <w:tr>
        <w:tc>
          <w:tcPr>
            <w:tcW w:type="dxa" w:w="1300"/>
          </w:tcPr>
          <w:p>
            <w:r>
              <w:rPr>
                <w:b w:val="false"/>
                <w:bCs w:val="false"/>
                <w:sz w:val="20"/>
                <w:szCs w:val="20"/>
              </w:rPr>
              <w:t xml:space="preserve">PGD</w:t>
            </w:r>
          </w:p>
        </w:tc>
        <w:tc>
          <w:tcPr>
            <w:tcW w:type="dxa" w:w="1300"/>
          </w:tcPr>
          <w:p>
            <w:r>
              <w:rPr>
                <w:b w:val="false"/>
                <w:bCs w:val="false"/>
                <w:sz w:val="20"/>
                <w:szCs w:val="20"/>
              </w:rPr>
              <w:t xml:space="preserve">0.01</w:t>
            </w:r>
          </w:p>
        </w:tc>
        <w:tc>
          <w:tcPr>
            <w:tcW w:type="dxa" w:w="2200"/>
          </w:tcPr>
          <w:p>
            <w:r>
              <w:rPr>
                <w:b w:val="false"/>
                <w:bCs w:val="false"/>
                <w:sz w:val="20"/>
                <w:szCs w:val="20"/>
              </w:rPr>
              <w:t xml:space="preserve">97.7%</w:t>
            </w:r>
          </w:p>
        </w:tc>
        <w:tc>
          <w:tcPr>
            <w:tcW w:type="dxa" w:w="2500"/>
          </w:tcPr>
          <w:p>
            <w:r>
              <w:rPr>
                <w:b w:val="false"/>
                <w:bCs w:val="false"/>
                <w:sz w:val="20"/>
                <w:szCs w:val="20"/>
              </w:rPr>
              <w:t xml:space="preserve">2.1%</w:t>
            </w:r>
          </w:p>
        </w:tc>
        <w:tc>
          <w:tcPr>
            <w:tcW w:type="dxa" w:w="2060"/>
          </w:tcPr>
          <w:p>
            <w:r>
              <w:rPr>
                <w:b w:val="false"/>
                <w:bCs w:val="false"/>
                <w:sz w:val="20"/>
                <w:szCs w:val="20"/>
              </w:rPr>
              <w:t xml:space="preserve">8,011</w:t>
            </w:r>
          </w:p>
        </w:tc>
      </w:tr>
      <w:tr>
        <w:tc>
          <w:tcPr>
            <w:tcW w:type="dxa" w:w="1300"/>
          </w:tcPr>
          <w:p>
            <w:r>
              <w:rPr>
                <w:b w:val="false"/>
                <w:bCs w:val="false"/>
                <w:sz w:val="20"/>
                <w:szCs w:val="20"/>
              </w:rPr>
              <w:t xml:space="preserve">PGD</w:t>
            </w:r>
          </w:p>
        </w:tc>
        <w:tc>
          <w:tcPr>
            <w:tcW w:type="dxa" w:w="1300"/>
          </w:tcPr>
          <w:p>
            <w:r>
              <w:rPr>
                <w:b w:val="false"/>
                <w:bCs w:val="false"/>
                <w:sz w:val="20"/>
                <w:szCs w:val="20"/>
              </w:rPr>
              <w:t xml:space="preserve">0.03</w:t>
            </w:r>
          </w:p>
        </w:tc>
        <w:tc>
          <w:tcPr>
            <w:tcW w:type="dxa" w:w="2200"/>
          </w:tcPr>
          <w:p>
            <w:r>
              <w:rPr>
                <w:b w:val="false"/>
                <w:bCs w:val="false"/>
                <w:sz w:val="20"/>
                <w:szCs w:val="20"/>
              </w:rPr>
              <w:t xml:space="preserve">100%</w:t>
            </w:r>
          </w:p>
        </w:tc>
        <w:tc>
          <w:tcPr>
            <w:tcW w:type="dxa" w:w="2500"/>
          </w:tcPr>
          <w:p>
            <w:r>
              <w:rPr>
                <w:b w:val="false"/>
                <w:bCs w:val="false"/>
                <w:sz w:val="20"/>
                <w:szCs w:val="20"/>
              </w:rPr>
              <w:t xml:space="preserve">0.0%</w:t>
            </w:r>
          </w:p>
        </w:tc>
        <w:tc>
          <w:tcPr>
            <w:tcW w:type="dxa" w:w="2060"/>
          </w:tcPr>
          <w:p>
            <w:r>
              <w:rPr>
                <w:b w:val="false"/>
                <w:bCs w:val="false"/>
                <w:sz w:val="20"/>
                <w:szCs w:val="20"/>
              </w:rPr>
              <w:t xml:space="preserve">8,198</w:t>
            </w:r>
          </w:p>
        </w:tc>
      </w:tr>
      <w:tr>
        <w:tc>
          <w:tcPr>
            <w:tcW w:type="dxa" w:w="1300"/>
          </w:tcPr>
          <w:p>
            <w:r>
              <w:rPr>
                <w:b w:val="false"/>
                <w:bCs w:val="false"/>
                <w:sz w:val="20"/>
                <w:szCs w:val="20"/>
              </w:rPr>
              <w:t xml:space="preserve">PGD</w:t>
            </w:r>
          </w:p>
        </w:tc>
        <w:tc>
          <w:tcPr>
            <w:tcW w:type="dxa" w:w="1300"/>
          </w:tcPr>
          <w:p>
            <w:r>
              <w:rPr>
                <w:b w:val="false"/>
                <w:bCs w:val="false"/>
                <w:sz w:val="20"/>
                <w:szCs w:val="20"/>
              </w:rPr>
              <w:t xml:space="preserve">0.05</w:t>
            </w:r>
          </w:p>
        </w:tc>
        <w:tc>
          <w:tcPr>
            <w:tcW w:type="dxa" w:w="2200"/>
          </w:tcPr>
          <w:p>
            <w:r>
              <w:rPr>
                <w:b w:val="false"/>
                <w:bCs w:val="false"/>
                <w:sz w:val="20"/>
                <w:szCs w:val="20"/>
              </w:rPr>
              <w:t xml:space="preserve">100%</w:t>
            </w:r>
          </w:p>
        </w:tc>
        <w:tc>
          <w:tcPr>
            <w:tcW w:type="dxa" w:w="2500"/>
          </w:tcPr>
          <w:p>
            <w:r>
              <w:rPr>
                <w:b w:val="false"/>
                <w:bCs w:val="false"/>
                <w:sz w:val="20"/>
                <w:szCs w:val="20"/>
              </w:rPr>
              <w:t xml:space="preserve">0.0%</w:t>
            </w:r>
          </w:p>
        </w:tc>
        <w:tc>
          <w:tcPr>
            <w:tcW w:type="dxa" w:w="2060"/>
          </w:tcPr>
          <w:p>
            <w:r>
              <w:rPr>
                <w:b w:val="false"/>
                <w:bCs w:val="false"/>
                <w:sz w:val="20"/>
                <w:szCs w:val="20"/>
              </w:rPr>
              <w:t xml:space="preserve">8,198</w:t>
            </w:r>
          </w:p>
        </w:tc>
      </w:tr>
    </w:tbl>
    <w:p>
      <w:pPr>
        <w:spacing w:after="120"/>
      </w:pPr>
      <w:r>
        <w:t xml:space="preserve"/>
      </w:r>
    </w:p>
    <w:p>
      <w:pPr>
        <w:spacing w:after="120"/>
      </w:pPr>
      <w:r>
        <w:t xml:space="preserve">PGD is stronger than FGSM at every epsilon. FGSM's success barely rises from epsilon 0.03 to 0.05. In every run the largest perturbation equalled its epsilon to floating-point precision (results/tables/attack_results.csv).</w:t>
      </w:r>
    </w:p>
    <w:p>
      <w:pPr>
        <w:pStyle w:val="Heading2"/>
        <w:keepNext/>
        <w:spacing w:after="80" w:before="180"/>
      </w:pPr>
      <w:r>
        <w:rPr>
          <w:b/>
          <w:bCs/>
        </w:rPr>
        <w:t xml:space="preserve">3.5 Code examples</w:t>
      </w:r>
    </w:p>
    <w:p>
      <w:pPr>
        <w:spacing w:after="120"/>
      </w:pPr>
      <w:r>
        <w:rPr>
          <w:b/>
          <w:bCs/>
        </w:rPr>
        <w:t xml:space="preserve">Adapting ResNet-18 to 32x32 images (src/model.py):</w:t>
      </w:r>
    </w:p>
    <w:p>
      <w:pPr>
        <w:spacing w:after="30"/>
      </w:pPr>
      <w:r>
        <w:rPr>
          <w:rFonts w:ascii="Courier New" w:cs="Courier New" w:eastAsia="Courier New" w:hAnsi="Courier New"/>
          <w:sz w:val="19"/>
          <w:szCs w:val="19"/>
        </w:rPr>
        <w:t xml:space="preserve">model = resnet18(weights=None, num_classes=num_classes)</w:t>
      </w:r>
    </w:p>
    <w:p>
      <w:pPr>
        <w:spacing w:after="30"/>
      </w:pPr>
      <w:r>
        <w:rPr>
          <w:rFonts w:ascii="Courier New" w:cs="Courier New" w:eastAsia="Courier New" w:hAnsi="Courier New"/>
          <w:sz w:val="19"/>
          <w:szCs w:val="19"/>
        </w:rPr>
        <w:t xml:space="preserve">model.conv1 = nn.Conv2d(3, 64, kernel_size=3, stride=1, padding=1, bias=False)</w:t>
      </w:r>
    </w:p>
    <w:p>
      <w:pPr>
        <w:spacing w:after="30"/>
      </w:pPr>
      <w:r>
        <w:rPr>
          <w:rFonts w:ascii="Courier New" w:cs="Courier New" w:eastAsia="Courier New" w:hAnsi="Courier New"/>
          <w:sz w:val="19"/>
          <w:szCs w:val="19"/>
        </w:rPr>
        <w:t xml:space="preserve">model.maxpool = nn.Identity()</w:t>
      </w:r>
    </w:p>
    <w:p>
      <w:pPr>
        <w:spacing w:after="120"/>
      </w:pPr>
      <w:r>
        <w:t xml:space="preserve"/>
      </w:r>
    </w:p>
    <w:p>
      <w:pPr>
        <w:spacing w:after="120"/>
      </w:pPr>
      <w:r>
        <w:rPr>
          <w:b/>
          <w:bCs/>
        </w:rPr>
        <w:t xml:space="preserve">Random calibration noise, same per-pixel size as an FGSM step (src/calibration.py):</w:t>
      </w:r>
    </w:p>
    <w:p>
      <w:pPr>
        <w:spacing w:after="30"/>
      </w:pPr>
      <w:r>
        <w:rPr>
          <w:rFonts w:ascii="Courier New" w:cs="Courier New" w:eastAsia="Courier New" w:hAnsi="Courier New"/>
          <w:sz w:val="19"/>
          <w:szCs w:val="19"/>
        </w:rPr>
        <w:t xml:space="preserve">signs = torch.randint(0, 2, images_01.shape, generator=generator).float() * 2 - 1</w:t>
      </w:r>
    </w:p>
    <w:p>
      <w:pPr>
        <w:spacing w:after="30"/>
      </w:pPr>
      <w:r>
        <w:rPr>
          <w:rFonts w:ascii="Courier New" w:cs="Courier New" w:eastAsia="Courier New" w:hAnsi="Courier New"/>
          <w:sz w:val="19"/>
          <w:szCs w:val="19"/>
        </w:rPr>
        <w:t xml:space="preserve">return (images_01 + eps * signs).clamp(0, 1)</w:t>
      </w:r>
    </w:p>
    <w:p>
      <w:pPr>
        <w:spacing w:after="120"/>
      </w:pPr>
      <w:r>
        <w:t xml:space="preserve"/>
      </w:r>
    </w:p>
    <w:p>
      <w:pPr>
        <w:spacing w:after="120"/>
      </w:pPr>
      <w:r>
        <w:rPr>
          <w:b/>
          <w:bCs/>
        </w:rPr>
        <w:t xml:space="preserve">Guard that stops any attack that exceeds its budget (src/attacks.py):</w:t>
      </w:r>
    </w:p>
    <w:p>
      <w:pPr>
        <w:spacing w:after="30"/>
      </w:pPr>
      <w:r>
        <w:rPr>
          <w:rFonts w:ascii="Courier New" w:cs="Courier New" w:eastAsia="Courier New" w:hAnsi="Courier New"/>
          <w:sz w:val="19"/>
          <w:szCs w:val="19"/>
        </w:rPr>
        <w:t xml:space="preserve">if max_linf &gt; eps + 1e-5:</w:t>
      </w:r>
    </w:p>
    <w:p>
      <w:pPr>
        <w:spacing w:after="30"/>
      </w:pPr>
      <w:r>
        <w:rPr>
          <w:rFonts w:ascii="Courier New" w:cs="Courier New" w:eastAsia="Courier New" w:hAnsi="Courier New"/>
          <w:sz w:val="19"/>
          <w:szCs w:val="19"/>
        </w:rPr>
        <w:t xml:space="preserve">    raise RuntimeError(f"Attack exceeded its budget: max |change| = {max_linf:.5f} &gt; eps = {eps}")</w:t>
      </w:r>
    </w:p>
    <w:p>
      <w:pPr>
        <w:pStyle w:val="Heading1"/>
        <w:keepNext/>
        <w:spacing w:after="120" w:before="280"/>
      </w:pPr>
      <w:r>
        <w:rPr>
          <w:b/>
          <w:bCs/>
        </w:rPr>
        <w:t xml:space="preserve">4. Progress Compared with the Original Plan</w:t>
      </w:r>
    </w:p>
    <w:p>
      <w:pPr>
        <w:spacing w:after="120"/>
      </w:pPr>
      <w:r>
        <w:t xml:space="preserve">I compared progress against the checkpoint schedule in my project plan (PROJECT_PLAN.md).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500"/>
        <w:gridCol w:w="3560"/>
      </w:tblGrid>
      <w:tr>
        <w:tc>
          <w:tcPr>
            <w:tcW w:type="dxa" w:w="4300"/>
            <w:shd w:fill="E8E8E8" w:val="clear"/>
          </w:tcPr>
          <w:p>
            <w:r>
              <w:rPr>
                <w:b/>
                <w:bCs/>
                <w:sz w:val="20"/>
                <w:szCs w:val="20"/>
              </w:rPr>
              <w:t xml:space="preserve">Planned task</w:t>
            </w:r>
          </w:p>
        </w:tc>
        <w:tc>
          <w:tcPr>
            <w:tcW w:type="dxa" w:w="1500"/>
            <w:shd w:fill="E8E8E8" w:val="clear"/>
          </w:tcPr>
          <w:p>
            <w:r>
              <w:rPr>
                <w:b/>
                <w:bCs/>
                <w:sz w:val="20"/>
                <w:szCs w:val="20"/>
              </w:rPr>
              <w:t xml:space="preserve">Status</w:t>
            </w:r>
          </w:p>
        </w:tc>
        <w:tc>
          <w:tcPr>
            <w:tcW w:type="dxa" w:w="3560"/>
            <w:shd w:fill="E8E8E8" w:val="clear"/>
          </w:tcPr>
          <w:p>
            <w:r>
              <w:rPr>
                <w:b/>
                <w:bCs/>
                <w:sz w:val="20"/>
                <w:szCs w:val="20"/>
              </w:rPr>
              <w:t xml:space="preserve">Notes</w:t>
            </w:r>
          </w:p>
        </w:tc>
      </w:tr>
      <w:tr>
        <w:tc>
          <w:tcPr>
            <w:tcW w:type="dxa" w:w="4300"/>
          </w:tcPr>
          <w:p>
            <w:r>
              <w:rPr>
                <w:b w:val="false"/>
                <w:bCs w:val="false"/>
                <w:sz w:val="20"/>
                <w:szCs w:val="20"/>
              </w:rPr>
              <w:t xml:space="preserve">Repo structure, README, plan committed</w:t>
            </w:r>
          </w:p>
        </w:tc>
        <w:tc>
          <w:tcPr>
            <w:tcW w:type="dxa" w:w="1500"/>
          </w:tcPr>
          <w:p>
            <w:r>
              <w:rPr>
                <w:b w:val="false"/>
                <w:bCs w:val="false"/>
                <w:sz w:val="20"/>
                <w:szCs w:val="20"/>
              </w:rPr>
              <w:t xml:space="preserve">Done</w:t>
            </w:r>
          </w:p>
        </w:tc>
        <w:tc>
          <w:tcPr>
            <w:tcW w:type="dxa" w:w="3560"/>
          </w:tcPr>
          <w:p>
            <w:r>
              <w:rPr>
                <w:b w:val="false"/>
                <w:bCs w:val="false"/>
                <w:sz w:val="20"/>
                <w:szCs w:val="20"/>
              </w:rPr>
              <w:t xml:space="preserve"/>
            </w:r>
          </w:p>
        </w:tc>
      </w:tr>
      <w:tr>
        <w:tc>
          <w:tcPr>
            <w:tcW w:type="dxa" w:w="4300"/>
          </w:tcPr>
          <w:p>
            <w:r>
              <w:rPr>
                <w:b w:val="false"/>
                <w:bCs w:val="false"/>
                <w:sz w:val="20"/>
                <w:szCs w:val="20"/>
              </w:rPr>
              <w:t xml:space="preserve">ResNet-18 for CIFAR-10 and training script</w:t>
            </w:r>
          </w:p>
        </w:tc>
        <w:tc>
          <w:tcPr>
            <w:tcW w:type="dxa" w:w="1500"/>
          </w:tcPr>
          <w:p>
            <w:r>
              <w:rPr>
                <w:b w:val="false"/>
                <w:bCs w:val="false"/>
                <w:sz w:val="20"/>
                <w:szCs w:val="20"/>
              </w:rPr>
              <w:t xml:space="preserve">Done</w:t>
            </w:r>
          </w:p>
        </w:tc>
        <w:tc>
          <w:tcPr>
            <w:tcW w:type="dxa" w:w="3560"/>
          </w:tcPr>
          <w:p>
            <w:r>
              <w:rPr>
                <w:b w:val="false"/>
                <w:bCs w:val="false"/>
                <w:sz w:val="20"/>
                <w:szCs w:val="20"/>
              </w:rPr>
              <w:t xml:space="preserve">Checkpoint 1</w:t>
            </w:r>
          </w:p>
        </w:tc>
      </w:tr>
      <w:tr>
        <w:tc>
          <w:tcPr>
            <w:tcW w:type="dxa" w:w="4300"/>
          </w:tcPr>
          <w:p>
            <w:r>
              <w:rPr>
                <w:b w:val="false"/>
                <w:bCs w:val="false"/>
                <w:sz w:val="20"/>
                <w:szCs w:val="20"/>
              </w:rPr>
              <w:t xml:space="preserve">Short validation training run</w:t>
            </w:r>
          </w:p>
        </w:tc>
        <w:tc>
          <w:tcPr>
            <w:tcW w:type="dxa" w:w="1500"/>
          </w:tcPr>
          <w:p>
            <w:r>
              <w:rPr>
                <w:b w:val="false"/>
                <w:bCs w:val="false"/>
                <w:sz w:val="20"/>
                <w:szCs w:val="20"/>
              </w:rPr>
              <w:t xml:space="preserve">Done</w:t>
            </w:r>
          </w:p>
        </w:tc>
        <w:tc>
          <w:tcPr>
            <w:tcW w:type="dxa" w:w="3560"/>
          </w:tcPr>
          <w:p>
            <w:r>
              <w:rPr>
                <w:b w:val="false"/>
                <w:bCs w:val="false"/>
                <w:sz w:val="20"/>
                <w:szCs w:val="20"/>
              </w:rPr>
              <w:t xml:space="preserve">Reproduced independently</w:t>
            </w:r>
          </w:p>
        </w:tc>
      </w:tr>
      <w:tr>
        <w:tc>
          <w:tcPr>
            <w:tcW w:type="dxa" w:w="4300"/>
          </w:tcPr>
          <w:p>
            <w:r>
              <w:rPr>
                <w:b w:val="false"/>
                <w:bCs w:val="false"/>
                <w:sz w:val="20"/>
                <w:szCs w:val="20"/>
              </w:rPr>
              <w:t xml:space="preserve">Full training to 85-93% accuracy</w:t>
            </w:r>
          </w:p>
        </w:tc>
        <w:tc>
          <w:tcPr>
            <w:tcW w:type="dxa" w:w="1500"/>
          </w:tcPr>
          <w:p>
            <w:r>
              <w:rPr>
                <w:b w:val="false"/>
                <w:bCs w:val="false"/>
                <w:sz w:val="20"/>
                <w:szCs w:val="20"/>
              </w:rPr>
              <w:t xml:space="preserve">Done</w:t>
            </w:r>
          </w:p>
        </w:tc>
        <w:tc>
          <w:tcPr>
            <w:tcW w:type="dxa" w:w="3560"/>
          </w:tcPr>
          <w:p>
            <w:r>
              <w:rPr>
                <w:b w:val="false"/>
                <w:bCs w:val="false"/>
                <w:sz w:val="20"/>
                <w:szCs w:val="20"/>
              </w:rPr>
              <w:t xml:space="preserve">91.03%</w:t>
            </w:r>
          </w:p>
        </w:tc>
      </w:tr>
      <w:tr>
        <w:tc>
          <w:tcPr>
            <w:tcW w:type="dxa" w:w="4300"/>
          </w:tcPr>
          <w:p>
            <w:r>
              <w:rPr>
                <w:b w:val="false"/>
                <w:bCs w:val="false"/>
                <w:sz w:val="20"/>
                <w:szCs w:val="20"/>
              </w:rPr>
              <w:t xml:space="preserve">Grad-CAM wrapper and 10 sanity heatmaps</w:t>
            </w:r>
          </w:p>
        </w:tc>
        <w:tc>
          <w:tcPr>
            <w:tcW w:type="dxa" w:w="1500"/>
          </w:tcPr>
          <w:p>
            <w:r>
              <w:rPr>
                <w:b w:val="false"/>
                <w:bCs w:val="false"/>
                <w:sz w:val="20"/>
                <w:szCs w:val="20"/>
              </w:rPr>
              <w:t xml:space="preserve">Done</w:t>
            </w:r>
          </w:p>
        </w:tc>
        <w:tc>
          <w:tcPr>
            <w:tcW w:type="dxa" w:w="3560"/>
          </w:tcPr>
          <w:p>
            <w:r>
              <w:rPr>
                <w:b w:val="false"/>
                <w:bCs w:val="false"/>
                <w:sz w:val="20"/>
                <w:szCs w:val="20"/>
              </w:rPr>
              <w:t xml:space="preserve">All 10 classes look sensible</w:t>
            </w:r>
          </w:p>
        </w:tc>
      </w:tr>
      <w:tr>
        <w:tc>
          <w:tcPr>
            <w:tcW w:type="dxa" w:w="4300"/>
          </w:tcPr>
          <w:p>
            <w:r>
              <w:rPr>
                <w:b w:val="false"/>
                <w:bCs w:val="false"/>
                <w:sz w:val="20"/>
                <w:szCs w:val="20"/>
              </w:rPr>
              <w:t xml:space="preserve">FGSM and PGD at three epsilons, six configurations</w:t>
            </w:r>
          </w:p>
        </w:tc>
        <w:tc>
          <w:tcPr>
            <w:tcW w:type="dxa" w:w="1500"/>
          </w:tcPr>
          <w:p>
            <w:r>
              <w:rPr>
                <w:b w:val="false"/>
                <w:bCs w:val="false"/>
                <w:sz w:val="20"/>
                <w:szCs w:val="20"/>
              </w:rPr>
              <w:t xml:space="preserve">Done</w:t>
            </w:r>
          </w:p>
        </w:tc>
        <w:tc>
          <w:tcPr>
            <w:tcW w:type="dxa" w:w="3560"/>
          </w:tcPr>
          <w:p>
            <w:r>
              <w:rPr>
                <w:b w:val="false"/>
                <w:bCs w:val="false"/>
                <w:sz w:val="20"/>
                <w:szCs w:val="20"/>
              </w:rPr>
              <w:t xml:space="preserve">Success rate and adversarial accuracy recorded</w:t>
            </w:r>
          </w:p>
        </w:tc>
      </w:tr>
      <w:tr>
        <w:tc>
          <w:tcPr>
            <w:tcW w:type="dxa" w:w="4300"/>
          </w:tcPr>
          <w:p>
            <w:r>
              <w:rPr>
                <w:b w:val="false"/>
                <w:bCs w:val="false"/>
                <w:sz w:val="20"/>
                <w:szCs w:val="20"/>
              </w:rPr>
              <w:t xml:space="preserve">Noise-floor calibration and locked threshold</w:t>
            </w:r>
          </w:p>
        </w:tc>
        <w:tc>
          <w:tcPr>
            <w:tcW w:type="dxa" w:w="1500"/>
          </w:tcPr>
          <w:p>
            <w:r>
              <w:rPr>
                <w:b w:val="false"/>
                <w:bCs w:val="false"/>
                <w:sz w:val="20"/>
                <w:szCs w:val="20"/>
              </w:rPr>
              <w:t xml:space="preserve">Done</w:t>
            </w:r>
          </w:p>
        </w:tc>
        <w:tc>
          <w:tcPr>
            <w:tcW w:type="dxa" w:w="3560"/>
          </w:tcPr>
          <w:p>
            <w:r>
              <w:rPr>
                <w:b w:val="false"/>
                <w:bCs w:val="false"/>
                <w:sz w:val="20"/>
                <w:szCs w:val="20"/>
              </w:rPr>
              <w:t xml:space="preserve">SSIM &gt;= 0.9802</w:t>
            </w:r>
          </w:p>
        </w:tc>
      </w:tr>
      <w:tr>
        <w:tc>
          <w:tcPr>
            <w:tcW w:type="dxa" w:w="4300"/>
          </w:tcPr>
          <w:p>
            <w:r>
              <w:rPr>
                <w:b w:val="false"/>
                <w:bCs w:val="false"/>
                <w:sz w:val="20"/>
                <w:szCs w:val="20"/>
              </w:rPr>
              <w:t xml:space="preserve">SSIM metric</w:t>
            </w:r>
          </w:p>
        </w:tc>
        <w:tc>
          <w:tcPr>
            <w:tcW w:type="dxa" w:w="1500"/>
          </w:tcPr>
          <w:p>
            <w:r>
              <w:rPr>
                <w:b w:val="false"/>
                <w:bCs w:val="false"/>
                <w:sz w:val="20"/>
                <w:szCs w:val="20"/>
              </w:rPr>
              <w:t xml:space="preserve">Done</w:t>
            </w:r>
          </w:p>
        </w:tc>
        <w:tc>
          <w:tcPr>
            <w:tcW w:type="dxa" w:w="3560"/>
          </w:tcPr>
          <w:p>
            <w:r>
              <w:rPr>
                <w:b w:val="false"/>
                <w:bCs w:val="false"/>
                <w:sz w:val="20"/>
                <w:szCs w:val="20"/>
              </w:rPr>
              <w:t xml:space="preserve">Done early: needed for calibration</w:t>
            </w:r>
          </w:p>
        </w:tc>
      </w:tr>
      <w:tr>
        <w:tc>
          <w:tcPr>
            <w:tcW w:type="dxa" w:w="4300"/>
          </w:tcPr>
          <w:p>
            <w:r>
              <w:rPr>
                <w:b w:val="false"/>
                <w:bCs w:val="false"/>
                <w:sz w:val="20"/>
                <w:szCs w:val="20"/>
              </w:rPr>
              <w:t xml:space="preserve">IoU and correlation metrics</w:t>
            </w:r>
          </w:p>
        </w:tc>
        <w:tc>
          <w:tcPr>
            <w:tcW w:type="dxa" w:w="1500"/>
          </w:tcPr>
          <w:p>
            <w:r>
              <w:rPr>
                <w:b w:val="false"/>
                <w:bCs w:val="false"/>
                <w:sz w:val="20"/>
                <w:szCs w:val="20"/>
              </w:rPr>
              <w:t xml:space="preserve">Not started</w:t>
            </w:r>
          </w:p>
        </w:tc>
        <w:tc>
          <w:tcPr>
            <w:tcW w:type="dxa" w:w="3560"/>
          </w:tcPr>
          <w:p>
            <w:r>
              <w:rPr>
                <w:b w:val="false"/>
                <w:bCs w:val="false"/>
                <w:sz w:val="20"/>
                <w:szCs w:val="20"/>
              </w:rPr>
              <w:t xml:space="preserve">Checkpoint 4</w:t>
            </w:r>
          </w:p>
        </w:tc>
      </w:tr>
      <w:tr>
        <w:tc>
          <w:tcPr>
            <w:tcW w:type="dxa" w:w="4300"/>
          </w:tcPr>
          <w:p>
            <w:r>
              <w:rPr>
                <w:b w:val="false"/>
                <w:bCs w:val="false"/>
                <w:sz w:val="20"/>
                <w:szCs w:val="20"/>
              </w:rPr>
              <w:t xml:space="preserve">Attack, explain, compare pipeline</w:t>
            </w:r>
          </w:p>
        </w:tc>
        <w:tc>
          <w:tcPr>
            <w:tcW w:type="dxa" w:w="1500"/>
          </w:tcPr>
          <w:p>
            <w:r>
              <w:rPr>
                <w:b w:val="false"/>
                <w:bCs w:val="false"/>
                <w:sz w:val="20"/>
                <w:szCs w:val="20"/>
              </w:rPr>
              <w:t xml:space="preserve">Not started</w:t>
            </w:r>
          </w:p>
        </w:tc>
        <w:tc>
          <w:tcPr>
            <w:tcW w:type="dxa" w:w="3560"/>
          </w:tcPr>
          <w:p>
            <w:r>
              <w:rPr>
                <w:b w:val="false"/>
                <w:bCs w:val="false"/>
                <w:sz w:val="20"/>
                <w:szCs w:val="20"/>
              </w:rPr>
              <w:t xml:space="preserve">Checkpoint 4</w:t>
            </w:r>
          </w:p>
        </w:tc>
      </w:tr>
      <w:tr>
        <w:tc>
          <w:tcPr>
            <w:tcW w:type="dxa" w:w="4300"/>
          </w:tcPr>
          <w:p>
            <w:r>
              <w:rPr>
                <w:b w:val="false"/>
                <w:bCs w:val="false"/>
                <w:sz w:val="20"/>
                <w:szCs w:val="20"/>
              </w:rPr>
              <w:t xml:space="preserve">Full-scale run, analysis, charts, hypotheses H1-H3</w:t>
            </w:r>
          </w:p>
        </w:tc>
        <w:tc>
          <w:tcPr>
            <w:tcW w:type="dxa" w:w="1500"/>
          </w:tcPr>
          <w:p>
            <w:r>
              <w:rPr>
                <w:b w:val="false"/>
                <w:bCs w:val="false"/>
                <w:sz w:val="20"/>
                <w:szCs w:val="20"/>
              </w:rPr>
              <w:t xml:space="preserve">Not started</w:t>
            </w:r>
          </w:p>
        </w:tc>
        <w:tc>
          <w:tcPr>
            <w:tcW w:type="dxa" w:w="3560"/>
          </w:tcPr>
          <w:p>
            <w:r>
              <w:rPr>
                <w:b w:val="false"/>
                <w:bCs w:val="false"/>
                <w:sz w:val="20"/>
                <w:szCs w:val="20"/>
              </w:rPr>
              <w:t xml:space="preserve">Checkpoint 5</w:t>
            </w:r>
          </w:p>
        </w:tc>
      </w:tr>
      <w:tr>
        <w:tc>
          <w:tcPr>
            <w:tcW w:type="dxa" w:w="4300"/>
          </w:tcPr>
          <w:p>
            <w:r>
              <w:rPr>
                <w:b w:val="false"/>
                <w:bCs w:val="false"/>
                <w:sz w:val="20"/>
                <w:szCs w:val="20"/>
              </w:rPr>
              <w:t xml:space="preserve">Final report, polished repo, demo video</w:t>
            </w:r>
          </w:p>
        </w:tc>
        <w:tc>
          <w:tcPr>
            <w:tcW w:type="dxa" w:w="1500"/>
          </w:tcPr>
          <w:p>
            <w:r>
              <w:rPr>
                <w:b w:val="false"/>
                <w:bCs w:val="false"/>
                <w:sz w:val="20"/>
                <w:szCs w:val="20"/>
              </w:rPr>
              <w:t xml:space="preserve">Not started</w:t>
            </w:r>
          </w:p>
        </w:tc>
        <w:tc>
          <w:tcPr>
            <w:tcW w:type="dxa" w:w="3560"/>
          </w:tcPr>
          <w:p>
            <w:r>
              <w:rPr>
                <w:b w:val="false"/>
                <w:bCs w:val="false"/>
                <w:sz w:val="20"/>
                <w:szCs w:val="20"/>
              </w:rPr>
              <w:t xml:space="preserve">Checkpoint 6</w:t>
            </w:r>
          </w:p>
        </w:tc>
      </w:tr>
    </w:tbl>
    <w:p>
      <w:pPr>
        <w:spacing w:after="120"/>
      </w:pPr>
      <w:r>
        <w:t xml:space="preserve"/>
      </w:r>
    </w:p>
    <w:p>
      <w:pPr>
        <w:spacing w:after="120"/>
      </w:pPr>
      <w:r>
        <w:t xml:space="preserve">Schedule. Checkpoints 1, 2 and 3 of the six are complete. The plan maps the midterm to Checkpoint 2, so the project is one checkpoint ahead of that mapping. Everything the plan assigns to Checkpoints 1-3 is finished.</w:t>
      </w:r>
    </w:p>
    <w:p>
      <w:pPr>
        <w:spacing w:after="120"/>
      </w:pPr>
      <w:r>
        <w:rPr>
          <w:b/>
          <w:bCs/>
        </w:rPr>
        <w:t xml:space="preserve">Changes to the original plan, and why:</w:t>
      </w:r>
    </w:p>
    <w:p>
      <w:pPr>
        <w:pStyle w:val="ListParagraph"/>
        <w:numPr>
          <w:ilvl w:val="0"/>
          <w:numId w:val="1"/>
        </w:numPr>
        <w:spacing w:after="60"/>
      </w:pPr>
      <w:r>
        <w:t xml:space="preserve">The calibration set is held out of the test set (1,000 images, seeded split), and attacks are evaluated on the remaining 9,000. The plan said "held-out" without a source; this keeps the threshold from touching the images it later judges.</w:t>
      </w:r>
    </w:p>
    <w:p>
      <w:pPr>
        <w:pStyle w:val="ListParagraph"/>
        <w:numPr>
          <w:ilvl w:val="0"/>
          <w:numId w:val="1"/>
        </w:numPr>
        <w:spacing w:after="60"/>
      </w:pPr>
      <w:r>
        <w:t xml:space="preserve">The calibration noise is random +/-0.01 sign noise. The plan said small random noise at the smallest epsilon; sign noise matches an FGSM step's per-pixel size.</w:t>
      </w:r>
    </w:p>
    <w:p>
      <w:pPr>
        <w:pStyle w:val="ListParagraph"/>
        <w:numPr>
          <w:ilvl w:val="0"/>
          <w:numId w:val="1"/>
        </w:numPr>
        <w:spacing w:after="60"/>
      </w:pPr>
      <w:r>
        <w:t xml:space="preserve">PGD settings (10 steps, step size 2.5 x epsilon / 10, random start) were chosen explicitly because the plan did not specify them.</w:t>
      </w:r>
    </w:p>
    <w:p>
      <w:pPr>
        <w:pStyle w:val="ListParagraph"/>
        <w:numPr>
          <w:ilvl w:val="0"/>
          <w:numId w:val="1"/>
        </w:numPr>
        <w:spacing w:after="60"/>
      </w:pPr>
      <w:r>
        <w:t xml:space="preserve">Calibration was run and committed before the attack code was written, to follow the plan's rule literally. SSIM was implemented in Checkpoint 3 instead of 4 because calibration needs it.</w:t>
      </w:r>
    </w:p>
    <w:p>
      <w:pPr>
        <w:pStyle w:val="ListParagraph"/>
        <w:numPr>
          <w:ilvl w:val="0"/>
          <w:numId w:val="1"/>
        </w:numPr>
        <w:spacing w:after="60"/>
      </w:pPr>
      <w:r>
        <w:t xml:space="preserve">Added a README, saved training logs, pinned library versions and a seed option, in response to feedback about reproducibility.</w:t>
      </w:r>
    </w:p>
    <w:p>
      <w:pPr>
        <w:pStyle w:val="Heading1"/>
        <w:keepNext/>
        <w:spacing w:after="120" w:before="280"/>
      </w:pPr>
      <w:r>
        <w:rPr>
          <w:b/>
          <w:bCs/>
        </w:rPr>
        <w:t xml:space="preserve">5. Challenges and Solutions</w:t>
      </w:r>
    </w:p>
    <w:p>
      <w:pPr>
        <w:spacing w:after="120"/>
      </w:pPr>
      <w:r>
        <w:rPr>
          <w:b/>
          <w:bCs/>
        </w:rPr>
        <w:t xml:space="preserve">Challenge 1: training that hung for hours.</w:t>
      </w:r>
    </w:p>
    <w:p>
      <w:pPr>
        <w:spacing w:after="120"/>
      </w:pPr>
      <w:r>
        <w:t xml:space="preserve">The first training run took 2 hours 40 minutes for one epoch while using only about 52 seconds of processor time, and even import torch sometimes hung. This blocked all progress for a stretch. I ruled out the data-loader workers and the GPU backend, then found that the project folder sat in an iCloud-synced Desktop folder and that macOS sync daemons were contending for file access. Moving the project and virtual environment to a normal folder cut the import time from hours to about one second. Resolved.</w:t>
      </w:r>
    </w:p>
    <w:p>
      <w:pPr>
        <w:spacing w:after="120"/>
      </w:pPr>
      <w:r>
        <w:rPr>
          <w:b/>
          <w:bCs/>
        </w:rPr>
        <w:t xml:space="preserve">Challenge 2: attacks exceeding their allowed perturbation.</w:t>
      </w:r>
    </w:p>
    <w:p>
      <w:pPr>
        <w:spacing w:after="120"/>
      </w:pPr>
      <w:r>
        <w:t xml:space="preserve">A first smoke test of the attacks showed per-pixel changes about four times larger than epsilon. This would have made every attack success rate invalid. The cause was a torchattacks normalization option I had used incorrectly. I wrapped the model so it takes [0, 1] pixels, discarded the invalid numbers, and added a check that stops any run whose perturbation exceeds epsilon. In the final run every perturbation matched its epsilon. Resolved.</w:t>
      </w:r>
    </w:p>
    <w:p>
      <w:pPr>
        <w:spacing w:after="120"/>
      </w:pPr>
      <w:r>
        <w:rPr>
          <w:b/>
          <w:bCs/>
        </w:rPr>
        <w:t xml:space="preserve">Challenge 3: a very slow dataset download.</w:t>
      </w:r>
    </w:p>
    <w:p>
      <w:pPr>
        <w:spacing w:after="120"/>
      </w:pPr>
      <w:r>
        <w:t xml:space="preserve">The 170 MB CIFAR-10 download ran at roughly 140 kB/s and took 19 to 25 minutes each time it was needed. The dataset is cached in data/ so it downloads once per machine. Resolved.</w:t>
      </w:r>
    </w:p>
    <w:p>
      <w:pPr>
        <w:spacing w:after="120"/>
      </w:pPr>
      <w:r>
        <w:rPr>
          <w:b/>
          <w:bCs/>
        </w:rPr>
        <w:t xml:space="preserve">Challenge 4: reproducibility gaps.</w:t>
      </w:r>
    </w:p>
    <w:p>
      <w:pPr>
        <w:spacing w:after="120"/>
      </w:pPr>
      <w:r>
        <w:t xml:space="preserve">Feedback on an earlier report noted missing training logs and setup details. I saved both training logs, pinned exact library versions, documented every parameter, and added a seed option. The existing 30-epoch checkpoint came from an unseeded run, so retraining will not match it exactly; this is recorded in the log. Partly resolved.</w:t>
      </w:r>
    </w:p>
    <w:p>
      <w:pPr>
        <w:spacing w:after="120"/>
      </w:pPr>
      <w:r>
        <w:rPr>
          <w:b/>
          <w:bCs/>
        </w:rPr>
        <w:t xml:space="preserve">Open risk: a strict threshold.</w:t>
      </w:r>
    </w:p>
    <w:p>
      <w:pPr>
        <w:spacing w:after="120"/>
      </w:pPr>
      <w:r>
        <w:t xml:space="preserve">Random noise barely changes the heatmaps, so the locked threshold (0.9802) is high and an attacked explanation must be nearly identical to count as deceptive. Grad-CAM at this layer is only 4x4 cells upsampled to 32x32, which also makes heatmaps smooth. The rule must not be changed after seeing results, so a low deceptive rate would be reported as a result. I will also report the full similarity distributions, not only the thresholded rate. Open.</w:t>
      </w:r>
    </w:p>
    <w:p>
      <w:pPr>
        <w:pStyle w:val="Heading1"/>
        <w:keepNext/>
        <w:spacing w:after="120" w:before="280"/>
      </w:pPr>
      <w:r>
        <w:rPr>
          <w:b/>
          <w:bCs/>
        </w:rPr>
        <w:t xml:space="preserve">6. Current Project Status</w:t>
      </w:r>
    </w:p>
    <w:p>
      <w:pPr>
        <w:spacing w:after="120"/>
      </w:pPr>
      <w:r>
        <w:t xml:space="preserve">At the midpoint the foundation of the experiment is built and validated, and the rule for judging results is locked. Major outcomes so far:</w:t>
      </w:r>
    </w:p>
    <w:p>
      <w:pPr>
        <w:pStyle w:val="ListParagraph"/>
        <w:numPr>
          <w:ilvl w:val="0"/>
          <w:numId w:val="1"/>
        </w:numPr>
        <w:spacing w:after="60"/>
      </w:pPr>
      <w:r>
        <w:t xml:space="preserve">A ResNet-18 classifier with 91.03% test accuracy, with logs and a reproducible training script.</w:t>
      </w:r>
    </w:p>
    <w:p>
      <w:pPr>
        <w:pStyle w:val="ListParagraph"/>
        <w:numPr>
          <w:ilvl w:val="0"/>
          <w:numId w:val="1"/>
        </w:numPr>
        <w:spacing w:after="60"/>
      </w:pPr>
      <w:r>
        <w:t xml:space="preserve">A working Grad-CAM implementation whose heatmaps focus on the objects in all 10 classes.</w:t>
      </w:r>
    </w:p>
    <w:p>
      <w:pPr>
        <w:pStyle w:val="ListParagraph"/>
        <w:numPr>
          <w:ilvl w:val="0"/>
          <w:numId w:val="1"/>
        </w:numPr>
        <w:spacing w:after="60"/>
      </w:pPr>
      <w:r>
        <w:t xml:space="preserve">Six working attack configurations with measured success rates (FGSM 77.6% to 91.9%, PGD 97.7% to 100%).</w:t>
      </w:r>
    </w:p>
    <w:p>
      <w:pPr>
        <w:pStyle w:val="ListParagraph"/>
        <w:numPr>
          <w:ilvl w:val="0"/>
          <w:numId w:val="1"/>
        </w:numPr>
        <w:spacing w:after="60"/>
      </w:pPr>
      <w:r>
        <w:t xml:space="preserve">A locked deceptive-explanation threshold (SSIM &gt;= 0.9802) from a 905-pair noise-floor calibration, committed before any attack explanation was examined.</w:t>
      </w:r>
    </w:p>
    <w:p>
      <w:pPr>
        <w:pStyle w:val="ListParagraph"/>
        <w:numPr>
          <w:ilvl w:val="0"/>
          <w:numId w:val="1"/>
        </w:numPr>
        <w:spacing w:after="60"/>
      </w:pPr>
      <w:r>
        <w:t xml:space="preserve">A documented, version-pinned repository with a README and three progress reports.</w:t>
      </w:r>
    </w:p>
    <w:p>
      <w:pPr>
        <w:spacing w:after="120"/>
      </w:pPr>
      <w:r>
        <w:t xml:space="preserve">Not yet done: comparing clean and attacked explanations (the core measurement), the IoU and correlation metrics, the full-scale run, the charts, testing hypotheses H1-H3, and the final report and video. No conclusion about any hypothesis has been drawn yet. The first and only observation about explanation similarity so far is the noise-floor result above.</w:t>
      </w:r>
    </w:p>
    <w:p>
      <w:pPr>
        <w:pStyle w:val="Heading1"/>
        <w:keepNext/>
        <w:spacing w:after="120" w:before="280"/>
      </w:pPr>
      <w:r>
        <w:rPr>
          <w:b/>
          <w:bCs/>
        </w:rPr>
        <w:t xml:space="preserve">7. Plan for the Second Half of the Semester</w:t>
      </w:r>
    </w:p>
    <w:p>
      <w:pPr>
        <w:spacing w:after="120"/>
      </w:pPr>
      <w:r>
        <w:rPr>
          <w:b/>
          <w:bCs/>
        </w:rPr>
        <w:t xml:space="preserve">Checkpoint 4: comparison pipeline on a subset</w:t>
      </w:r>
    </w:p>
    <w:p>
      <w:pPr>
        <w:pStyle w:val="ListParagraph"/>
        <w:numPr>
          <w:ilvl w:val="0"/>
          <w:numId w:val="1"/>
        </w:numPr>
        <w:spacing w:after="60"/>
      </w:pPr>
      <w:r>
        <w:t xml:space="preserve">Add IoU (top 20% of heatmap pixels) and correlation to src/metrics.py as supporting metrics.</w:t>
      </w:r>
    </w:p>
    <w:p>
      <w:pPr>
        <w:pStyle w:val="ListParagraph"/>
        <w:numPr>
          <w:ilvl w:val="0"/>
          <w:numId w:val="1"/>
        </w:numPr>
        <w:spacing w:after="60"/>
      </w:pPr>
      <w:r>
        <w:t xml:space="preserve">Build src/pipeline.py: for each successfully attacked image, compute clean and attacked Grad-CAM heatmaps, their SSIM, IoU and correlation, and apply the fixed 0.9802 threshold.</w:t>
      </w:r>
    </w:p>
    <w:p>
      <w:pPr>
        <w:pStyle w:val="ListParagraph"/>
        <w:numPr>
          <w:ilvl w:val="0"/>
          <w:numId w:val="1"/>
        </w:numPr>
        <w:spacing w:after="60"/>
      </w:pPr>
      <w:r>
        <w:t xml:space="preserve">Run it on 500 to 1,000 images per configuration and save side-by-side before/after examples, including any deceptive cases.</w:t>
      </w:r>
    </w:p>
    <w:p>
      <w:pPr>
        <w:spacing w:after="120"/>
      </w:pPr>
      <w:r>
        <w:rPr>
          <w:b/>
          <w:bCs/>
        </w:rPr>
        <w:t xml:space="preserve">Checkpoint 5: full-scale results and analysis</w:t>
      </w:r>
    </w:p>
    <w:p>
      <w:pPr>
        <w:pStyle w:val="ListParagraph"/>
        <w:numPr>
          <w:ilvl w:val="0"/>
          <w:numId w:val="1"/>
        </w:numPr>
        <w:spacing w:after="60"/>
      </w:pPr>
      <w:r>
        <w:t xml:space="preserve">Run the pipeline on all successfully attacked evaluation images for all six configurations.</w:t>
      </w:r>
    </w:p>
    <w:p>
      <w:pPr>
        <w:pStyle w:val="ListParagraph"/>
        <w:numPr>
          <w:ilvl w:val="0"/>
          <w:numId w:val="1"/>
        </w:numPr>
        <w:spacing w:after="60"/>
      </w:pPr>
      <w:r>
        <w:t xml:space="preserve">Write src/analyze.py to produce per-configuration tables and charts of SSIM and deceptive rate against epsilon, split by FGSM and PGD.</w:t>
      </w:r>
    </w:p>
    <w:p>
      <w:pPr>
        <w:pStyle w:val="ListParagraph"/>
        <w:numPr>
          <w:ilvl w:val="0"/>
          <w:numId w:val="1"/>
        </w:numPr>
        <w:spacing w:after="60"/>
      </w:pPr>
      <w:r>
        <w:t xml:space="preserve">Evaluate H1, H2 and H3 against the data, including the case where there is no clear trend.</w:t>
      </w:r>
    </w:p>
    <w:p>
      <w:pPr>
        <w:spacing w:after="120"/>
      </w:pPr>
      <w:r>
        <w:rPr>
          <w:b/>
          <w:bCs/>
        </w:rPr>
        <w:t xml:space="preserve">Checkpoint 6: final report and presentation</w:t>
      </w:r>
    </w:p>
    <w:p>
      <w:pPr>
        <w:pStyle w:val="ListParagraph"/>
        <w:numPr>
          <w:ilvl w:val="0"/>
          <w:numId w:val="1"/>
        </w:numPr>
        <w:spacing w:after="60"/>
      </w:pPr>
      <w:r>
        <w:t xml:space="preserve">Finalize conclusions limited to the CIFAR-10 and ResNet-18 setting, curate the strongest before/after examples, clean and document the repository, and record the final demo video.</w:t>
      </w:r>
    </w:p>
    <w:p>
      <w:pPr>
        <w:spacing w:after="120"/>
      </w:pPr>
      <w:r>
        <w:t xml:space="preserve">Main risks: a low deceptive rate because of the strict threshold, and coarse 4x4 heatmaps. Both will be reported honestly with the full similarity distributions.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eunvpbq_xdnn89ggshliv" Type="http://schemas.openxmlformats.org/officeDocument/2006/relationships/hyperlink" Target="https://github.com/Davidfaleye360/explanation-reliability-under-attack" TargetMode="External"/><Relationship Id="rId7" Type="http://schemas.openxmlformats.org/officeDocument/2006/relationships/image" Target="media/ad534cfe1472a2e8330b90815ffa45e7931ddd21.png"/><Relationship Id="rId8" Type="http://schemas.openxmlformats.org/officeDocument/2006/relationships/image" Target="media/58c1508df6538bfc8cf4de93ce0158624c87722b.png"/><Relationship Id="rId9" Type="http://schemas.openxmlformats.org/officeDocument/2006/relationships/image" Target="media/13b078502000dcf19ca7271ba679ef87ce8b991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2026-10-06T16:28:50.675Z</dcterms:created>
  <dcterms:modified xsi:type="dcterms:W3CDTF">2026-10-06T16:28:50.681Z</dcterms:modified>
</cp:coreProperties>
</file>

<file path=docProps/custom.xml><?xml version="1.0" encoding="utf-8"?>
<Properties xmlns="http://schemas.openxmlformats.org/officeDocument/2006/custom-properties" xmlns:vt="http://schemas.openxmlformats.org/officeDocument/2006/docPropsVTypes"/>
</file>