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Pr="009B7A68" w:rsidRDefault="001369BC">
      <w:pPr>
        <w:ind w:firstLine="0"/>
        <w:jc w:val="center"/>
        <w:rPr>
          <w:rFonts w:ascii="Arial" w:hAnsi="Arial" w:cs="Arial"/>
          <w:sz w:val="28"/>
          <w:szCs w:val="28"/>
        </w:rPr>
      </w:pPr>
      <w:r>
        <w:softHyphen/>
      </w:r>
    </w:p>
    <w:p w14:paraId="00000002" w14:textId="77777777" w:rsidR="001B0742" w:rsidRPr="009B7A68" w:rsidRDefault="001B0742">
      <w:pPr>
        <w:ind w:firstLine="0"/>
        <w:jc w:val="center"/>
        <w:rPr>
          <w:rFonts w:ascii="Arial" w:hAnsi="Arial" w:cs="Arial"/>
          <w:sz w:val="28"/>
          <w:szCs w:val="28"/>
        </w:rPr>
      </w:pPr>
    </w:p>
    <w:p w14:paraId="00000003" w14:textId="77777777" w:rsidR="001B0742" w:rsidRPr="009B7A68" w:rsidRDefault="001B0742" w:rsidP="2812877B">
      <w:pPr>
        <w:ind w:firstLine="0"/>
        <w:jc w:val="center"/>
        <w:rPr>
          <w:rFonts w:ascii="Arial" w:hAnsi="Arial" w:cs="Arial"/>
          <w:b/>
          <w:bCs/>
          <w:sz w:val="28"/>
          <w:szCs w:val="28"/>
        </w:rPr>
      </w:pPr>
    </w:p>
    <w:p w14:paraId="7A0A344A" w14:textId="6DCEB099" w:rsidR="004B4660" w:rsidRPr="009B7A68" w:rsidRDefault="004B4660" w:rsidP="004B4660">
      <w:pPr>
        <w:ind w:firstLine="0"/>
        <w:jc w:val="center"/>
        <w:rPr>
          <w:rFonts w:ascii="Arial" w:hAnsi="Arial" w:cs="Arial"/>
          <w:b/>
          <w:bCs/>
          <w:sz w:val="28"/>
          <w:szCs w:val="28"/>
        </w:rPr>
      </w:pPr>
      <w:r w:rsidRPr="009B7A68">
        <w:rPr>
          <w:rFonts w:ascii="Arial" w:hAnsi="Arial" w:cs="Arial"/>
          <w:b/>
          <w:bCs/>
          <w:sz w:val="28"/>
          <w:szCs w:val="28"/>
        </w:rPr>
        <w:t>D</w:t>
      </w:r>
      <w:r w:rsidR="00516795">
        <w:rPr>
          <w:rFonts w:ascii="Arial" w:hAnsi="Arial" w:cs="Arial"/>
          <w:b/>
          <w:bCs/>
          <w:sz w:val="28"/>
          <w:szCs w:val="28"/>
        </w:rPr>
        <w:t>EN1</w:t>
      </w:r>
      <w:r w:rsidRPr="009B7A68">
        <w:rPr>
          <w:rFonts w:ascii="Arial" w:hAnsi="Arial" w:cs="Arial"/>
          <w:b/>
          <w:bCs/>
          <w:sz w:val="28"/>
          <w:szCs w:val="28"/>
        </w:rPr>
        <w:t xml:space="preserve"> TASK 1: </w:t>
      </w:r>
      <w:r w:rsidR="00516795">
        <w:rPr>
          <w:rFonts w:ascii="Arial" w:hAnsi="Arial" w:cs="Arial"/>
          <w:b/>
          <w:bCs/>
          <w:sz w:val="28"/>
          <w:szCs w:val="28"/>
        </w:rPr>
        <w:t>Cybersecurity Management Plan</w:t>
      </w:r>
    </w:p>
    <w:p w14:paraId="00000006" w14:textId="73A4A2DA" w:rsidR="001B0742" w:rsidRPr="009B7A68" w:rsidRDefault="00117626" w:rsidP="2812877B">
      <w:pPr>
        <w:ind w:firstLine="0"/>
        <w:jc w:val="center"/>
        <w:rPr>
          <w:rFonts w:ascii="Arial" w:hAnsi="Arial" w:cs="Arial"/>
          <w:sz w:val="28"/>
          <w:szCs w:val="28"/>
        </w:rPr>
      </w:pPr>
      <w:r>
        <w:rPr>
          <w:rFonts w:ascii="Arial" w:hAnsi="Arial" w:cs="Arial"/>
          <w:sz w:val="28"/>
          <w:szCs w:val="28"/>
        </w:rPr>
        <w:t>David Garlisch</w:t>
      </w:r>
    </w:p>
    <w:p w14:paraId="00000007" w14:textId="66EDCF12" w:rsidR="001B0742" w:rsidRPr="009B7A68" w:rsidRDefault="4F7EDDD8" w:rsidP="2812877B">
      <w:pPr>
        <w:ind w:firstLine="0"/>
        <w:jc w:val="center"/>
        <w:rPr>
          <w:rFonts w:ascii="Arial" w:hAnsi="Arial" w:cs="Arial"/>
          <w:sz w:val="28"/>
          <w:szCs w:val="28"/>
        </w:rPr>
      </w:pPr>
      <w:r w:rsidRPr="009B7A68">
        <w:rPr>
          <w:rFonts w:ascii="Arial" w:hAnsi="Arial" w:cs="Arial"/>
          <w:sz w:val="28"/>
          <w:szCs w:val="28"/>
        </w:rPr>
        <w:t xml:space="preserve">College of </w:t>
      </w:r>
      <w:r w:rsidR="001C4420" w:rsidRPr="009B7A68">
        <w:rPr>
          <w:rFonts w:ascii="Arial" w:hAnsi="Arial" w:cs="Arial"/>
          <w:sz w:val="28"/>
          <w:szCs w:val="28"/>
        </w:rPr>
        <w:t>Information Technology</w:t>
      </w:r>
      <w:r w:rsidRPr="009B7A68">
        <w:rPr>
          <w:rFonts w:ascii="Arial" w:hAnsi="Arial" w:cs="Arial"/>
          <w:sz w:val="28"/>
          <w:szCs w:val="28"/>
        </w:rPr>
        <w:t>, Western Governors University</w:t>
      </w:r>
    </w:p>
    <w:p w14:paraId="00000009" w14:textId="25C32D00" w:rsidR="001B0742" w:rsidRPr="009B7A68" w:rsidRDefault="00117626" w:rsidP="2812877B">
      <w:pPr>
        <w:ind w:firstLine="0"/>
        <w:jc w:val="center"/>
        <w:rPr>
          <w:rFonts w:ascii="Arial" w:hAnsi="Arial" w:cs="Arial"/>
          <w:sz w:val="28"/>
          <w:szCs w:val="28"/>
        </w:rPr>
      </w:pPr>
      <w:r>
        <w:rPr>
          <w:rFonts w:ascii="Arial" w:hAnsi="Arial" w:cs="Arial"/>
          <w:sz w:val="28"/>
          <w:szCs w:val="28"/>
        </w:rPr>
        <w:t>9/16/2024</w:t>
      </w:r>
    </w:p>
    <w:p w14:paraId="0F1C4F57" w14:textId="52FDAAE1" w:rsidR="3C44F8A1" w:rsidRPr="009B7A68" w:rsidRDefault="3C44F8A1" w:rsidP="2812877B">
      <w:pPr>
        <w:ind w:firstLine="0"/>
        <w:jc w:val="center"/>
        <w:rPr>
          <w:rFonts w:ascii="Arial" w:hAnsi="Arial" w:cs="Arial"/>
          <w:i/>
          <w:iCs/>
          <w:sz w:val="28"/>
          <w:szCs w:val="28"/>
        </w:rPr>
      </w:pPr>
    </w:p>
    <w:p w14:paraId="1E452B83" w14:textId="38B3673A" w:rsidR="3C44F8A1" w:rsidRPr="009B7A68" w:rsidRDefault="3C44F8A1" w:rsidP="2812877B">
      <w:pPr>
        <w:ind w:firstLine="0"/>
        <w:jc w:val="center"/>
        <w:rPr>
          <w:rFonts w:ascii="Arial" w:hAnsi="Arial" w:cs="Arial"/>
          <w:i/>
          <w:iCs/>
          <w:sz w:val="28"/>
          <w:szCs w:val="28"/>
        </w:rPr>
      </w:pPr>
    </w:p>
    <w:p w14:paraId="7C1CCC93" w14:textId="61E5FA00" w:rsidR="3C44F8A1" w:rsidRPr="009B7A68" w:rsidRDefault="3C44F8A1" w:rsidP="3C44F8A1">
      <w:pPr>
        <w:ind w:firstLine="0"/>
        <w:jc w:val="center"/>
        <w:rPr>
          <w:rFonts w:ascii="Arial" w:hAnsi="Arial" w:cs="Arial"/>
          <w:sz w:val="28"/>
          <w:szCs w:val="28"/>
        </w:rPr>
      </w:pPr>
    </w:p>
    <w:p w14:paraId="35F57E9F" w14:textId="15734BF5" w:rsidR="3C44F8A1" w:rsidRPr="009B7A68" w:rsidRDefault="3C44F8A1" w:rsidP="3C44F8A1">
      <w:pPr>
        <w:ind w:firstLine="0"/>
        <w:jc w:val="center"/>
        <w:rPr>
          <w:rFonts w:ascii="Arial" w:hAnsi="Arial" w:cs="Arial"/>
          <w:sz w:val="28"/>
          <w:szCs w:val="28"/>
        </w:rPr>
      </w:pPr>
    </w:p>
    <w:p w14:paraId="46277959" w14:textId="360F04FC" w:rsidR="3C44F8A1" w:rsidRPr="009B7A68" w:rsidRDefault="3C44F8A1" w:rsidP="3C44F8A1">
      <w:pPr>
        <w:ind w:firstLine="0"/>
        <w:jc w:val="center"/>
        <w:rPr>
          <w:rFonts w:ascii="Arial" w:hAnsi="Arial" w:cs="Arial"/>
          <w:sz w:val="28"/>
          <w:szCs w:val="28"/>
        </w:rPr>
      </w:pPr>
    </w:p>
    <w:p w14:paraId="5DEB5897" w14:textId="3604FEB8" w:rsidR="3C44F8A1" w:rsidRPr="009B7A68" w:rsidRDefault="3C44F8A1" w:rsidP="3C44F8A1">
      <w:pPr>
        <w:ind w:firstLine="0"/>
        <w:jc w:val="center"/>
        <w:rPr>
          <w:rFonts w:ascii="Arial" w:hAnsi="Arial" w:cs="Arial"/>
          <w:sz w:val="28"/>
          <w:szCs w:val="28"/>
        </w:rPr>
      </w:pPr>
    </w:p>
    <w:p w14:paraId="3978CFDD" w14:textId="7881CB91" w:rsidR="3C44F8A1" w:rsidRPr="009B7A68" w:rsidRDefault="3C44F8A1" w:rsidP="3C44F8A1">
      <w:pPr>
        <w:ind w:firstLine="0"/>
        <w:jc w:val="center"/>
        <w:rPr>
          <w:rFonts w:ascii="Arial" w:hAnsi="Arial" w:cs="Arial"/>
          <w:sz w:val="28"/>
          <w:szCs w:val="28"/>
        </w:rPr>
      </w:pPr>
    </w:p>
    <w:p w14:paraId="4E59BDFE" w14:textId="03DC55A3" w:rsidR="3C44F8A1" w:rsidRPr="009B7A68" w:rsidRDefault="3C44F8A1" w:rsidP="3C44F8A1">
      <w:pPr>
        <w:ind w:firstLine="0"/>
        <w:jc w:val="center"/>
        <w:rPr>
          <w:rFonts w:ascii="Arial" w:hAnsi="Arial" w:cs="Arial"/>
          <w:sz w:val="28"/>
          <w:szCs w:val="28"/>
        </w:rPr>
      </w:pPr>
    </w:p>
    <w:p w14:paraId="795D7F52" w14:textId="77D03308" w:rsidR="3C44F8A1" w:rsidRPr="009B7A68" w:rsidRDefault="3C44F8A1" w:rsidP="3C44F8A1">
      <w:pPr>
        <w:ind w:firstLine="0"/>
        <w:jc w:val="center"/>
        <w:rPr>
          <w:rFonts w:ascii="Arial" w:hAnsi="Arial" w:cs="Arial"/>
          <w:sz w:val="28"/>
          <w:szCs w:val="28"/>
        </w:rPr>
      </w:pPr>
    </w:p>
    <w:p w14:paraId="03DEE10A" w14:textId="79A937F0" w:rsidR="3C44F8A1" w:rsidRPr="009B7A68" w:rsidRDefault="3C44F8A1" w:rsidP="3C44F8A1">
      <w:pPr>
        <w:ind w:firstLine="0"/>
        <w:jc w:val="center"/>
        <w:rPr>
          <w:rFonts w:ascii="Arial" w:hAnsi="Arial" w:cs="Arial"/>
          <w:sz w:val="28"/>
          <w:szCs w:val="28"/>
        </w:rPr>
      </w:pPr>
    </w:p>
    <w:p w14:paraId="34695E0A" w14:textId="207387E9" w:rsidR="3C44F8A1" w:rsidRPr="009B7A68" w:rsidRDefault="3C44F8A1" w:rsidP="3C44F8A1">
      <w:pPr>
        <w:ind w:firstLine="0"/>
        <w:jc w:val="center"/>
        <w:rPr>
          <w:rFonts w:ascii="Arial" w:hAnsi="Arial" w:cs="Arial"/>
          <w:sz w:val="28"/>
          <w:szCs w:val="28"/>
        </w:rPr>
      </w:pPr>
    </w:p>
    <w:p w14:paraId="3073DD6E" w14:textId="77777777" w:rsidR="00117626" w:rsidRPr="00117626" w:rsidRDefault="00EE21ED" w:rsidP="00117626">
      <w:pPr>
        <w:pStyle w:val="Title"/>
        <w:rPr>
          <w:rFonts w:ascii="Arial" w:hAnsi="Arial" w:cs="Arial"/>
          <w:bCs/>
          <w:sz w:val="28"/>
          <w:szCs w:val="28"/>
        </w:rPr>
      </w:pPr>
      <w:r w:rsidRPr="009B7A68">
        <w:rPr>
          <w:rFonts w:ascii="Arial" w:hAnsi="Arial" w:cs="Arial"/>
          <w:sz w:val="28"/>
          <w:szCs w:val="28"/>
        </w:rPr>
        <w:br w:type="page"/>
      </w:r>
      <w:r w:rsidR="00117626" w:rsidRPr="00117626">
        <w:rPr>
          <w:rFonts w:ascii="Arial" w:hAnsi="Arial" w:cs="Arial"/>
          <w:bCs/>
          <w:sz w:val="28"/>
          <w:szCs w:val="28"/>
        </w:rPr>
        <w:lastRenderedPageBreak/>
        <w:t>Cybersecurity Management Plan</w:t>
      </w:r>
    </w:p>
    <w:p w14:paraId="0000000A" w14:textId="68028EC3" w:rsidR="001B0742" w:rsidRDefault="001B0742" w:rsidP="4F7EDDD8">
      <w:pPr>
        <w:pStyle w:val="Title"/>
        <w:rPr>
          <w:rFonts w:ascii="Arial" w:hAnsi="Arial" w:cs="Arial"/>
          <w:b/>
          <w:bCs/>
          <w:sz w:val="28"/>
          <w:szCs w:val="28"/>
        </w:rPr>
      </w:pPr>
    </w:p>
    <w:p w14:paraId="4548A530" w14:textId="77777777" w:rsidR="005775CC" w:rsidRPr="005775CC" w:rsidRDefault="005775CC" w:rsidP="005775CC"/>
    <w:p w14:paraId="0DAAE16D" w14:textId="68A7E2A5" w:rsidR="1D793271" w:rsidRPr="009B7A68" w:rsidRDefault="00C06BDB" w:rsidP="00C06BDB">
      <w:pPr>
        <w:jc w:val="center"/>
        <w:rPr>
          <w:rFonts w:ascii="Arial" w:hAnsi="Arial" w:cs="Arial"/>
          <w:b/>
          <w:bCs/>
          <w:sz w:val="28"/>
          <w:szCs w:val="28"/>
        </w:rPr>
      </w:pPr>
      <w:r w:rsidRPr="009B7A68">
        <w:rPr>
          <w:rFonts w:ascii="Arial" w:hAnsi="Arial" w:cs="Arial"/>
          <w:b/>
          <w:bCs/>
          <w:sz w:val="28"/>
          <w:szCs w:val="28"/>
        </w:rPr>
        <w:t>A.</w:t>
      </w:r>
      <w:r w:rsidR="00191C06" w:rsidRPr="009B7A68">
        <w:rPr>
          <w:rFonts w:ascii="Arial" w:hAnsi="Arial" w:cs="Arial"/>
          <w:b/>
          <w:bCs/>
          <w:sz w:val="28"/>
          <w:szCs w:val="28"/>
        </w:rPr>
        <w:t xml:space="preserve"> </w:t>
      </w:r>
      <w:r w:rsidR="00516795">
        <w:rPr>
          <w:rFonts w:ascii="Arial" w:hAnsi="Arial" w:cs="Arial"/>
          <w:b/>
          <w:bCs/>
          <w:sz w:val="28"/>
          <w:szCs w:val="28"/>
        </w:rPr>
        <w:t>Summary of Gaps</w:t>
      </w:r>
    </w:p>
    <w:p w14:paraId="2AFDF068" w14:textId="33FA5A68" w:rsidR="0031714E" w:rsidRDefault="0031714E" w:rsidP="0031714E">
      <w:pPr>
        <w:rPr>
          <w:rFonts w:ascii="Arial" w:hAnsi="Arial" w:cs="Arial"/>
          <w:sz w:val="22"/>
          <w:szCs w:val="22"/>
        </w:rPr>
      </w:pPr>
      <w:r w:rsidRPr="0031714E">
        <w:rPr>
          <w:rFonts w:ascii="Arial" w:hAnsi="Arial" w:cs="Arial"/>
          <w:sz w:val="22"/>
          <w:szCs w:val="22"/>
        </w:rPr>
        <w:t xml:space="preserve">The Independent Security Report for SAGE books conducted </w:t>
      </w:r>
      <w:r>
        <w:rPr>
          <w:rFonts w:ascii="Arial" w:hAnsi="Arial" w:cs="Arial"/>
          <w:sz w:val="22"/>
          <w:szCs w:val="22"/>
        </w:rPr>
        <w:t xml:space="preserve">by the Secure Tech Solutions team </w:t>
      </w:r>
      <w:r w:rsidRPr="0031714E">
        <w:rPr>
          <w:rFonts w:ascii="Arial" w:hAnsi="Arial" w:cs="Arial"/>
          <w:sz w:val="22"/>
          <w:szCs w:val="22"/>
        </w:rPr>
        <w:t>found</w:t>
      </w:r>
      <w:r>
        <w:rPr>
          <w:rFonts w:ascii="Arial" w:hAnsi="Arial" w:cs="Arial"/>
          <w:sz w:val="22"/>
          <w:szCs w:val="22"/>
        </w:rPr>
        <w:t xml:space="preserve"> many security gaps in the company’s current security posture.</w:t>
      </w:r>
      <w:r w:rsidR="007147A4">
        <w:rPr>
          <w:rFonts w:ascii="Arial" w:hAnsi="Arial" w:cs="Arial"/>
          <w:sz w:val="22"/>
          <w:szCs w:val="22"/>
        </w:rPr>
        <w:br/>
      </w:r>
    </w:p>
    <w:p w14:paraId="6427C251" w14:textId="61DDDE2D" w:rsidR="005F147E" w:rsidRPr="00B47240" w:rsidRDefault="005F147E" w:rsidP="00B47240">
      <w:pPr>
        <w:pStyle w:val="ListParagraph"/>
        <w:numPr>
          <w:ilvl w:val="0"/>
          <w:numId w:val="6"/>
        </w:numPr>
        <w:rPr>
          <w:rFonts w:ascii="Arial" w:hAnsi="Arial" w:cs="Arial"/>
          <w:sz w:val="22"/>
          <w:szCs w:val="22"/>
        </w:rPr>
      </w:pPr>
      <w:r w:rsidRPr="00B47240">
        <w:rPr>
          <w:rFonts w:ascii="Arial" w:hAnsi="Arial" w:cs="Arial"/>
          <w:b/>
          <w:bCs/>
          <w:sz w:val="22"/>
          <w:szCs w:val="22"/>
        </w:rPr>
        <w:t>Not adequately aligned with security best practices:</w:t>
      </w:r>
      <w:r w:rsidRPr="00B47240">
        <w:rPr>
          <w:rFonts w:ascii="Arial" w:hAnsi="Arial" w:cs="Arial"/>
          <w:sz w:val="22"/>
          <w:szCs w:val="22"/>
        </w:rPr>
        <w:t xml:space="preserve"> The company’s security program is not aligned with the best practices and industry standards. The security program does not provide a fully integrated strategy for </w:t>
      </w:r>
    </w:p>
    <w:p w14:paraId="601C1B22" w14:textId="794A8812" w:rsidR="005F147E" w:rsidRDefault="005F147E" w:rsidP="005F147E">
      <w:pPr>
        <w:pStyle w:val="ListParagraph"/>
        <w:numPr>
          <w:ilvl w:val="1"/>
          <w:numId w:val="6"/>
        </w:numPr>
        <w:rPr>
          <w:rFonts w:ascii="Arial" w:hAnsi="Arial" w:cs="Arial"/>
          <w:sz w:val="22"/>
          <w:szCs w:val="22"/>
        </w:rPr>
      </w:pPr>
      <w:r>
        <w:rPr>
          <w:rFonts w:ascii="Arial" w:hAnsi="Arial" w:cs="Arial"/>
          <w:sz w:val="22"/>
          <w:szCs w:val="22"/>
        </w:rPr>
        <w:t>Safeguarding organizational assets</w:t>
      </w:r>
      <w:r w:rsidR="007147A4">
        <w:rPr>
          <w:rFonts w:ascii="Arial" w:hAnsi="Arial" w:cs="Arial"/>
          <w:sz w:val="22"/>
          <w:szCs w:val="22"/>
        </w:rPr>
        <w:t xml:space="preserve"> (Inadequate asset protection measures</w:t>
      </w:r>
      <w:r w:rsidR="004019D4">
        <w:rPr>
          <w:rFonts w:ascii="Arial" w:hAnsi="Arial" w:cs="Arial"/>
          <w:sz w:val="22"/>
          <w:szCs w:val="22"/>
        </w:rPr>
        <w:t>, must use adequate policies</w:t>
      </w:r>
      <w:r w:rsidR="007147A4">
        <w:rPr>
          <w:rFonts w:ascii="Arial" w:hAnsi="Arial" w:cs="Arial"/>
          <w:sz w:val="22"/>
          <w:szCs w:val="22"/>
        </w:rPr>
        <w:t>)</w:t>
      </w:r>
    </w:p>
    <w:p w14:paraId="78AD0221" w14:textId="6491121A" w:rsidR="005F147E" w:rsidRDefault="005F147E" w:rsidP="005F147E">
      <w:pPr>
        <w:pStyle w:val="ListParagraph"/>
        <w:numPr>
          <w:ilvl w:val="1"/>
          <w:numId w:val="6"/>
        </w:numPr>
        <w:rPr>
          <w:rFonts w:ascii="Arial" w:hAnsi="Arial" w:cs="Arial"/>
          <w:sz w:val="22"/>
          <w:szCs w:val="22"/>
        </w:rPr>
      </w:pPr>
      <w:r>
        <w:rPr>
          <w:rFonts w:ascii="Arial" w:hAnsi="Arial" w:cs="Arial"/>
          <w:sz w:val="22"/>
          <w:szCs w:val="22"/>
        </w:rPr>
        <w:t xml:space="preserve"> Compliance with PCI-DSS</w:t>
      </w:r>
      <w:r w:rsidR="007147A4">
        <w:rPr>
          <w:rFonts w:ascii="Arial" w:hAnsi="Arial" w:cs="Arial"/>
          <w:sz w:val="22"/>
          <w:szCs w:val="22"/>
        </w:rPr>
        <w:t xml:space="preserve"> (Payment card data security needs to be implemented when dealing with </w:t>
      </w:r>
      <w:proofErr w:type="gramStart"/>
      <w:r w:rsidR="007147A4">
        <w:rPr>
          <w:rFonts w:ascii="Arial" w:hAnsi="Arial" w:cs="Arial"/>
          <w:sz w:val="22"/>
          <w:szCs w:val="22"/>
        </w:rPr>
        <w:t>users</w:t>
      </w:r>
      <w:proofErr w:type="gramEnd"/>
      <w:r w:rsidR="007147A4">
        <w:rPr>
          <w:rFonts w:ascii="Arial" w:hAnsi="Arial" w:cs="Arial"/>
          <w:sz w:val="22"/>
          <w:szCs w:val="22"/>
        </w:rPr>
        <w:t xml:space="preserve"> payment card data)</w:t>
      </w:r>
    </w:p>
    <w:p w14:paraId="0E757DEA" w14:textId="31758C87" w:rsidR="005F147E" w:rsidRDefault="005F147E" w:rsidP="005F147E">
      <w:pPr>
        <w:pStyle w:val="ListParagraph"/>
        <w:numPr>
          <w:ilvl w:val="1"/>
          <w:numId w:val="6"/>
        </w:numPr>
        <w:rPr>
          <w:rFonts w:ascii="Arial" w:hAnsi="Arial" w:cs="Arial"/>
          <w:sz w:val="22"/>
          <w:szCs w:val="22"/>
        </w:rPr>
      </w:pPr>
      <w:r>
        <w:rPr>
          <w:rFonts w:ascii="Arial" w:hAnsi="Arial" w:cs="Arial"/>
          <w:sz w:val="22"/>
          <w:szCs w:val="22"/>
        </w:rPr>
        <w:t xml:space="preserve"> Compliance with GDPR</w:t>
      </w:r>
      <w:r w:rsidR="007147A4">
        <w:rPr>
          <w:rFonts w:ascii="Arial" w:hAnsi="Arial" w:cs="Arial"/>
          <w:sz w:val="22"/>
          <w:szCs w:val="22"/>
        </w:rPr>
        <w:t xml:space="preserve"> (EU customers need to comply with this privacy data law)</w:t>
      </w:r>
    </w:p>
    <w:p w14:paraId="43EB4672" w14:textId="77777777" w:rsidR="007147A4" w:rsidRDefault="007147A4" w:rsidP="007147A4">
      <w:pPr>
        <w:pStyle w:val="ListParagraph"/>
        <w:ind w:left="1440" w:firstLine="0"/>
        <w:rPr>
          <w:rFonts w:ascii="Arial" w:hAnsi="Arial" w:cs="Arial"/>
          <w:sz w:val="22"/>
          <w:szCs w:val="22"/>
        </w:rPr>
      </w:pPr>
    </w:p>
    <w:p w14:paraId="0B80C802" w14:textId="6AE57C62" w:rsidR="007147A4" w:rsidRDefault="005F147E" w:rsidP="007147A4">
      <w:pPr>
        <w:pStyle w:val="ListParagraph"/>
        <w:numPr>
          <w:ilvl w:val="0"/>
          <w:numId w:val="6"/>
        </w:numPr>
        <w:rPr>
          <w:rFonts w:ascii="Arial" w:hAnsi="Arial" w:cs="Arial"/>
          <w:sz w:val="22"/>
          <w:szCs w:val="22"/>
        </w:rPr>
      </w:pPr>
      <w:r w:rsidRPr="004019D4">
        <w:rPr>
          <w:rFonts w:ascii="Arial" w:hAnsi="Arial" w:cs="Arial"/>
          <w:b/>
          <w:bCs/>
          <w:sz w:val="22"/>
          <w:szCs w:val="22"/>
        </w:rPr>
        <w:t>Lack of appropriate expertise:</w:t>
      </w:r>
      <w:r>
        <w:rPr>
          <w:rFonts w:ascii="Arial" w:hAnsi="Arial" w:cs="Arial"/>
          <w:sz w:val="22"/>
          <w:szCs w:val="22"/>
        </w:rPr>
        <w:t xml:space="preserve"> </w:t>
      </w:r>
      <w:r w:rsidR="007147A4" w:rsidRPr="007147A4">
        <w:rPr>
          <w:rFonts w:ascii="Arial" w:hAnsi="Arial" w:cs="Arial"/>
          <w:sz w:val="22"/>
          <w:szCs w:val="22"/>
        </w:rPr>
        <w:t>SAGE Book</w:t>
      </w:r>
      <w:r w:rsidR="007147A4">
        <w:rPr>
          <w:rFonts w:ascii="Arial" w:hAnsi="Arial" w:cs="Arial"/>
          <w:sz w:val="22"/>
          <w:szCs w:val="22"/>
        </w:rPr>
        <w:t>’</w:t>
      </w:r>
      <w:r w:rsidR="007147A4" w:rsidRPr="007147A4">
        <w:rPr>
          <w:rFonts w:ascii="Arial" w:hAnsi="Arial" w:cs="Arial"/>
          <w:sz w:val="22"/>
          <w:szCs w:val="22"/>
        </w:rPr>
        <w:t xml:space="preserve">s lacks the necessary expertise </w:t>
      </w:r>
      <w:r w:rsidR="004019D4">
        <w:rPr>
          <w:rFonts w:ascii="Arial" w:hAnsi="Arial" w:cs="Arial"/>
          <w:sz w:val="22"/>
          <w:szCs w:val="22"/>
        </w:rPr>
        <w:t>to implement security strategies and projects related to regulatory compliance effectively</w:t>
      </w:r>
      <w:r w:rsidR="007147A4" w:rsidRPr="007147A4">
        <w:rPr>
          <w:rFonts w:ascii="Arial" w:hAnsi="Arial" w:cs="Arial"/>
          <w:sz w:val="22"/>
          <w:szCs w:val="22"/>
        </w:rPr>
        <w:t>.</w:t>
      </w:r>
      <w:r w:rsidR="007147A4">
        <w:rPr>
          <w:rFonts w:ascii="Arial" w:hAnsi="Arial" w:cs="Arial"/>
          <w:sz w:val="22"/>
          <w:szCs w:val="22"/>
        </w:rPr>
        <w:t xml:space="preserve"> The company </w:t>
      </w:r>
      <w:r w:rsidR="004019D4">
        <w:rPr>
          <w:rFonts w:ascii="Arial" w:hAnsi="Arial" w:cs="Arial"/>
          <w:sz w:val="22"/>
          <w:szCs w:val="22"/>
        </w:rPr>
        <w:t>must</w:t>
      </w:r>
      <w:r w:rsidR="007147A4">
        <w:rPr>
          <w:rFonts w:ascii="Arial" w:hAnsi="Arial" w:cs="Arial"/>
          <w:sz w:val="22"/>
          <w:szCs w:val="22"/>
        </w:rPr>
        <w:t xml:space="preserve"> hire at least 3 additional staff to cover Governance, Risk, and Compliance (GRC) for the SAGE Book’s using the National Initiative for Cybersecurity Education (NICE) Cybersecurity Framework as a guide.</w:t>
      </w:r>
    </w:p>
    <w:p w14:paraId="35765BE2" w14:textId="77777777" w:rsidR="007147A4" w:rsidRDefault="007147A4" w:rsidP="007147A4">
      <w:pPr>
        <w:pStyle w:val="ListParagraph"/>
        <w:ind w:firstLine="0"/>
        <w:rPr>
          <w:rFonts w:ascii="Arial" w:hAnsi="Arial" w:cs="Arial"/>
          <w:sz w:val="22"/>
          <w:szCs w:val="22"/>
        </w:rPr>
      </w:pPr>
    </w:p>
    <w:p w14:paraId="3EF75EB9" w14:textId="1B93B3DA" w:rsidR="004019D4" w:rsidRDefault="00856B56" w:rsidP="007147A4">
      <w:pPr>
        <w:pStyle w:val="ListParagraph"/>
        <w:numPr>
          <w:ilvl w:val="0"/>
          <w:numId w:val="6"/>
        </w:numPr>
        <w:rPr>
          <w:rFonts w:ascii="Arial" w:hAnsi="Arial" w:cs="Arial"/>
          <w:sz w:val="22"/>
          <w:szCs w:val="22"/>
        </w:rPr>
      </w:pPr>
      <w:r>
        <w:rPr>
          <w:rFonts w:ascii="Arial" w:hAnsi="Arial" w:cs="Arial"/>
          <w:b/>
          <w:bCs/>
          <w:sz w:val="22"/>
          <w:szCs w:val="22"/>
        </w:rPr>
        <w:t>Insufficient</w:t>
      </w:r>
      <w:r w:rsidR="007147A4" w:rsidRPr="004019D4">
        <w:rPr>
          <w:rFonts w:ascii="Arial" w:hAnsi="Arial" w:cs="Arial"/>
          <w:b/>
          <w:bCs/>
          <w:sz w:val="22"/>
          <w:szCs w:val="22"/>
        </w:rPr>
        <w:t xml:space="preserve"> cybersecurity program:</w:t>
      </w:r>
      <w:r w:rsidR="007147A4">
        <w:rPr>
          <w:rFonts w:ascii="Arial" w:hAnsi="Arial" w:cs="Arial"/>
          <w:sz w:val="22"/>
          <w:szCs w:val="22"/>
        </w:rPr>
        <w:t xml:space="preserve"> The current program does not align with the best practices and industry standards</w:t>
      </w:r>
      <w:r w:rsidR="004019D4">
        <w:rPr>
          <w:rFonts w:ascii="Arial" w:hAnsi="Arial" w:cs="Arial"/>
          <w:sz w:val="22"/>
          <w:szCs w:val="22"/>
        </w:rPr>
        <w:t>. At the same time,</w:t>
      </w:r>
      <w:r w:rsidR="007147A4">
        <w:rPr>
          <w:rFonts w:ascii="Arial" w:hAnsi="Arial" w:cs="Arial"/>
          <w:sz w:val="22"/>
          <w:szCs w:val="22"/>
        </w:rPr>
        <w:t xml:space="preserve"> only a quarter of the new hires had </w:t>
      </w:r>
      <w:r w:rsidR="007147A4">
        <w:rPr>
          <w:rFonts w:ascii="Arial" w:hAnsi="Arial" w:cs="Arial"/>
          <w:sz w:val="22"/>
          <w:szCs w:val="22"/>
        </w:rPr>
        <w:lastRenderedPageBreak/>
        <w:t>training</w:t>
      </w:r>
      <w:r w:rsidR="004019D4">
        <w:rPr>
          <w:rFonts w:ascii="Arial" w:hAnsi="Arial" w:cs="Arial"/>
          <w:sz w:val="22"/>
          <w:szCs w:val="22"/>
        </w:rPr>
        <w:t>,</w:t>
      </w:r>
      <w:r w:rsidR="007147A4">
        <w:rPr>
          <w:rFonts w:ascii="Arial" w:hAnsi="Arial" w:cs="Arial"/>
          <w:sz w:val="22"/>
          <w:szCs w:val="22"/>
        </w:rPr>
        <w:t xml:space="preserve"> and only a 10</w:t>
      </w:r>
      <w:r w:rsidR="007147A4" w:rsidRPr="007147A4">
        <w:rPr>
          <w:rFonts w:ascii="Arial" w:hAnsi="Arial" w:cs="Arial"/>
          <w:sz w:val="22"/>
          <w:szCs w:val="22"/>
          <w:vertAlign w:val="superscript"/>
        </w:rPr>
        <w:t>th</w:t>
      </w:r>
      <w:r w:rsidR="007147A4">
        <w:rPr>
          <w:rFonts w:ascii="Arial" w:hAnsi="Arial" w:cs="Arial"/>
          <w:sz w:val="22"/>
          <w:szCs w:val="22"/>
        </w:rPr>
        <w:t xml:space="preserve"> of the current employees </w:t>
      </w:r>
      <w:proofErr w:type="gramStart"/>
      <w:r w:rsidR="004019D4">
        <w:rPr>
          <w:rFonts w:ascii="Arial" w:hAnsi="Arial" w:cs="Arial"/>
          <w:sz w:val="22"/>
          <w:szCs w:val="22"/>
        </w:rPr>
        <w:t>have</w:t>
      </w:r>
      <w:proofErr w:type="gramEnd"/>
      <w:r w:rsidR="004019D4">
        <w:rPr>
          <w:rFonts w:ascii="Arial" w:hAnsi="Arial" w:cs="Arial"/>
          <w:sz w:val="22"/>
          <w:szCs w:val="22"/>
        </w:rPr>
        <w:t xml:space="preserve"> taken</w:t>
      </w:r>
      <w:r w:rsidR="007147A4">
        <w:rPr>
          <w:rFonts w:ascii="Arial" w:hAnsi="Arial" w:cs="Arial"/>
          <w:sz w:val="22"/>
          <w:szCs w:val="22"/>
        </w:rPr>
        <w:t xml:space="preserve"> training at all. </w:t>
      </w:r>
      <w:r w:rsidR="004019D4">
        <w:rPr>
          <w:rFonts w:ascii="Arial" w:hAnsi="Arial" w:cs="Arial"/>
          <w:sz w:val="22"/>
          <w:szCs w:val="22"/>
        </w:rPr>
        <w:t>The company should use the National Institute of Standards and Technology (NIST) standards as a reference point as well as the PCI requirement 12.6, which says that the program should educate all employees on the importance of protecting cardholder data while maintaining security practices.</w:t>
      </w:r>
    </w:p>
    <w:p w14:paraId="32F9A617" w14:textId="77777777" w:rsidR="004019D4" w:rsidRPr="004019D4" w:rsidRDefault="004019D4" w:rsidP="004019D4">
      <w:pPr>
        <w:pStyle w:val="ListParagraph"/>
        <w:rPr>
          <w:rFonts w:ascii="Arial" w:hAnsi="Arial" w:cs="Arial"/>
          <w:sz w:val="22"/>
          <w:szCs w:val="22"/>
        </w:rPr>
      </w:pPr>
    </w:p>
    <w:p w14:paraId="631EEFCE" w14:textId="77777777" w:rsidR="00783224" w:rsidRPr="00783224" w:rsidRDefault="00856B56" w:rsidP="007147A4">
      <w:pPr>
        <w:pStyle w:val="ListParagraph"/>
        <w:numPr>
          <w:ilvl w:val="0"/>
          <w:numId w:val="6"/>
        </w:numPr>
        <w:rPr>
          <w:rFonts w:ascii="Arial" w:hAnsi="Arial" w:cs="Arial"/>
          <w:b/>
          <w:bCs/>
          <w:sz w:val="22"/>
          <w:szCs w:val="22"/>
        </w:rPr>
      </w:pPr>
      <w:r w:rsidRPr="00856B56">
        <w:rPr>
          <w:rFonts w:ascii="Arial" w:hAnsi="Arial" w:cs="Arial"/>
          <w:b/>
          <w:bCs/>
          <w:sz w:val="22"/>
          <w:szCs w:val="22"/>
        </w:rPr>
        <w:t xml:space="preserve">The Incident Response Plan (IRP) lacks comprehensive coverage of the incident response process: </w:t>
      </w:r>
      <w:r>
        <w:rPr>
          <w:rFonts w:ascii="Arial" w:hAnsi="Arial" w:cs="Arial"/>
          <w:sz w:val="22"/>
          <w:szCs w:val="22"/>
        </w:rPr>
        <w:t>The k</w:t>
      </w:r>
      <w:r w:rsidRPr="00856B56">
        <w:rPr>
          <w:rFonts w:ascii="Arial" w:hAnsi="Arial" w:cs="Arial"/>
          <w:sz w:val="22"/>
          <w:szCs w:val="22"/>
        </w:rPr>
        <w:t xml:space="preserve">ey gaps </w:t>
      </w:r>
      <w:r>
        <w:rPr>
          <w:rFonts w:ascii="Arial" w:hAnsi="Arial" w:cs="Arial"/>
          <w:sz w:val="22"/>
          <w:szCs w:val="22"/>
        </w:rPr>
        <w:t xml:space="preserve">are </w:t>
      </w:r>
      <w:r w:rsidRPr="00856B56">
        <w:rPr>
          <w:rFonts w:ascii="Arial" w:hAnsi="Arial" w:cs="Arial"/>
          <w:sz w:val="22"/>
          <w:szCs w:val="22"/>
        </w:rPr>
        <w:t xml:space="preserve">undefined roles and responsibilities for the incident response team and insufficient procedures for incident handling and analysis. </w:t>
      </w:r>
      <w:r w:rsidR="00783224">
        <w:rPr>
          <w:rFonts w:ascii="Arial" w:hAnsi="Arial" w:cs="Arial"/>
          <w:sz w:val="22"/>
          <w:szCs w:val="22"/>
        </w:rPr>
        <w:t>This can be rectified by aligning</w:t>
      </w:r>
      <w:r w:rsidRPr="00856B56">
        <w:rPr>
          <w:rFonts w:ascii="Arial" w:hAnsi="Arial" w:cs="Arial"/>
          <w:sz w:val="22"/>
          <w:szCs w:val="22"/>
        </w:rPr>
        <w:t xml:space="preserve"> the IRP with NIST SP 800-61 R2</w:t>
      </w:r>
      <w:r w:rsidR="00783224">
        <w:rPr>
          <w:rFonts w:ascii="Arial" w:hAnsi="Arial" w:cs="Arial"/>
          <w:sz w:val="22"/>
          <w:szCs w:val="22"/>
        </w:rPr>
        <w:t xml:space="preserve">, which </w:t>
      </w:r>
      <w:r w:rsidRPr="00856B56">
        <w:rPr>
          <w:rFonts w:ascii="Arial" w:hAnsi="Arial" w:cs="Arial"/>
          <w:sz w:val="22"/>
          <w:szCs w:val="22"/>
        </w:rPr>
        <w:t>is recommended to enhance response capabilities and better protect information assets.</w:t>
      </w:r>
    </w:p>
    <w:p w14:paraId="34E2A41A" w14:textId="77777777" w:rsidR="00783224" w:rsidRPr="00783224" w:rsidRDefault="00783224" w:rsidP="00783224">
      <w:pPr>
        <w:pStyle w:val="ListParagraph"/>
        <w:rPr>
          <w:rFonts w:ascii="Arial" w:hAnsi="Arial" w:cs="Arial"/>
          <w:b/>
          <w:bCs/>
          <w:sz w:val="22"/>
          <w:szCs w:val="22"/>
        </w:rPr>
      </w:pPr>
    </w:p>
    <w:p w14:paraId="566958D8" w14:textId="34B0875C" w:rsidR="00783224" w:rsidRPr="00783224" w:rsidRDefault="00783224" w:rsidP="007147A4">
      <w:pPr>
        <w:pStyle w:val="ListParagraph"/>
        <w:numPr>
          <w:ilvl w:val="0"/>
          <w:numId w:val="6"/>
        </w:numPr>
        <w:rPr>
          <w:rFonts w:ascii="Arial" w:hAnsi="Arial" w:cs="Arial"/>
          <w:b/>
          <w:bCs/>
          <w:sz w:val="22"/>
          <w:szCs w:val="22"/>
        </w:rPr>
      </w:pPr>
      <w:r>
        <w:rPr>
          <w:rFonts w:ascii="Arial" w:hAnsi="Arial" w:cs="Arial"/>
          <w:b/>
          <w:bCs/>
          <w:sz w:val="22"/>
          <w:szCs w:val="22"/>
        </w:rPr>
        <w:t xml:space="preserve">Business Continuity Gaps (BCP) Gaps Identified: </w:t>
      </w:r>
      <w:r w:rsidRPr="00783224">
        <w:rPr>
          <w:rFonts w:ascii="Arial" w:hAnsi="Arial" w:cs="Arial"/>
          <w:sz w:val="22"/>
          <w:szCs w:val="22"/>
        </w:rPr>
        <w:t>SAGE Books' BCP does not adequately address natural disasters</w:t>
      </w:r>
      <w:r>
        <w:rPr>
          <w:rFonts w:ascii="Arial" w:hAnsi="Arial" w:cs="Arial"/>
          <w:sz w:val="22"/>
          <w:szCs w:val="22"/>
        </w:rPr>
        <w:t xml:space="preserve"> based on the location of the distribution centers. </w:t>
      </w:r>
      <w:r w:rsidRPr="00783224">
        <w:rPr>
          <w:rFonts w:ascii="Arial" w:hAnsi="Arial" w:cs="Arial"/>
          <w:sz w:val="22"/>
          <w:szCs w:val="22"/>
        </w:rPr>
        <w:t xml:space="preserve">It lacks specific recovery plans for earthquakes, tornadoes, and flooding. Enhancements are needed in </w:t>
      </w:r>
    </w:p>
    <w:p w14:paraId="2AF79ED5" w14:textId="1AC199EC" w:rsidR="00783224" w:rsidRPr="00783224" w:rsidRDefault="00783224" w:rsidP="00783224">
      <w:pPr>
        <w:pStyle w:val="ListParagraph"/>
        <w:numPr>
          <w:ilvl w:val="0"/>
          <w:numId w:val="7"/>
        </w:numPr>
        <w:rPr>
          <w:rFonts w:ascii="Arial" w:hAnsi="Arial" w:cs="Arial"/>
          <w:b/>
          <w:bCs/>
          <w:sz w:val="22"/>
          <w:szCs w:val="22"/>
        </w:rPr>
      </w:pPr>
      <w:r w:rsidRPr="00783224">
        <w:rPr>
          <w:rFonts w:ascii="Arial" w:hAnsi="Arial" w:cs="Arial"/>
          <w:sz w:val="22"/>
          <w:szCs w:val="22"/>
        </w:rPr>
        <w:t xml:space="preserve">project scope </w:t>
      </w:r>
      <w:r>
        <w:rPr>
          <w:rFonts w:ascii="Arial" w:hAnsi="Arial" w:cs="Arial"/>
          <w:sz w:val="22"/>
          <w:szCs w:val="22"/>
        </w:rPr>
        <w:t>and planning</w:t>
      </w:r>
    </w:p>
    <w:p w14:paraId="431CC9EB" w14:textId="37CA577A" w:rsidR="00783224" w:rsidRPr="00783224" w:rsidRDefault="00783224" w:rsidP="00783224">
      <w:pPr>
        <w:pStyle w:val="ListParagraph"/>
        <w:numPr>
          <w:ilvl w:val="0"/>
          <w:numId w:val="7"/>
        </w:numPr>
        <w:rPr>
          <w:rFonts w:ascii="Arial" w:hAnsi="Arial" w:cs="Arial"/>
          <w:b/>
          <w:bCs/>
          <w:sz w:val="22"/>
          <w:szCs w:val="22"/>
        </w:rPr>
      </w:pPr>
      <w:r w:rsidRPr="00783224">
        <w:rPr>
          <w:rFonts w:ascii="Arial" w:hAnsi="Arial" w:cs="Arial"/>
          <w:sz w:val="22"/>
          <w:szCs w:val="22"/>
        </w:rPr>
        <w:t>business impact analysis</w:t>
      </w:r>
    </w:p>
    <w:p w14:paraId="08351A1A" w14:textId="25DE407F" w:rsidR="00783224" w:rsidRPr="00783224" w:rsidRDefault="00783224" w:rsidP="00783224">
      <w:pPr>
        <w:pStyle w:val="ListParagraph"/>
        <w:numPr>
          <w:ilvl w:val="0"/>
          <w:numId w:val="7"/>
        </w:numPr>
        <w:rPr>
          <w:rFonts w:ascii="Arial" w:hAnsi="Arial" w:cs="Arial"/>
          <w:b/>
          <w:bCs/>
          <w:sz w:val="22"/>
          <w:szCs w:val="22"/>
        </w:rPr>
      </w:pPr>
      <w:r w:rsidRPr="00783224">
        <w:rPr>
          <w:rFonts w:ascii="Arial" w:hAnsi="Arial" w:cs="Arial"/>
          <w:sz w:val="22"/>
          <w:szCs w:val="22"/>
        </w:rPr>
        <w:t xml:space="preserve">continuity </w:t>
      </w:r>
      <w:r>
        <w:rPr>
          <w:rFonts w:ascii="Arial" w:hAnsi="Arial" w:cs="Arial"/>
          <w:sz w:val="22"/>
          <w:szCs w:val="22"/>
        </w:rPr>
        <w:t>planning</w:t>
      </w:r>
    </w:p>
    <w:p w14:paraId="75179544" w14:textId="04300B1C" w:rsidR="00783224" w:rsidRPr="00783224" w:rsidRDefault="00783224" w:rsidP="00783224">
      <w:pPr>
        <w:pStyle w:val="ListParagraph"/>
        <w:numPr>
          <w:ilvl w:val="0"/>
          <w:numId w:val="7"/>
        </w:numPr>
        <w:rPr>
          <w:rFonts w:ascii="Arial" w:hAnsi="Arial" w:cs="Arial"/>
          <w:b/>
          <w:bCs/>
          <w:sz w:val="22"/>
          <w:szCs w:val="22"/>
        </w:rPr>
      </w:pPr>
      <w:r>
        <w:rPr>
          <w:rFonts w:ascii="Arial" w:hAnsi="Arial" w:cs="Arial"/>
          <w:sz w:val="22"/>
          <w:szCs w:val="22"/>
        </w:rPr>
        <w:t xml:space="preserve">plan approval and </w:t>
      </w:r>
      <w:r w:rsidRPr="00783224">
        <w:rPr>
          <w:rFonts w:ascii="Arial" w:hAnsi="Arial" w:cs="Arial"/>
          <w:sz w:val="22"/>
          <w:szCs w:val="22"/>
        </w:rPr>
        <w:t xml:space="preserve">implementation efforts </w:t>
      </w:r>
    </w:p>
    <w:p w14:paraId="316CFB22" w14:textId="53914E22" w:rsidR="1D793271" w:rsidRPr="00783224" w:rsidRDefault="00783224" w:rsidP="00783224">
      <w:pPr>
        <w:rPr>
          <w:rFonts w:ascii="Arial" w:hAnsi="Arial" w:cs="Arial"/>
          <w:b/>
          <w:bCs/>
          <w:sz w:val="22"/>
          <w:szCs w:val="22"/>
        </w:rPr>
      </w:pPr>
      <w:r>
        <w:rPr>
          <w:rFonts w:ascii="Arial" w:hAnsi="Arial" w:cs="Arial"/>
          <w:sz w:val="22"/>
          <w:szCs w:val="22"/>
        </w:rPr>
        <w:t>, which will</w:t>
      </w:r>
      <w:r w:rsidRPr="00783224">
        <w:rPr>
          <w:rFonts w:ascii="Arial" w:hAnsi="Arial" w:cs="Arial"/>
          <w:sz w:val="22"/>
          <w:szCs w:val="22"/>
        </w:rPr>
        <w:t xml:space="preserve"> ensure efficient recovery and </w:t>
      </w:r>
      <w:r>
        <w:rPr>
          <w:rFonts w:ascii="Arial" w:hAnsi="Arial" w:cs="Arial"/>
          <w:sz w:val="22"/>
          <w:szCs w:val="22"/>
        </w:rPr>
        <w:t>minimize</w:t>
      </w:r>
      <w:r w:rsidRPr="00783224">
        <w:rPr>
          <w:rFonts w:ascii="Arial" w:hAnsi="Arial" w:cs="Arial"/>
          <w:sz w:val="22"/>
          <w:szCs w:val="22"/>
        </w:rPr>
        <w:t xml:space="preserve"> potential revenue loss.</w:t>
      </w:r>
      <w:r w:rsidR="0031714E" w:rsidRPr="00783224">
        <w:rPr>
          <w:rFonts w:ascii="Arial" w:hAnsi="Arial" w:cs="Arial"/>
          <w:b/>
          <w:bCs/>
          <w:sz w:val="22"/>
          <w:szCs w:val="22"/>
        </w:rPr>
        <w:br/>
      </w:r>
      <w:r w:rsidR="0031714E" w:rsidRPr="00783224">
        <w:rPr>
          <w:rFonts w:ascii="Arial" w:hAnsi="Arial" w:cs="Arial"/>
          <w:b/>
          <w:bCs/>
          <w:sz w:val="22"/>
          <w:szCs w:val="22"/>
        </w:rPr>
        <w:tab/>
      </w:r>
    </w:p>
    <w:p w14:paraId="2EB56C05" w14:textId="77777777" w:rsidR="00C06BDB" w:rsidRPr="009B7A68" w:rsidRDefault="00C06BDB" w:rsidP="00C06BDB">
      <w:pPr>
        <w:jc w:val="center"/>
        <w:rPr>
          <w:rFonts w:ascii="Arial" w:hAnsi="Arial" w:cs="Arial"/>
          <w:b/>
          <w:bCs/>
          <w:sz w:val="28"/>
          <w:szCs w:val="28"/>
        </w:rPr>
      </w:pPr>
    </w:p>
    <w:p w14:paraId="2048D5C3" w14:textId="77777777" w:rsidR="00C06BDB" w:rsidRDefault="00C06BDB" w:rsidP="00C06BDB">
      <w:pPr>
        <w:jc w:val="center"/>
        <w:rPr>
          <w:rFonts w:ascii="Arial" w:hAnsi="Arial" w:cs="Arial"/>
          <w:b/>
          <w:bCs/>
          <w:sz w:val="28"/>
          <w:szCs w:val="28"/>
        </w:rPr>
      </w:pPr>
    </w:p>
    <w:p w14:paraId="01D14A20" w14:textId="77777777" w:rsidR="006B0767" w:rsidRPr="009B7A68" w:rsidRDefault="006B0767" w:rsidP="00C06BDB">
      <w:pPr>
        <w:jc w:val="center"/>
        <w:rPr>
          <w:rFonts w:ascii="Arial" w:hAnsi="Arial" w:cs="Arial"/>
          <w:b/>
          <w:bCs/>
          <w:sz w:val="28"/>
          <w:szCs w:val="28"/>
        </w:rPr>
      </w:pPr>
    </w:p>
    <w:p w14:paraId="0CF34684" w14:textId="5AE39A6B" w:rsidR="00C06BDB" w:rsidRPr="009B7A68" w:rsidRDefault="00516795" w:rsidP="00C06BDB">
      <w:pPr>
        <w:jc w:val="center"/>
        <w:rPr>
          <w:rFonts w:ascii="Arial" w:hAnsi="Arial" w:cs="Arial"/>
          <w:b/>
          <w:bCs/>
          <w:sz w:val="28"/>
          <w:szCs w:val="28"/>
        </w:rPr>
      </w:pPr>
      <w:r>
        <w:rPr>
          <w:rFonts w:ascii="Arial" w:hAnsi="Arial" w:cs="Arial"/>
          <w:b/>
          <w:bCs/>
          <w:sz w:val="28"/>
          <w:szCs w:val="28"/>
        </w:rPr>
        <w:lastRenderedPageBreak/>
        <w:t>B</w:t>
      </w:r>
      <w:r w:rsidR="00C06BDB" w:rsidRPr="009B7A68">
        <w:rPr>
          <w:rFonts w:ascii="Arial" w:hAnsi="Arial" w:cs="Arial"/>
          <w:b/>
          <w:bCs/>
          <w:sz w:val="28"/>
          <w:szCs w:val="28"/>
        </w:rPr>
        <w:t xml:space="preserve">. </w:t>
      </w:r>
      <w:r>
        <w:rPr>
          <w:rFonts w:ascii="Arial" w:hAnsi="Arial" w:cs="Arial"/>
          <w:b/>
          <w:bCs/>
          <w:sz w:val="28"/>
          <w:szCs w:val="28"/>
        </w:rPr>
        <w:t>Mitigation Strategies</w:t>
      </w:r>
    </w:p>
    <w:p w14:paraId="57388923" w14:textId="77777777" w:rsidR="003227B7" w:rsidRPr="003227B7" w:rsidRDefault="003227B7" w:rsidP="001C75B0">
      <w:pPr>
        <w:ind w:firstLine="0"/>
        <w:rPr>
          <w:rFonts w:ascii="Arial" w:hAnsi="Arial" w:cs="Arial"/>
          <w:sz w:val="22"/>
          <w:szCs w:val="22"/>
        </w:rPr>
      </w:pPr>
    </w:p>
    <w:p w14:paraId="4B15CF09" w14:textId="04D28652" w:rsidR="003227B7" w:rsidRPr="00731887" w:rsidRDefault="00731887" w:rsidP="00731887">
      <w:pPr>
        <w:ind w:firstLine="0"/>
        <w:rPr>
          <w:rFonts w:ascii="Arial" w:hAnsi="Arial" w:cs="Arial"/>
          <w:b/>
          <w:bCs/>
          <w:sz w:val="22"/>
          <w:szCs w:val="22"/>
        </w:rPr>
      </w:pPr>
      <w:r>
        <w:rPr>
          <w:rFonts w:ascii="Arial" w:hAnsi="Arial" w:cs="Arial"/>
          <w:b/>
          <w:bCs/>
          <w:sz w:val="22"/>
          <w:szCs w:val="22"/>
        </w:rPr>
        <w:t xml:space="preserve">1. </w:t>
      </w:r>
      <w:r w:rsidR="009705D7" w:rsidRPr="00731887">
        <w:rPr>
          <w:rFonts w:ascii="Arial" w:hAnsi="Arial" w:cs="Arial"/>
          <w:b/>
          <w:bCs/>
          <w:sz w:val="22"/>
          <w:szCs w:val="22"/>
        </w:rPr>
        <w:t>Safeguarding the Organization's assets:</w:t>
      </w:r>
      <w:r w:rsidR="001C75B0" w:rsidRPr="00731887">
        <w:rPr>
          <w:rFonts w:ascii="Arial" w:hAnsi="Arial" w:cs="Arial"/>
          <w:b/>
          <w:bCs/>
          <w:sz w:val="22"/>
          <w:szCs w:val="22"/>
        </w:rPr>
        <w:t xml:space="preserve"> </w:t>
      </w:r>
      <w:r w:rsidR="009B6501" w:rsidRPr="00731887">
        <w:rPr>
          <w:rFonts w:ascii="Arial" w:hAnsi="Arial" w:cs="Arial"/>
          <w:sz w:val="22"/>
          <w:szCs w:val="22"/>
        </w:rPr>
        <w:t xml:space="preserve">Implementing Acceptable Use Policies (AUP) will help us define the appropriate use of the company’s assets and </w:t>
      </w:r>
      <w:r w:rsidR="001C75B0" w:rsidRPr="00731887">
        <w:rPr>
          <w:rFonts w:ascii="Arial" w:hAnsi="Arial" w:cs="Arial"/>
          <w:sz w:val="22"/>
          <w:szCs w:val="22"/>
        </w:rPr>
        <w:t>each user's responsibility.</w:t>
      </w:r>
      <w:r w:rsidR="001C75B0" w:rsidRPr="00731887">
        <w:rPr>
          <w:rFonts w:ascii="Arial" w:hAnsi="Arial" w:cs="Arial"/>
          <w:b/>
          <w:bCs/>
          <w:sz w:val="22"/>
          <w:szCs w:val="22"/>
        </w:rPr>
        <w:t xml:space="preserve"> </w:t>
      </w:r>
      <w:r w:rsidR="001C75B0" w:rsidRPr="00731887">
        <w:rPr>
          <w:rFonts w:ascii="Arial" w:hAnsi="Arial" w:cs="Arial"/>
          <w:sz w:val="22"/>
          <w:szCs w:val="22"/>
        </w:rPr>
        <w:t>This will work in tandem with utilizing the principle of least privilege by only allowing authorized users access to sensitive payment card data or PII</w:t>
      </w:r>
      <w:r w:rsidR="009B6501" w:rsidRPr="00731887">
        <w:rPr>
          <w:rFonts w:ascii="Arial" w:hAnsi="Arial" w:cs="Arial"/>
          <w:sz w:val="22"/>
          <w:szCs w:val="22"/>
        </w:rPr>
        <w:t>. Mobile Device Management (MDM) should be implemented to ensure secure usage and remote encryption/wipe capabilities. Enforcing password policies by NIST can help the company enhance security and compliance with best practices. Lastly, we can add multi-factor authentication (MFA) to help prevent users from being compromised</w:t>
      </w:r>
      <w:r w:rsidR="003C6BC2">
        <w:rPr>
          <w:rFonts w:ascii="Arial" w:hAnsi="Arial" w:cs="Arial"/>
          <w:sz w:val="22"/>
          <w:szCs w:val="22"/>
        </w:rPr>
        <w:t xml:space="preserve"> (NIST, 2020)</w:t>
      </w:r>
      <w:r w:rsidR="009B6501" w:rsidRPr="00731887">
        <w:rPr>
          <w:rFonts w:ascii="Arial" w:hAnsi="Arial" w:cs="Arial"/>
          <w:sz w:val="22"/>
          <w:szCs w:val="22"/>
        </w:rPr>
        <w:t>.</w:t>
      </w:r>
    </w:p>
    <w:p w14:paraId="6B89914D" w14:textId="77777777" w:rsidR="001C75B0" w:rsidRDefault="001C75B0" w:rsidP="001C75B0">
      <w:pPr>
        <w:pStyle w:val="ListParagraph"/>
        <w:ind w:left="1440" w:firstLine="0"/>
        <w:rPr>
          <w:rFonts w:ascii="Arial" w:hAnsi="Arial" w:cs="Arial"/>
          <w:b/>
          <w:bCs/>
          <w:sz w:val="22"/>
          <w:szCs w:val="22"/>
        </w:rPr>
      </w:pPr>
    </w:p>
    <w:p w14:paraId="3A590F55" w14:textId="01ED7FB3" w:rsidR="009B6501" w:rsidRDefault="009705D7" w:rsidP="009B6501">
      <w:pPr>
        <w:ind w:firstLine="0"/>
        <w:rPr>
          <w:rFonts w:ascii="Arial" w:hAnsi="Arial" w:cs="Arial"/>
          <w:b/>
          <w:bCs/>
          <w:sz w:val="22"/>
          <w:szCs w:val="22"/>
        </w:rPr>
      </w:pPr>
      <w:r w:rsidRPr="009B6501">
        <w:rPr>
          <w:rFonts w:ascii="Arial" w:hAnsi="Arial" w:cs="Arial"/>
          <w:b/>
          <w:bCs/>
          <w:sz w:val="22"/>
          <w:szCs w:val="22"/>
        </w:rPr>
        <w:t>Security of payment card data | Compliance with PCI-DSS:</w:t>
      </w:r>
      <w:r w:rsidR="009B6501">
        <w:rPr>
          <w:rFonts w:ascii="Arial" w:hAnsi="Arial" w:cs="Arial"/>
          <w:b/>
          <w:bCs/>
          <w:sz w:val="22"/>
          <w:szCs w:val="22"/>
        </w:rPr>
        <w:t xml:space="preserve"> </w:t>
      </w:r>
      <w:r w:rsidR="009B6501" w:rsidRPr="009B6501">
        <w:rPr>
          <w:rFonts w:ascii="Arial" w:hAnsi="Arial" w:cs="Arial"/>
          <w:sz w:val="22"/>
          <w:szCs w:val="22"/>
        </w:rPr>
        <w:t>To ensure the security of payment card data and maintain compliance with PCI-DSS, a detailed policy is being enforced that governs the secure collection, transmission, and storage of payment card data. This includes encrypting cardholder data in transit and at rest, implementing st</w:t>
      </w:r>
      <w:r w:rsidR="00A52E22">
        <w:rPr>
          <w:rFonts w:ascii="Arial" w:hAnsi="Arial" w:cs="Arial"/>
          <w:sz w:val="22"/>
          <w:szCs w:val="22"/>
        </w:rPr>
        <w:t>rict</w:t>
      </w:r>
      <w:r w:rsidR="009B6501" w:rsidRPr="009B6501">
        <w:rPr>
          <w:rFonts w:ascii="Arial" w:hAnsi="Arial" w:cs="Arial"/>
          <w:sz w:val="22"/>
          <w:szCs w:val="22"/>
        </w:rPr>
        <w:t xml:space="preserve"> access control measures to limit data access to authorized personnel only, and conducting regular PCI-DSS audits to ensure compliance. These actions</w:t>
      </w:r>
      <w:r w:rsidR="00A52E22">
        <w:rPr>
          <w:rFonts w:ascii="Arial" w:hAnsi="Arial" w:cs="Arial"/>
          <w:sz w:val="22"/>
          <w:szCs w:val="22"/>
        </w:rPr>
        <w:t xml:space="preserve"> will</w:t>
      </w:r>
      <w:r w:rsidR="009B6501" w:rsidRPr="009B6501">
        <w:rPr>
          <w:rFonts w:ascii="Arial" w:hAnsi="Arial" w:cs="Arial"/>
          <w:sz w:val="22"/>
          <w:szCs w:val="22"/>
        </w:rPr>
        <w:t xml:space="preserve"> protect sensitive payment information</w:t>
      </w:r>
      <w:r w:rsidR="00A52E22">
        <w:rPr>
          <w:rFonts w:ascii="Arial" w:hAnsi="Arial" w:cs="Arial"/>
          <w:sz w:val="22"/>
          <w:szCs w:val="22"/>
        </w:rPr>
        <w:t xml:space="preserve"> while</w:t>
      </w:r>
      <w:r w:rsidR="009B6501" w:rsidRPr="009B6501">
        <w:rPr>
          <w:rFonts w:ascii="Arial" w:hAnsi="Arial" w:cs="Arial"/>
          <w:sz w:val="22"/>
          <w:szCs w:val="22"/>
        </w:rPr>
        <w:t xml:space="preserve"> reduc</w:t>
      </w:r>
      <w:r w:rsidR="00A52E22">
        <w:rPr>
          <w:rFonts w:ascii="Arial" w:hAnsi="Arial" w:cs="Arial"/>
          <w:sz w:val="22"/>
          <w:szCs w:val="22"/>
        </w:rPr>
        <w:t>ing</w:t>
      </w:r>
      <w:r w:rsidR="009B6501" w:rsidRPr="009B6501">
        <w:rPr>
          <w:rFonts w:ascii="Arial" w:hAnsi="Arial" w:cs="Arial"/>
          <w:sz w:val="22"/>
          <w:szCs w:val="22"/>
        </w:rPr>
        <w:t xml:space="preserve"> the risk of data breaches and </w:t>
      </w:r>
      <w:r w:rsidR="00A52E22">
        <w:rPr>
          <w:rFonts w:ascii="Arial" w:hAnsi="Arial" w:cs="Arial"/>
          <w:sz w:val="22"/>
          <w:szCs w:val="22"/>
        </w:rPr>
        <w:t>safeguarding</w:t>
      </w:r>
      <w:r w:rsidR="009B6501" w:rsidRPr="009B6501">
        <w:rPr>
          <w:rFonts w:ascii="Arial" w:hAnsi="Arial" w:cs="Arial"/>
          <w:sz w:val="22"/>
          <w:szCs w:val="22"/>
        </w:rPr>
        <w:t xml:space="preserve"> the organization's reputation</w:t>
      </w:r>
      <w:r w:rsidR="00A52E22">
        <w:rPr>
          <w:rFonts w:ascii="Arial" w:hAnsi="Arial" w:cs="Arial"/>
          <w:sz w:val="22"/>
          <w:szCs w:val="22"/>
        </w:rPr>
        <w:t>.</w:t>
      </w:r>
      <w:r w:rsidR="001C75B0" w:rsidRPr="009B6501">
        <w:rPr>
          <w:rFonts w:ascii="Arial" w:hAnsi="Arial" w:cs="Arial"/>
          <w:b/>
          <w:bCs/>
          <w:sz w:val="22"/>
          <w:szCs w:val="22"/>
        </w:rPr>
        <w:br/>
      </w:r>
    </w:p>
    <w:p w14:paraId="4A3CB144" w14:textId="50DE04AA" w:rsidR="009705D7" w:rsidRDefault="009705D7" w:rsidP="009B6501">
      <w:pPr>
        <w:ind w:firstLine="0"/>
        <w:rPr>
          <w:rFonts w:ascii="Arial" w:hAnsi="Arial" w:cs="Arial"/>
          <w:sz w:val="22"/>
          <w:szCs w:val="22"/>
        </w:rPr>
      </w:pPr>
      <w:r w:rsidRPr="009B6501">
        <w:rPr>
          <w:rFonts w:ascii="Arial" w:hAnsi="Arial" w:cs="Arial"/>
          <w:b/>
          <w:bCs/>
          <w:sz w:val="22"/>
          <w:szCs w:val="22"/>
        </w:rPr>
        <w:t>Privacy protection with EU customers | Compliance with GDPR:</w:t>
      </w:r>
      <w:r w:rsidR="009B6501">
        <w:rPr>
          <w:rFonts w:ascii="Arial" w:hAnsi="Arial" w:cs="Arial"/>
          <w:b/>
          <w:bCs/>
          <w:sz w:val="22"/>
          <w:szCs w:val="22"/>
        </w:rPr>
        <w:t xml:space="preserve"> </w:t>
      </w:r>
      <w:r w:rsidR="008E6281" w:rsidRPr="008E6281">
        <w:rPr>
          <w:rFonts w:ascii="Arial" w:hAnsi="Arial" w:cs="Arial"/>
          <w:sz w:val="22"/>
          <w:szCs w:val="22"/>
        </w:rPr>
        <w:t>This policy encompasses procedures designed to protect the rights of EU citizens</w:t>
      </w:r>
      <w:r w:rsidR="008E6281">
        <w:rPr>
          <w:rFonts w:ascii="Arial" w:hAnsi="Arial" w:cs="Arial"/>
          <w:sz w:val="22"/>
          <w:szCs w:val="22"/>
        </w:rPr>
        <w:t>. This</w:t>
      </w:r>
      <w:r w:rsidR="008E6281" w:rsidRPr="008E6281">
        <w:rPr>
          <w:rFonts w:ascii="Arial" w:hAnsi="Arial" w:cs="Arial"/>
          <w:sz w:val="22"/>
          <w:szCs w:val="22"/>
        </w:rPr>
        <w:t xml:space="preserve"> includ</w:t>
      </w:r>
      <w:r w:rsidR="008E6281">
        <w:rPr>
          <w:rFonts w:ascii="Arial" w:hAnsi="Arial" w:cs="Arial"/>
          <w:sz w:val="22"/>
          <w:szCs w:val="22"/>
        </w:rPr>
        <w:t>es</w:t>
      </w:r>
      <w:r w:rsidR="008E6281" w:rsidRPr="008E6281">
        <w:rPr>
          <w:rFonts w:ascii="Arial" w:hAnsi="Arial" w:cs="Arial"/>
          <w:sz w:val="22"/>
          <w:szCs w:val="22"/>
        </w:rPr>
        <w:t xml:space="preserve"> the right to access, correct, and delete their personal data. It ensures that </w:t>
      </w:r>
      <w:r w:rsidR="008E6281">
        <w:rPr>
          <w:rFonts w:ascii="Arial" w:hAnsi="Arial" w:cs="Arial"/>
          <w:sz w:val="22"/>
          <w:szCs w:val="22"/>
        </w:rPr>
        <w:t xml:space="preserve">data collection, processing, and retention </w:t>
      </w:r>
      <w:r w:rsidR="008E6281" w:rsidRPr="008E6281">
        <w:rPr>
          <w:rFonts w:ascii="Arial" w:hAnsi="Arial" w:cs="Arial"/>
          <w:sz w:val="22"/>
          <w:szCs w:val="22"/>
        </w:rPr>
        <w:t xml:space="preserve">are limited strictly to what is necessary for legitimate business purposes. </w:t>
      </w:r>
      <w:r w:rsidR="008E6281">
        <w:rPr>
          <w:rFonts w:ascii="Arial" w:hAnsi="Arial" w:cs="Arial"/>
          <w:sz w:val="22"/>
          <w:szCs w:val="22"/>
        </w:rPr>
        <w:t>A</w:t>
      </w:r>
      <w:r w:rsidR="008E6281" w:rsidRPr="008E6281">
        <w:rPr>
          <w:rFonts w:ascii="Arial" w:hAnsi="Arial" w:cs="Arial"/>
          <w:sz w:val="22"/>
          <w:szCs w:val="22"/>
        </w:rPr>
        <w:t xml:space="preserve"> breach notification process is in place to promptly report any data breaches within the </w:t>
      </w:r>
      <w:r w:rsidR="008E6281">
        <w:rPr>
          <w:rFonts w:ascii="Arial" w:hAnsi="Arial" w:cs="Arial"/>
          <w:sz w:val="22"/>
          <w:szCs w:val="22"/>
        </w:rPr>
        <w:t>72-hour timeframe</w:t>
      </w:r>
      <w:r w:rsidR="008E6281" w:rsidRPr="008E6281">
        <w:rPr>
          <w:rFonts w:ascii="Arial" w:hAnsi="Arial" w:cs="Arial"/>
          <w:sz w:val="22"/>
          <w:szCs w:val="22"/>
        </w:rPr>
        <w:t xml:space="preserve"> stipulated by GDPR. </w:t>
      </w:r>
    </w:p>
    <w:p w14:paraId="71811B1F" w14:textId="77777777" w:rsidR="00731887" w:rsidRDefault="00731887" w:rsidP="009B6501">
      <w:pPr>
        <w:ind w:firstLine="0"/>
        <w:rPr>
          <w:rFonts w:ascii="Arial" w:hAnsi="Arial" w:cs="Arial"/>
          <w:sz w:val="22"/>
          <w:szCs w:val="22"/>
        </w:rPr>
      </w:pPr>
    </w:p>
    <w:p w14:paraId="21B330F3" w14:textId="14F38610" w:rsidR="00731887" w:rsidRPr="00731887" w:rsidRDefault="00731887" w:rsidP="00731887">
      <w:pPr>
        <w:ind w:firstLine="0"/>
        <w:rPr>
          <w:rFonts w:ascii="Arial" w:hAnsi="Arial" w:cs="Arial"/>
          <w:sz w:val="22"/>
          <w:szCs w:val="22"/>
        </w:rPr>
      </w:pPr>
      <w:r>
        <w:rPr>
          <w:rFonts w:ascii="Arial" w:hAnsi="Arial" w:cs="Arial"/>
          <w:sz w:val="22"/>
          <w:szCs w:val="22"/>
        </w:rPr>
        <w:t xml:space="preserve">2. </w:t>
      </w:r>
      <w:r w:rsidRPr="00731887">
        <w:rPr>
          <w:rFonts w:ascii="Arial" w:hAnsi="Arial" w:cs="Arial"/>
          <w:b/>
          <w:bCs/>
          <w:sz w:val="22"/>
          <w:szCs w:val="22"/>
        </w:rPr>
        <w:t>Expertise Gap:</w:t>
      </w:r>
      <w:r>
        <w:rPr>
          <w:rFonts w:ascii="Arial" w:hAnsi="Arial" w:cs="Arial"/>
          <w:b/>
          <w:bCs/>
          <w:sz w:val="22"/>
          <w:szCs w:val="22"/>
        </w:rPr>
        <w:t xml:space="preserve"> </w:t>
      </w:r>
      <w:r w:rsidRPr="00731887">
        <w:rPr>
          <w:rFonts w:ascii="Arial" w:hAnsi="Arial" w:cs="Arial"/>
          <w:sz w:val="22"/>
          <w:szCs w:val="22"/>
        </w:rPr>
        <w:t xml:space="preserve">We </w:t>
      </w:r>
      <w:r>
        <w:rPr>
          <w:rFonts w:ascii="Arial" w:hAnsi="Arial" w:cs="Arial"/>
          <w:sz w:val="22"/>
          <w:szCs w:val="22"/>
        </w:rPr>
        <w:t>must</w:t>
      </w:r>
      <w:r w:rsidRPr="00731887">
        <w:rPr>
          <w:rFonts w:ascii="Arial" w:hAnsi="Arial" w:cs="Arial"/>
          <w:sz w:val="22"/>
          <w:szCs w:val="22"/>
        </w:rPr>
        <w:t xml:space="preserve"> hire 3 additional employees to oversee the GRC program. These roles will be identified and filled based on the National Initiative for Cybersecurity Education (NICE) Cybersecurity Framework, ensuring that each position is aligned with the necessary knowledge, skills, abilities, and tasks critical to the success of the GRC program</w:t>
      </w:r>
      <w:r w:rsidR="003C6BC2">
        <w:rPr>
          <w:rFonts w:ascii="Arial" w:hAnsi="Arial" w:cs="Arial"/>
          <w:sz w:val="22"/>
          <w:szCs w:val="22"/>
        </w:rPr>
        <w:t xml:space="preserve"> (NIST, 2020)</w:t>
      </w:r>
      <w:r w:rsidRPr="00731887">
        <w:rPr>
          <w:rFonts w:ascii="Arial" w:hAnsi="Arial" w:cs="Arial"/>
          <w:sz w:val="22"/>
          <w:szCs w:val="22"/>
        </w:rPr>
        <w:t>.</w:t>
      </w:r>
    </w:p>
    <w:p w14:paraId="72699000" w14:textId="77777777" w:rsidR="00731887" w:rsidRPr="00731887" w:rsidRDefault="00731887" w:rsidP="00731887">
      <w:pPr>
        <w:ind w:firstLine="0"/>
        <w:rPr>
          <w:rFonts w:ascii="Arial" w:hAnsi="Arial" w:cs="Arial"/>
          <w:sz w:val="22"/>
          <w:szCs w:val="22"/>
        </w:rPr>
      </w:pPr>
      <w:r w:rsidRPr="00731887">
        <w:rPr>
          <w:rFonts w:ascii="Arial" w:hAnsi="Arial" w:cs="Arial"/>
          <w:sz w:val="22"/>
          <w:szCs w:val="22"/>
        </w:rPr>
        <w:t>The expanded team will include roles specifically focused on:</w:t>
      </w:r>
    </w:p>
    <w:p w14:paraId="4E002E74" w14:textId="2EF2796C" w:rsidR="00731887" w:rsidRDefault="00731887" w:rsidP="00731887">
      <w:pPr>
        <w:numPr>
          <w:ilvl w:val="0"/>
          <w:numId w:val="18"/>
        </w:numPr>
        <w:rPr>
          <w:rFonts w:ascii="Arial" w:hAnsi="Arial" w:cs="Arial"/>
          <w:sz w:val="22"/>
          <w:szCs w:val="22"/>
        </w:rPr>
      </w:pPr>
      <w:r w:rsidRPr="00CA1EF2">
        <w:rPr>
          <w:rFonts w:ascii="Arial" w:hAnsi="Arial" w:cs="Arial"/>
          <w:b/>
          <w:bCs/>
          <w:sz w:val="22"/>
          <w:szCs w:val="22"/>
        </w:rPr>
        <w:t>Governance Analyst</w:t>
      </w:r>
      <w:r w:rsidR="00CA1EF2" w:rsidRPr="00CA1EF2">
        <w:rPr>
          <w:rFonts w:ascii="Arial" w:hAnsi="Arial" w:cs="Arial"/>
          <w:b/>
          <w:bCs/>
          <w:sz w:val="22"/>
          <w:szCs w:val="22"/>
        </w:rPr>
        <w:t>:</w:t>
      </w:r>
      <w:r w:rsidR="00CA1EF2">
        <w:rPr>
          <w:rFonts w:ascii="Arial" w:hAnsi="Arial" w:cs="Arial"/>
          <w:sz w:val="22"/>
          <w:szCs w:val="22"/>
        </w:rPr>
        <w:t xml:space="preserve"> </w:t>
      </w:r>
      <w:r w:rsidRPr="00731887">
        <w:rPr>
          <w:rFonts w:ascii="Arial" w:hAnsi="Arial" w:cs="Arial"/>
          <w:sz w:val="22"/>
          <w:szCs w:val="22"/>
        </w:rPr>
        <w:t>This position will focus on developing and enforcing security governance policies, ensuring that all security efforts align with the company’s strategic goals and regulatory obligations.</w:t>
      </w:r>
    </w:p>
    <w:p w14:paraId="163774A4" w14:textId="32AE7D82" w:rsidR="00D34A31" w:rsidRPr="00731887" w:rsidRDefault="00D34A31" w:rsidP="00D34A31">
      <w:pPr>
        <w:numPr>
          <w:ilvl w:val="0"/>
          <w:numId w:val="18"/>
        </w:numPr>
        <w:rPr>
          <w:rFonts w:ascii="Arial" w:hAnsi="Arial" w:cs="Arial"/>
          <w:sz w:val="22"/>
          <w:szCs w:val="22"/>
        </w:rPr>
      </w:pPr>
      <w:r w:rsidRPr="00CA1EF2">
        <w:rPr>
          <w:rFonts w:ascii="Arial" w:hAnsi="Arial" w:cs="Arial"/>
          <w:b/>
          <w:bCs/>
          <w:sz w:val="22"/>
          <w:szCs w:val="22"/>
        </w:rPr>
        <w:t>Risk Management Specialist</w:t>
      </w:r>
      <w:r w:rsidR="00CA1EF2" w:rsidRPr="00CA1EF2">
        <w:rPr>
          <w:rFonts w:ascii="Arial" w:hAnsi="Arial" w:cs="Arial"/>
          <w:b/>
          <w:bCs/>
          <w:sz w:val="22"/>
          <w:szCs w:val="22"/>
        </w:rPr>
        <w:t>:</w:t>
      </w:r>
      <w:r w:rsidRPr="00731887">
        <w:rPr>
          <w:rFonts w:ascii="Arial" w:hAnsi="Arial" w:cs="Arial"/>
          <w:sz w:val="22"/>
          <w:szCs w:val="22"/>
        </w:rPr>
        <w:t xml:space="preserve"> This individual will </w:t>
      </w:r>
      <w:r>
        <w:rPr>
          <w:rFonts w:ascii="Arial" w:hAnsi="Arial" w:cs="Arial"/>
          <w:sz w:val="22"/>
          <w:szCs w:val="22"/>
        </w:rPr>
        <w:t>identify, assess, and mitigate</w:t>
      </w:r>
      <w:r w:rsidRPr="00731887">
        <w:rPr>
          <w:rFonts w:ascii="Arial" w:hAnsi="Arial" w:cs="Arial"/>
          <w:sz w:val="22"/>
          <w:szCs w:val="22"/>
        </w:rPr>
        <w:t xml:space="preserve"> risks to the organization, ensuring that risk management processes are integrated across all security initiatives.</w:t>
      </w:r>
    </w:p>
    <w:p w14:paraId="23305EBE" w14:textId="411BC474" w:rsidR="00D34A31" w:rsidRPr="00731887" w:rsidRDefault="00D34A31" w:rsidP="00D34A31">
      <w:pPr>
        <w:numPr>
          <w:ilvl w:val="0"/>
          <w:numId w:val="18"/>
        </w:numPr>
        <w:rPr>
          <w:rFonts w:ascii="Arial" w:hAnsi="Arial" w:cs="Arial"/>
          <w:sz w:val="22"/>
          <w:szCs w:val="22"/>
        </w:rPr>
      </w:pPr>
      <w:r w:rsidRPr="00CA1EF2">
        <w:rPr>
          <w:rFonts w:ascii="Arial" w:hAnsi="Arial" w:cs="Arial"/>
          <w:b/>
          <w:bCs/>
          <w:sz w:val="22"/>
          <w:szCs w:val="22"/>
        </w:rPr>
        <w:t>Compliance Specialist</w:t>
      </w:r>
      <w:r w:rsidR="00CA1EF2" w:rsidRPr="00CA1EF2">
        <w:rPr>
          <w:rFonts w:ascii="Arial" w:hAnsi="Arial" w:cs="Arial"/>
          <w:b/>
          <w:bCs/>
          <w:sz w:val="22"/>
          <w:szCs w:val="22"/>
        </w:rPr>
        <w:t>:</w:t>
      </w:r>
      <w:r w:rsidRPr="00731887">
        <w:rPr>
          <w:rFonts w:ascii="Arial" w:hAnsi="Arial" w:cs="Arial"/>
          <w:sz w:val="22"/>
          <w:szCs w:val="22"/>
        </w:rPr>
        <w:t xml:space="preserve"> This role will oversee adherence to regulatory requirements and ensure all policies and procedures </w:t>
      </w:r>
      <w:r>
        <w:rPr>
          <w:rFonts w:ascii="Arial" w:hAnsi="Arial" w:cs="Arial"/>
          <w:sz w:val="22"/>
          <w:szCs w:val="22"/>
        </w:rPr>
        <w:t>comply</w:t>
      </w:r>
      <w:r w:rsidRPr="00731887">
        <w:rPr>
          <w:rFonts w:ascii="Arial" w:hAnsi="Arial" w:cs="Arial"/>
          <w:sz w:val="22"/>
          <w:szCs w:val="22"/>
        </w:rPr>
        <w:t xml:space="preserve"> with relevant standards.</w:t>
      </w:r>
    </w:p>
    <w:p w14:paraId="24EBCC6B" w14:textId="7A7353E5" w:rsidR="007F6CA8" w:rsidRDefault="00687C8B" w:rsidP="00687C8B">
      <w:pPr>
        <w:ind w:firstLine="0"/>
        <w:rPr>
          <w:rFonts w:ascii="Arial" w:hAnsi="Arial" w:cs="Arial"/>
          <w:sz w:val="22"/>
          <w:szCs w:val="22"/>
        </w:rPr>
      </w:pPr>
      <w:r>
        <w:rPr>
          <w:rFonts w:ascii="Arial" w:hAnsi="Arial" w:cs="Arial"/>
          <w:sz w:val="22"/>
          <w:szCs w:val="22"/>
        </w:rPr>
        <w:br/>
      </w:r>
      <w:r w:rsidR="00200F59">
        <w:rPr>
          <w:rFonts w:ascii="Arial" w:hAnsi="Arial" w:cs="Arial"/>
          <w:sz w:val="22"/>
          <w:szCs w:val="22"/>
        </w:rPr>
        <w:t xml:space="preserve">3. </w:t>
      </w:r>
      <w:r w:rsidR="00200F59" w:rsidRPr="00B47240">
        <w:rPr>
          <w:rFonts w:ascii="Arial" w:hAnsi="Arial" w:cs="Arial"/>
          <w:b/>
          <w:bCs/>
          <w:sz w:val="22"/>
          <w:szCs w:val="22"/>
        </w:rPr>
        <w:t>Cybersecurity Awareness and Training:</w:t>
      </w:r>
      <w:r w:rsidR="00200F59">
        <w:rPr>
          <w:rFonts w:ascii="Arial" w:hAnsi="Arial" w:cs="Arial"/>
          <w:sz w:val="22"/>
          <w:szCs w:val="22"/>
        </w:rPr>
        <w:t xml:space="preserve"> </w:t>
      </w:r>
      <w:r w:rsidR="007F6CA8">
        <w:rPr>
          <w:rFonts w:ascii="Arial" w:hAnsi="Arial" w:cs="Arial"/>
          <w:sz w:val="22"/>
          <w:szCs w:val="22"/>
        </w:rPr>
        <w:t>A</w:t>
      </w:r>
      <w:r w:rsidR="007F6CA8" w:rsidRPr="007F6CA8">
        <w:rPr>
          <w:rFonts w:ascii="Arial" w:hAnsi="Arial" w:cs="Arial"/>
          <w:sz w:val="22"/>
          <w:szCs w:val="22"/>
        </w:rPr>
        <w:t xml:space="preserve"> structured cybersecurity awareness training program will</w:t>
      </w:r>
      <w:r w:rsidR="007F6CA8">
        <w:rPr>
          <w:rFonts w:ascii="Arial" w:hAnsi="Arial" w:cs="Arial"/>
          <w:sz w:val="22"/>
          <w:szCs w:val="22"/>
        </w:rPr>
        <w:t xml:space="preserve"> be conducted for all employees and new hires regularly, which will</w:t>
      </w:r>
      <w:r w:rsidR="007F6CA8" w:rsidRPr="007F6CA8">
        <w:rPr>
          <w:rFonts w:ascii="Arial" w:hAnsi="Arial" w:cs="Arial"/>
          <w:sz w:val="22"/>
          <w:szCs w:val="22"/>
        </w:rPr>
        <w:t xml:space="preserve"> </w:t>
      </w:r>
      <w:r w:rsidR="007F6CA8">
        <w:rPr>
          <w:rFonts w:ascii="Arial" w:hAnsi="Arial" w:cs="Arial"/>
          <w:sz w:val="22"/>
          <w:szCs w:val="22"/>
        </w:rPr>
        <w:t>fully align with NIST standards and comply with PCI DSS Requirement 12.6, which mandates regular training to ensure that all personnel know</w:t>
      </w:r>
      <w:r w:rsidR="007F6CA8" w:rsidRPr="007F6CA8">
        <w:rPr>
          <w:rFonts w:ascii="Arial" w:hAnsi="Arial" w:cs="Arial"/>
          <w:sz w:val="22"/>
          <w:szCs w:val="22"/>
        </w:rPr>
        <w:t xml:space="preserve"> the importance of protecting cardholder data</w:t>
      </w:r>
      <w:r w:rsidR="007F6CA8">
        <w:rPr>
          <w:rFonts w:ascii="Arial" w:hAnsi="Arial" w:cs="Arial"/>
          <w:sz w:val="22"/>
          <w:szCs w:val="22"/>
        </w:rPr>
        <w:t xml:space="preserve"> (NIST, 2020)</w:t>
      </w:r>
      <w:r w:rsidR="007F6CA8" w:rsidRPr="007F6CA8">
        <w:rPr>
          <w:rFonts w:ascii="Arial" w:hAnsi="Arial" w:cs="Arial"/>
          <w:sz w:val="22"/>
          <w:szCs w:val="22"/>
        </w:rPr>
        <w:t>. The training will be mandatory</w:t>
      </w:r>
      <w:r w:rsidR="007F6CA8">
        <w:rPr>
          <w:rFonts w:ascii="Arial" w:hAnsi="Arial" w:cs="Arial"/>
          <w:sz w:val="22"/>
          <w:szCs w:val="22"/>
        </w:rPr>
        <w:t xml:space="preserve">. </w:t>
      </w:r>
      <w:r w:rsidR="007F6CA8" w:rsidRPr="007F6CA8">
        <w:rPr>
          <w:rFonts w:ascii="Arial" w:hAnsi="Arial" w:cs="Arial"/>
          <w:sz w:val="22"/>
          <w:szCs w:val="22"/>
        </w:rPr>
        <w:t xml:space="preserve">It will cover essential topics such as recognizing phishing attacks, understanding the importance of strong passwords, and maintaining </w:t>
      </w:r>
      <w:r w:rsidR="007F6CA8">
        <w:rPr>
          <w:rFonts w:ascii="Arial" w:hAnsi="Arial" w:cs="Arial"/>
          <w:sz w:val="22"/>
          <w:szCs w:val="22"/>
        </w:rPr>
        <w:t>secure practices</w:t>
      </w:r>
      <w:r w:rsidR="007F6CA8" w:rsidRPr="007F6CA8">
        <w:rPr>
          <w:rFonts w:ascii="Arial" w:hAnsi="Arial" w:cs="Arial"/>
          <w:sz w:val="22"/>
          <w:szCs w:val="22"/>
        </w:rPr>
        <w:t>. Regular refresher courses will be implemented to ensure ongoing compliance and to adapt to emerging threats.</w:t>
      </w:r>
      <w:r w:rsidR="007F6CA8">
        <w:rPr>
          <w:rFonts w:ascii="Arial" w:hAnsi="Arial" w:cs="Arial"/>
          <w:sz w:val="22"/>
          <w:szCs w:val="22"/>
        </w:rPr>
        <w:t xml:space="preserve"> This program ensures</w:t>
      </w:r>
      <w:r w:rsidR="007F6CA8" w:rsidRPr="007F6CA8">
        <w:rPr>
          <w:rFonts w:ascii="Arial" w:hAnsi="Arial" w:cs="Arial"/>
          <w:sz w:val="22"/>
          <w:szCs w:val="22"/>
        </w:rPr>
        <w:t xml:space="preserve"> </w:t>
      </w:r>
      <w:r w:rsidR="007F6CA8">
        <w:rPr>
          <w:rFonts w:ascii="Arial" w:hAnsi="Arial" w:cs="Arial"/>
          <w:sz w:val="22"/>
          <w:szCs w:val="22"/>
        </w:rPr>
        <w:t xml:space="preserve">that all employees have the knowledge and skills </w:t>
      </w:r>
      <w:r w:rsidR="007F6CA8" w:rsidRPr="007F6CA8">
        <w:rPr>
          <w:rFonts w:ascii="Arial" w:hAnsi="Arial" w:cs="Arial"/>
          <w:sz w:val="22"/>
          <w:szCs w:val="22"/>
        </w:rPr>
        <w:t>to protect sensitive information and contribute to a secure working environment.</w:t>
      </w:r>
    </w:p>
    <w:p w14:paraId="33B03446" w14:textId="77777777" w:rsidR="00687C8B" w:rsidRDefault="00687C8B" w:rsidP="00687C8B">
      <w:pPr>
        <w:ind w:firstLine="0"/>
        <w:rPr>
          <w:rFonts w:ascii="Arial" w:hAnsi="Arial" w:cs="Arial"/>
          <w:sz w:val="22"/>
          <w:szCs w:val="22"/>
        </w:rPr>
      </w:pPr>
    </w:p>
    <w:p w14:paraId="4D5B7FAA" w14:textId="7E956DA8" w:rsidR="00687C8B" w:rsidRPr="00687C8B" w:rsidRDefault="00687C8B" w:rsidP="00044A39">
      <w:pPr>
        <w:ind w:firstLine="0"/>
        <w:rPr>
          <w:rFonts w:ascii="Arial" w:hAnsi="Arial" w:cs="Arial"/>
          <w:sz w:val="22"/>
          <w:szCs w:val="22"/>
        </w:rPr>
      </w:pPr>
      <w:r>
        <w:rPr>
          <w:rFonts w:ascii="Arial" w:hAnsi="Arial" w:cs="Arial"/>
          <w:sz w:val="22"/>
          <w:szCs w:val="22"/>
        </w:rPr>
        <w:lastRenderedPageBreak/>
        <w:t xml:space="preserve">4. Enhancing IRP Roles and Procedures: </w:t>
      </w:r>
      <w:r w:rsidRPr="00687C8B">
        <w:rPr>
          <w:rFonts w:ascii="Arial" w:hAnsi="Arial" w:cs="Arial"/>
          <w:sz w:val="22"/>
          <w:szCs w:val="22"/>
        </w:rPr>
        <w:t>Key enhancements to the IRP will include:</w:t>
      </w:r>
      <w:r w:rsidR="003071FB">
        <w:rPr>
          <w:rFonts w:ascii="Arial" w:hAnsi="Arial" w:cs="Arial"/>
          <w:sz w:val="22"/>
          <w:szCs w:val="22"/>
        </w:rPr>
        <w:t xml:space="preserve"> </w:t>
      </w:r>
      <w:r w:rsidR="003071FB" w:rsidRPr="003071FB">
        <w:rPr>
          <w:rFonts w:ascii="Arial" w:hAnsi="Arial" w:cs="Arial"/>
          <w:sz w:val="22"/>
          <w:szCs w:val="22"/>
        </w:rPr>
        <w:t>NIST SP 800-61 R2 framework</w:t>
      </w:r>
      <w:r w:rsidR="003071FB">
        <w:rPr>
          <w:rFonts w:ascii="Arial" w:hAnsi="Arial" w:cs="Arial"/>
          <w:sz w:val="22"/>
          <w:szCs w:val="22"/>
        </w:rPr>
        <w:t xml:space="preserve"> will help</w:t>
      </w:r>
      <w:r w:rsidR="003071FB" w:rsidRPr="003071FB">
        <w:rPr>
          <w:rFonts w:ascii="Arial" w:hAnsi="Arial" w:cs="Arial"/>
          <w:sz w:val="22"/>
          <w:szCs w:val="22"/>
        </w:rPr>
        <w:t xml:space="preserve"> SAGE Books </w:t>
      </w:r>
      <w:r w:rsidR="003071FB">
        <w:rPr>
          <w:rFonts w:ascii="Arial" w:hAnsi="Arial" w:cs="Arial"/>
          <w:sz w:val="22"/>
          <w:szCs w:val="22"/>
        </w:rPr>
        <w:t xml:space="preserve">by </w:t>
      </w:r>
      <w:r w:rsidR="003071FB" w:rsidRPr="003071FB">
        <w:rPr>
          <w:rFonts w:ascii="Arial" w:hAnsi="Arial" w:cs="Arial"/>
          <w:sz w:val="22"/>
          <w:szCs w:val="22"/>
        </w:rPr>
        <w:t>significantly enhanc</w:t>
      </w:r>
      <w:r w:rsidR="003071FB">
        <w:rPr>
          <w:rFonts w:ascii="Arial" w:hAnsi="Arial" w:cs="Arial"/>
          <w:sz w:val="22"/>
          <w:szCs w:val="22"/>
        </w:rPr>
        <w:t>ing</w:t>
      </w:r>
      <w:r w:rsidR="003071FB" w:rsidRPr="003071FB">
        <w:rPr>
          <w:rFonts w:ascii="Arial" w:hAnsi="Arial" w:cs="Arial"/>
          <w:sz w:val="22"/>
          <w:szCs w:val="22"/>
        </w:rPr>
        <w:t xml:space="preserve"> its incident response capabilities, ensuring that the organization is better prepared to protect its information assets and respond to security threats in a timely and effective manner</w:t>
      </w:r>
      <w:r w:rsidR="003071FB">
        <w:rPr>
          <w:rFonts w:ascii="Arial" w:hAnsi="Arial" w:cs="Arial"/>
          <w:sz w:val="22"/>
          <w:szCs w:val="22"/>
        </w:rPr>
        <w:t xml:space="preserve"> (NIST, 2020). We can also define roles and have clear </w:t>
      </w:r>
      <w:r w:rsidR="00B93ACC">
        <w:rPr>
          <w:rFonts w:ascii="Arial" w:hAnsi="Arial" w:cs="Arial"/>
          <w:sz w:val="22"/>
          <w:szCs w:val="22"/>
        </w:rPr>
        <w:t>procedures for our employees in case of an incident.</w:t>
      </w:r>
    </w:p>
    <w:p w14:paraId="4A3D7BFE" w14:textId="38B78E3A" w:rsidR="00687C8B" w:rsidRPr="00687C8B" w:rsidRDefault="00687C8B" w:rsidP="00687C8B">
      <w:pPr>
        <w:numPr>
          <w:ilvl w:val="0"/>
          <w:numId w:val="19"/>
        </w:numPr>
        <w:rPr>
          <w:rFonts w:ascii="Arial" w:hAnsi="Arial" w:cs="Arial"/>
          <w:sz w:val="22"/>
          <w:szCs w:val="22"/>
        </w:rPr>
      </w:pPr>
      <w:r w:rsidRPr="00687C8B">
        <w:rPr>
          <w:rFonts w:ascii="Arial" w:hAnsi="Arial" w:cs="Arial"/>
          <w:b/>
          <w:bCs/>
          <w:sz w:val="22"/>
          <w:szCs w:val="22"/>
        </w:rPr>
        <w:t>Defining Roles and Responsibilities</w:t>
      </w:r>
      <w:r w:rsidRPr="00687C8B">
        <w:rPr>
          <w:rFonts w:ascii="Arial" w:hAnsi="Arial" w:cs="Arial"/>
          <w:sz w:val="22"/>
          <w:szCs w:val="22"/>
        </w:rPr>
        <w:t>: Establishing clear roles for each incident response team member, including specific responsibilities during each phase of an incident. This ensures everyone knows their duties and can act quickly and decisively when a security incident occurs.</w:t>
      </w:r>
    </w:p>
    <w:p w14:paraId="33CA93F2" w14:textId="24ED2391" w:rsidR="00687C8B" w:rsidRPr="00687C8B" w:rsidRDefault="00687C8B" w:rsidP="00687C8B">
      <w:pPr>
        <w:numPr>
          <w:ilvl w:val="0"/>
          <w:numId w:val="19"/>
        </w:numPr>
        <w:rPr>
          <w:rFonts w:ascii="Arial" w:hAnsi="Arial" w:cs="Arial"/>
          <w:sz w:val="22"/>
          <w:szCs w:val="22"/>
        </w:rPr>
      </w:pPr>
      <w:r w:rsidRPr="00687C8B">
        <w:rPr>
          <w:rFonts w:ascii="Arial" w:hAnsi="Arial" w:cs="Arial"/>
          <w:b/>
          <w:bCs/>
          <w:sz w:val="22"/>
          <w:szCs w:val="22"/>
        </w:rPr>
        <w:t>Detailed Incident Handling Procedures</w:t>
      </w:r>
      <w:r w:rsidRPr="00687C8B">
        <w:rPr>
          <w:rFonts w:ascii="Arial" w:hAnsi="Arial" w:cs="Arial"/>
          <w:sz w:val="22"/>
          <w:szCs w:val="22"/>
        </w:rPr>
        <w:t>: Developing comprehensive procedures for each phase of incident response</w:t>
      </w:r>
      <w:r>
        <w:rPr>
          <w:rFonts w:ascii="Arial" w:hAnsi="Arial" w:cs="Arial"/>
          <w:sz w:val="22"/>
          <w:szCs w:val="22"/>
        </w:rPr>
        <w:t xml:space="preserve">. These are </w:t>
      </w:r>
      <w:r w:rsidRPr="00687C8B">
        <w:rPr>
          <w:rFonts w:ascii="Arial" w:hAnsi="Arial" w:cs="Arial"/>
          <w:sz w:val="22"/>
          <w:szCs w:val="22"/>
        </w:rPr>
        <w:t xml:space="preserve">preparation, detection and analysis, containment, eradication and recovery, and post-incident activities. These procedures will provide </w:t>
      </w:r>
      <w:r>
        <w:rPr>
          <w:rFonts w:ascii="Arial" w:hAnsi="Arial" w:cs="Arial"/>
          <w:sz w:val="22"/>
          <w:szCs w:val="22"/>
        </w:rPr>
        <w:t xml:space="preserve">a </w:t>
      </w:r>
      <w:r w:rsidRPr="00687C8B">
        <w:rPr>
          <w:rFonts w:ascii="Arial" w:hAnsi="Arial" w:cs="Arial"/>
          <w:sz w:val="22"/>
          <w:szCs w:val="22"/>
        </w:rPr>
        <w:t>step-by-step guidance to ensure that incidents are managed effectively and efficiently,</w:t>
      </w:r>
      <w:r>
        <w:rPr>
          <w:rFonts w:ascii="Arial" w:hAnsi="Arial" w:cs="Arial"/>
          <w:sz w:val="22"/>
          <w:szCs w:val="22"/>
        </w:rPr>
        <w:t xml:space="preserve"> which</w:t>
      </w:r>
      <w:r w:rsidRPr="00687C8B">
        <w:rPr>
          <w:rFonts w:ascii="Arial" w:hAnsi="Arial" w:cs="Arial"/>
          <w:sz w:val="22"/>
          <w:szCs w:val="22"/>
        </w:rPr>
        <w:t xml:space="preserve"> minimiz</w:t>
      </w:r>
      <w:r>
        <w:rPr>
          <w:rFonts w:ascii="Arial" w:hAnsi="Arial" w:cs="Arial"/>
          <w:sz w:val="22"/>
          <w:szCs w:val="22"/>
        </w:rPr>
        <w:t>es</w:t>
      </w:r>
      <w:r w:rsidRPr="00687C8B">
        <w:rPr>
          <w:rFonts w:ascii="Arial" w:hAnsi="Arial" w:cs="Arial"/>
          <w:sz w:val="22"/>
          <w:szCs w:val="22"/>
        </w:rPr>
        <w:t xml:space="preserve"> potential damage and </w:t>
      </w:r>
      <w:r>
        <w:rPr>
          <w:rFonts w:ascii="Arial" w:hAnsi="Arial" w:cs="Arial"/>
          <w:sz w:val="22"/>
          <w:szCs w:val="22"/>
        </w:rPr>
        <w:t>ensures</w:t>
      </w:r>
      <w:r w:rsidRPr="00687C8B">
        <w:rPr>
          <w:rFonts w:ascii="Arial" w:hAnsi="Arial" w:cs="Arial"/>
          <w:sz w:val="22"/>
          <w:szCs w:val="22"/>
        </w:rPr>
        <w:t xml:space="preserve"> a swift recovery.</w:t>
      </w:r>
    </w:p>
    <w:p w14:paraId="5CF16903" w14:textId="7D9A6821" w:rsidR="00687C8B" w:rsidRPr="007F6CA8" w:rsidRDefault="00687C8B" w:rsidP="00687C8B">
      <w:pPr>
        <w:ind w:firstLine="0"/>
        <w:rPr>
          <w:rFonts w:ascii="Arial" w:hAnsi="Arial" w:cs="Arial"/>
          <w:sz w:val="22"/>
          <w:szCs w:val="22"/>
        </w:rPr>
      </w:pPr>
    </w:p>
    <w:p w14:paraId="78B28043" w14:textId="28523ABF" w:rsidR="00044A39" w:rsidRPr="00044A39" w:rsidRDefault="00044A39" w:rsidP="00044A39">
      <w:pPr>
        <w:pStyle w:val="ListParagraph"/>
        <w:numPr>
          <w:ilvl w:val="0"/>
          <w:numId w:val="6"/>
        </w:numPr>
        <w:rPr>
          <w:rFonts w:ascii="Arial" w:hAnsi="Arial" w:cs="Arial"/>
          <w:sz w:val="22"/>
          <w:szCs w:val="22"/>
        </w:rPr>
      </w:pPr>
      <w:r w:rsidRPr="00044A39">
        <w:rPr>
          <w:rFonts w:ascii="Arial" w:hAnsi="Arial" w:cs="Arial"/>
          <w:b/>
          <w:bCs/>
          <w:sz w:val="22"/>
          <w:szCs w:val="22"/>
        </w:rPr>
        <w:t xml:space="preserve">Enhancing the </w:t>
      </w:r>
      <w:r>
        <w:rPr>
          <w:rFonts w:ascii="Arial" w:hAnsi="Arial" w:cs="Arial"/>
          <w:b/>
          <w:bCs/>
          <w:sz w:val="22"/>
          <w:szCs w:val="22"/>
        </w:rPr>
        <w:t xml:space="preserve">Business Continuity Plan </w:t>
      </w:r>
      <w:r w:rsidRPr="00044A39">
        <w:rPr>
          <w:rFonts w:ascii="Arial" w:hAnsi="Arial" w:cs="Arial"/>
          <w:b/>
          <w:bCs/>
          <w:sz w:val="22"/>
          <w:szCs w:val="22"/>
        </w:rPr>
        <w:t xml:space="preserve">BCP: </w:t>
      </w:r>
      <w:r w:rsidRPr="00044A39">
        <w:rPr>
          <w:rFonts w:ascii="Arial" w:hAnsi="Arial" w:cs="Arial"/>
          <w:sz w:val="22"/>
          <w:szCs w:val="22"/>
        </w:rPr>
        <w:t xml:space="preserve">To ensure that SAGE Books can maintain or quickly restore operations following </w:t>
      </w:r>
      <w:r>
        <w:rPr>
          <w:rFonts w:ascii="Arial" w:hAnsi="Arial" w:cs="Arial"/>
          <w:sz w:val="22"/>
          <w:szCs w:val="22"/>
        </w:rPr>
        <w:t>these</w:t>
      </w:r>
      <w:r w:rsidRPr="00044A39">
        <w:rPr>
          <w:rFonts w:ascii="Arial" w:hAnsi="Arial" w:cs="Arial"/>
          <w:sz w:val="22"/>
          <w:szCs w:val="22"/>
        </w:rPr>
        <w:t xml:space="preserve"> events, the BCP will be revised to include</w:t>
      </w:r>
      <w:r>
        <w:rPr>
          <w:rFonts w:ascii="Arial" w:hAnsi="Arial" w:cs="Arial"/>
          <w:sz w:val="22"/>
          <w:szCs w:val="22"/>
        </w:rPr>
        <w:t xml:space="preserve"> a</w:t>
      </w:r>
      <w:r w:rsidRPr="00044A39">
        <w:rPr>
          <w:rFonts w:ascii="Arial" w:hAnsi="Arial" w:cs="Arial"/>
          <w:sz w:val="22"/>
          <w:szCs w:val="22"/>
        </w:rPr>
        <w:t xml:space="preserve"> comprehensive recovery strateg</w:t>
      </w:r>
      <w:r>
        <w:rPr>
          <w:rFonts w:ascii="Arial" w:hAnsi="Arial" w:cs="Arial"/>
          <w:sz w:val="22"/>
          <w:szCs w:val="22"/>
        </w:rPr>
        <w:t>y focusing</w:t>
      </w:r>
      <w:r w:rsidRPr="00044A39">
        <w:rPr>
          <w:rFonts w:ascii="Arial" w:hAnsi="Arial" w:cs="Arial"/>
          <w:sz w:val="22"/>
          <w:szCs w:val="22"/>
        </w:rPr>
        <w:t xml:space="preserve"> on natural disasters</w:t>
      </w:r>
      <w:r>
        <w:rPr>
          <w:rFonts w:ascii="Arial" w:hAnsi="Arial" w:cs="Arial"/>
          <w:sz w:val="22"/>
          <w:szCs w:val="22"/>
        </w:rPr>
        <w:t xml:space="preserve"> at each location</w:t>
      </w:r>
      <w:r w:rsidRPr="00044A39">
        <w:rPr>
          <w:rFonts w:ascii="Arial" w:hAnsi="Arial" w:cs="Arial"/>
          <w:sz w:val="22"/>
          <w:szCs w:val="22"/>
        </w:rPr>
        <w:t>.</w:t>
      </w:r>
    </w:p>
    <w:p w14:paraId="72EF770F" w14:textId="337D9CDD" w:rsidR="00044A39" w:rsidRPr="00044A39" w:rsidRDefault="00044A39" w:rsidP="00044A39">
      <w:pPr>
        <w:pStyle w:val="ListParagraph"/>
        <w:numPr>
          <w:ilvl w:val="0"/>
          <w:numId w:val="21"/>
        </w:numPr>
        <w:rPr>
          <w:rFonts w:ascii="Arial" w:hAnsi="Arial" w:cs="Arial"/>
          <w:sz w:val="22"/>
          <w:szCs w:val="22"/>
        </w:rPr>
      </w:pPr>
      <w:r w:rsidRPr="00044A39">
        <w:rPr>
          <w:rFonts w:ascii="Arial" w:hAnsi="Arial" w:cs="Arial"/>
          <w:b/>
          <w:bCs/>
          <w:sz w:val="22"/>
          <w:szCs w:val="22"/>
        </w:rPr>
        <w:t>Project Scope and Planning</w:t>
      </w:r>
      <w:r w:rsidRPr="00044A39">
        <w:rPr>
          <w:rFonts w:ascii="Arial" w:hAnsi="Arial" w:cs="Arial"/>
          <w:sz w:val="22"/>
          <w:szCs w:val="22"/>
        </w:rPr>
        <w:t xml:space="preserve">: Clearly </w:t>
      </w:r>
      <w:r>
        <w:rPr>
          <w:rFonts w:ascii="Arial" w:hAnsi="Arial" w:cs="Arial"/>
          <w:sz w:val="22"/>
          <w:szCs w:val="22"/>
        </w:rPr>
        <w:t>define the scope of the continuity plan, identify critical business functions, and assign</w:t>
      </w:r>
      <w:r w:rsidRPr="00044A39">
        <w:rPr>
          <w:rFonts w:ascii="Arial" w:hAnsi="Arial" w:cs="Arial"/>
          <w:sz w:val="22"/>
          <w:szCs w:val="22"/>
        </w:rPr>
        <w:t xml:space="preserve"> responsibilities to ensure that all aspects of disaster preparedness are covered. This phase will involve collaboration with key stakeholders across the organization to ensure that the plan addresses the needs of each distribution center.</w:t>
      </w:r>
    </w:p>
    <w:p w14:paraId="67B769DE" w14:textId="0ED773B9" w:rsidR="00044A39" w:rsidRPr="00044A39" w:rsidRDefault="00044A39" w:rsidP="00044A39">
      <w:pPr>
        <w:pStyle w:val="ListParagraph"/>
        <w:numPr>
          <w:ilvl w:val="0"/>
          <w:numId w:val="21"/>
        </w:numPr>
        <w:rPr>
          <w:rFonts w:ascii="Arial" w:hAnsi="Arial" w:cs="Arial"/>
          <w:sz w:val="22"/>
          <w:szCs w:val="22"/>
        </w:rPr>
      </w:pPr>
      <w:r w:rsidRPr="00044A39">
        <w:rPr>
          <w:rFonts w:ascii="Arial" w:hAnsi="Arial" w:cs="Arial"/>
          <w:b/>
          <w:bCs/>
          <w:sz w:val="22"/>
          <w:szCs w:val="22"/>
        </w:rPr>
        <w:t>Business Impact Analysis (BIA)</w:t>
      </w:r>
      <w:r w:rsidRPr="00044A39">
        <w:rPr>
          <w:rFonts w:ascii="Arial" w:hAnsi="Arial" w:cs="Arial"/>
          <w:sz w:val="22"/>
          <w:szCs w:val="22"/>
        </w:rPr>
        <w:t xml:space="preserve">: Conducting a detailed analysis to assess the potential impact of various natural disasters on business operations. The BIA will </w:t>
      </w:r>
      <w:r w:rsidRPr="00044A39">
        <w:rPr>
          <w:rFonts w:ascii="Arial" w:hAnsi="Arial" w:cs="Arial"/>
          <w:sz w:val="22"/>
          <w:szCs w:val="22"/>
        </w:rPr>
        <w:lastRenderedPageBreak/>
        <w:t xml:space="preserve">identify critical business functions, dependencies, and </w:t>
      </w:r>
      <w:r w:rsidR="00BE0405">
        <w:rPr>
          <w:rFonts w:ascii="Arial" w:hAnsi="Arial" w:cs="Arial"/>
          <w:sz w:val="22"/>
          <w:szCs w:val="22"/>
        </w:rPr>
        <w:t>disruptions' potential financial and operational impacts</w:t>
      </w:r>
      <w:r w:rsidRPr="00044A39">
        <w:rPr>
          <w:rFonts w:ascii="Arial" w:hAnsi="Arial" w:cs="Arial"/>
          <w:sz w:val="22"/>
          <w:szCs w:val="22"/>
        </w:rPr>
        <w:t>. This analysis will</w:t>
      </w:r>
      <w:r w:rsidR="00BE0405">
        <w:rPr>
          <w:rFonts w:ascii="Arial" w:hAnsi="Arial" w:cs="Arial"/>
          <w:sz w:val="22"/>
          <w:szCs w:val="22"/>
        </w:rPr>
        <w:t xml:space="preserve"> also help </w:t>
      </w:r>
      <w:r w:rsidRPr="00044A39">
        <w:rPr>
          <w:rFonts w:ascii="Arial" w:hAnsi="Arial" w:cs="Arial"/>
          <w:sz w:val="22"/>
          <w:szCs w:val="22"/>
        </w:rPr>
        <w:t>inform the prioritization</w:t>
      </w:r>
      <w:r w:rsidR="00BE0405">
        <w:rPr>
          <w:rFonts w:ascii="Arial" w:hAnsi="Arial" w:cs="Arial"/>
          <w:sz w:val="22"/>
          <w:szCs w:val="22"/>
        </w:rPr>
        <w:t xml:space="preserve"> </w:t>
      </w:r>
      <w:r w:rsidRPr="00044A39">
        <w:rPr>
          <w:rFonts w:ascii="Arial" w:hAnsi="Arial" w:cs="Arial"/>
          <w:sz w:val="22"/>
          <w:szCs w:val="22"/>
        </w:rPr>
        <w:t xml:space="preserve">of </w:t>
      </w:r>
      <w:r w:rsidR="00BE0405">
        <w:rPr>
          <w:rFonts w:ascii="Arial" w:hAnsi="Arial" w:cs="Arial"/>
          <w:sz w:val="22"/>
          <w:szCs w:val="22"/>
        </w:rPr>
        <w:t xml:space="preserve">any </w:t>
      </w:r>
      <w:r w:rsidRPr="00044A39">
        <w:rPr>
          <w:rFonts w:ascii="Arial" w:hAnsi="Arial" w:cs="Arial"/>
          <w:sz w:val="22"/>
          <w:szCs w:val="22"/>
        </w:rPr>
        <w:t>recovery efforts and resource allocation during a disaster.</w:t>
      </w:r>
    </w:p>
    <w:p w14:paraId="02654763" w14:textId="5964DFC1" w:rsidR="00044A39" w:rsidRPr="00044A39" w:rsidRDefault="00044A39" w:rsidP="00044A39">
      <w:pPr>
        <w:pStyle w:val="ListParagraph"/>
        <w:numPr>
          <w:ilvl w:val="0"/>
          <w:numId w:val="21"/>
        </w:numPr>
        <w:rPr>
          <w:rFonts w:ascii="Arial" w:hAnsi="Arial" w:cs="Arial"/>
          <w:sz w:val="22"/>
          <w:szCs w:val="22"/>
        </w:rPr>
      </w:pPr>
      <w:r w:rsidRPr="00044A39">
        <w:rPr>
          <w:rFonts w:ascii="Arial" w:hAnsi="Arial" w:cs="Arial"/>
          <w:b/>
          <w:bCs/>
          <w:sz w:val="22"/>
          <w:szCs w:val="22"/>
        </w:rPr>
        <w:t>Continuity Planning</w:t>
      </w:r>
      <w:r w:rsidRPr="00044A39">
        <w:rPr>
          <w:rFonts w:ascii="Arial" w:hAnsi="Arial" w:cs="Arial"/>
          <w:sz w:val="22"/>
          <w:szCs w:val="22"/>
        </w:rPr>
        <w:t xml:space="preserve">: Developing specific strategies and procedures to ensure continuity of operations during and after a natural disaster. This includes identifying alternative facilities, establishing communication plans, and ensuring that critical systems and data are backed up and can be quickly restored. </w:t>
      </w:r>
      <w:r w:rsidR="00D74E1F">
        <w:rPr>
          <w:rFonts w:ascii="Arial" w:hAnsi="Arial" w:cs="Arial"/>
          <w:sz w:val="22"/>
          <w:szCs w:val="22"/>
        </w:rPr>
        <w:t>It will also</w:t>
      </w:r>
      <w:r w:rsidRPr="00044A39">
        <w:rPr>
          <w:rFonts w:ascii="Arial" w:hAnsi="Arial" w:cs="Arial"/>
          <w:sz w:val="22"/>
          <w:szCs w:val="22"/>
        </w:rPr>
        <w:t xml:space="preserve"> outline evacuation plans and emergency response procedures</w:t>
      </w:r>
      <w:r w:rsidR="00D74E1F">
        <w:rPr>
          <w:rFonts w:ascii="Arial" w:hAnsi="Arial" w:cs="Arial"/>
          <w:sz w:val="22"/>
          <w:szCs w:val="22"/>
        </w:rPr>
        <w:t>.</w:t>
      </w:r>
    </w:p>
    <w:p w14:paraId="02705D5C" w14:textId="39156413" w:rsidR="00044A39" w:rsidRPr="00044A39" w:rsidRDefault="00044A39" w:rsidP="00044A39">
      <w:pPr>
        <w:pStyle w:val="ListParagraph"/>
        <w:numPr>
          <w:ilvl w:val="0"/>
          <w:numId w:val="21"/>
        </w:numPr>
        <w:rPr>
          <w:rFonts w:ascii="Arial" w:hAnsi="Arial" w:cs="Arial"/>
          <w:sz w:val="22"/>
          <w:szCs w:val="22"/>
        </w:rPr>
      </w:pPr>
      <w:r w:rsidRPr="00044A39">
        <w:rPr>
          <w:rFonts w:ascii="Arial" w:hAnsi="Arial" w:cs="Arial"/>
          <w:b/>
          <w:bCs/>
          <w:sz w:val="22"/>
          <w:szCs w:val="22"/>
        </w:rPr>
        <w:t>Plan Approval and Implementation</w:t>
      </w:r>
      <w:r w:rsidRPr="00044A39">
        <w:rPr>
          <w:rFonts w:ascii="Arial" w:hAnsi="Arial" w:cs="Arial"/>
          <w:sz w:val="22"/>
          <w:szCs w:val="22"/>
        </w:rPr>
        <w:t xml:space="preserve">: Once the revised BCP is developed, it will undergo a formal review and approval process by senior management. Following approval, the plan will be implemented through training, drills, and regular updates to ensure that all employees </w:t>
      </w:r>
      <w:r w:rsidR="00DC6BBD">
        <w:rPr>
          <w:rFonts w:ascii="Arial" w:hAnsi="Arial" w:cs="Arial"/>
          <w:sz w:val="22"/>
          <w:szCs w:val="22"/>
        </w:rPr>
        <w:t>know</w:t>
      </w:r>
      <w:r w:rsidRPr="00044A39">
        <w:rPr>
          <w:rFonts w:ascii="Arial" w:hAnsi="Arial" w:cs="Arial"/>
          <w:sz w:val="22"/>
          <w:szCs w:val="22"/>
        </w:rPr>
        <w:t xml:space="preserve"> their roles and responsibilities </w:t>
      </w:r>
      <w:r w:rsidR="00DC6BBD">
        <w:rPr>
          <w:rFonts w:ascii="Arial" w:hAnsi="Arial" w:cs="Arial"/>
          <w:sz w:val="22"/>
          <w:szCs w:val="22"/>
        </w:rPr>
        <w:t>during</w:t>
      </w:r>
      <w:r w:rsidRPr="00044A39">
        <w:rPr>
          <w:rFonts w:ascii="Arial" w:hAnsi="Arial" w:cs="Arial"/>
          <w:sz w:val="22"/>
          <w:szCs w:val="22"/>
        </w:rPr>
        <w:t xml:space="preserve"> a disaster.</w:t>
      </w:r>
    </w:p>
    <w:p w14:paraId="2C7A19DA" w14:textId="2BBA5556" w:rsidR="00687C8B" w:rsidRPr="00044A39" w:rsidRDefault="00687C8B" w:rsidP="00BE0405">
      <w:pPr>
        <w:pStyle w:val="ListParagraph"/>
        <w:ind w:firstLine="0"/>
        <w:rPr>
          <w:rFonts w:ascii="Arial" w:hAnsi="Arial" w:cs="Arial"/>
          <w:sz w:val="22"/>
          <w:szCs w:val="22"/>
        </w:rPr>
      </w:pPr>
    </w:p>
    <w:p w14:paraId="6FDC88A7" w14:textId="77777777" w:rsidR="00687C8B" w:rsidRPr="00731887" w:rsidRDefault="00687C8B" w:rsidP="009B6501">
      <w:pPr>
        <w:ind w:firstLine="0"/>
        <w:rPr>
          <w:rFonts w:ascii="Arial" w:hAnsi="Arial" w:cs="Arial"/>
          <w:sz w:val="22"/>
          <w:szCs w:val="22"/>
        </w:rPr>
      </w:pPr>
    </w:p>
    <w:p w14:paraId="2D89DDB1" w14:textId="77777777" w:rsidR="009705D7" w:rsidRPr="009705D7" w:rsidRDefault="009705D7" w:rsidP="009705D7">
      <w:pPr>
        <w:pStyle w:val="ListParagraph"/>
        <w:ind w:left="1440" w:firstLine="0"/>
        <w:rPr>
          <w:rFonts w:ascii="Arial" w:hAnsi="Arial" w:cs="Arial"/>
          <w:b/>
          <w:bCs/>
          <w:sz w:val="22"/>
          <w:szCs w:val="22"/>
        </w:rPr>
      </w:pPr>
    </w:p>
    <w:p w14:paraId="44A73D3D" w14:textId="77777777" w:rsidR="009705D7" w:rsidRPr="009705D7" w:rsidRDefault="009705D7" w:rsidP="009705D7">
      <w:pPr>
        <w:ind w:left="360" w:firstLine="0"/>
        <w:rPr>
          <w:rFonts w:ascii="Arial" w:hAnsi="Arial" w:cs="Arial"/>
          <w:sz w:val="22"/>
          <w:szCs w:val="22"/>
        </w:rPr>
      </w:pPr>
    </w:p>
    <w:p w14:paraId="33167153" w14:textId="77777777" w:rsidR="00C06BDB" w:rsidRDefault="00C06BDB" w:rsidP="00C06BDB">
      <w:pPr>
        <w:ind w:firstLine="0"/>
        <w:jc w:val="center"/>
        <w:rPr>
          <w:rFonts w:ascii="Arial" w:hAnsi="Arial" w:cs="Arial"/>
          <w:b/>
          <w:bCs/>
          <w:sz w:val="28"/>
          <w:szCs w:val="28"/>
        </w:rPr>
      </w:pPr>
    </w:p>
    <w:p w14:paraId="2FFBB6F7" w14:textId="77777777" w:rsidR="006B0767" w:rsidRDefault="006B0767" w:rsidP="00C06BDB">
      <w:pPr>
        <w:ind w:firstLine="0"/>
        <w:jc w:val="center"/>
        <w:rPr>
          <w:rFonts w:ascii="Arial" w:hAnsi="Arial" w:cs="Arial"/>
          <w:b/>
          <w:bCs/>
          <w:sz w:val="28"/>
          <w:szCs w:val="28"/>
        </w:rPr>
      </w:pPr>
    </w:p>
    <w:p w14:paraId="00D5FFD3" w14:textId="77777777" w:rsidR="006B0767" w:rsidRPr="009B7A68" w:rsidRDefault="006B0767" w:rsidP="00C06BDB">
      <w:pPr>
        <w:ind w:firstLine="0"/>
        <w:jc w:val="center"/>
        <w:rPr>
          <w:rFonts w:ascii="Arial" w:hAnsi="Arial" w:cs="Arial"/>
          <w:b/>
          <w:bCs/>
          <w:sz w:val="28"/>
          <w:szCs w:val="28"/>
        </w:rPr>
      </w:pPr>
    </w:p>
    <w:p w14:paraId="32238CFA" w14:textId="5696EDC3" w:rsidR="00191C06" w:rsidRDefault="00516795" w:rsidP="00191C06">
      <w:pPr>
        <w:jc w:val="center"/>
        <w:rPr>
          <w:rFonts w:ascii="Arial" w:hAnsi="Arial" w:cs="Arial"/>
          <w:b/>
          <w:bCs/>
          <w:sz w:val="28"/>
          <w:szCs w:val="28"/>
        </w:rPr>
      </w:pPr>
      <w:r>
        <w:rPr>
          <w:rFonts w:ascii="Arial" w:hAnsi="Arial" w:cs="Arial"/>
          <w:b/>
          <w:bCs/>
          <w:sz w:val="28"/>
          <w:szCs w:val="28"/>
        </w:rPr>
        <w:t>C</w:t>
      </w:r>
      <w:r w:rsidR="00191C06" w:rsidRPr="009B7A68">
        <w:rPr>
          <w:rFonts w:ascii="Arial" w:hAnsi="Arial" w:cs="Arial"/>
          <w:b/>
          <w:bCs/>
          <w:sz w:val="28"/>
          <w:szCs w:val="28"/>
        </w:rPr>
        <w:t xml:space="preserve">. </w:t>
      </w:r>
      <w:r>
        <w:rPr>
          <w:rFonts w:ascii="Arial" w:hAnsi="Arial" w:cs="Arial"/>
          <w:b/>
          <w:bCs/>
          <w:sz w:val="28"/>
          <w:szCs w:val="28"/>
        </w:rPr>
        <w:t>Roles and Responsibilities</w:t>
      </w:r>
    </w:p>
    <w:p w14:paraId="600E5B4C" w14:textId="744E5267" w:rsidR="000E5EC5" w:rsidRPr="000E5EC5" w:rsidRDefault="000E5EC5" w:rsidP="000E5EC5">
      <w:pPr>
        <w:rPr>
          <w:rFonts w:ascii="Arial" w:hAnsi="Arial" w:cs="Arial"/>
          <w:sz w:val="22"/>
          <w:szCs w:val="22"/>
        </w:rPr>
      </w:pPr>
      <w:r w:rsidRPr="000E5EC5">
        <w:rPr>
          <w:rFonts w:ascii="Arial" w:hAnsi="Arial" w:cs="Arial"/>
          <w:sz w:val="22"/>
          <w:szCs w:val="22"/>
        </w:rPr>
        <w:t>As we discussed before</w:t>
      </w:r>
      <w:r>
        <w:rPr>
          <w:rFonts w:ascii="Arial" w:hAnsi="Arial" w:cs="Arial"/>
          <w:sz w:val="22"/>
          <w:szCs w:val="22"/>
        </w:rPr>
        <w:t xml:space="preserve">, these 3 key roles below are recommended by the NICE framework. Each role is essential for ensuring that SAGE </w:t>
      </w:r>
      <w:proofErr w:type="spellStart"/>
      <w:r>
        <w:rPr>
          <w:rFonts w:ascii="Arial" w:hAnsi="Arial" w:cs="Arial"/>
          <w:sz w:val="22"/>
          <w:szCs w:val="22"/>
        </w:rPr>
        <w:t>Book’s</w:t>
      </w:r>
      <w:proofErr w:type="spellEnd"/>
      <w:r>
        <w:rPr>
          <w:rFonts w:ascii="Arial" w:hAnsi="Arial" w:cs="Arial"/>
          <w:sz w:val="22"/>
          <w:szCs w:val="22"/>
        </w:rPr>
        <w:t xml:space="preserve"> can bolster its security posture and adhere to industry standards with GRC.</w:t>
      </w:r>
    </w:p>
    <w:p w14:paraId="6A7D50F7" w14:textId="690B870E" w:rsidR="000E5EC5" w:rsidRDefault="000E5EC5" w:rsidP="000E5EC5">
      <w:pPr>
        <w:numPr>
          <w:ilvl w:val="0"/>
          <w:numId w:val="18"/>
        </w:numPr>
        <w:rPr>
          <w:rFonts w:ascii="Arial" w:hAnsi="Arial" w:cs="Arial"/>
          <w:sz w:val="22"/>
          <w:szCs w:val="22"/>
        </w:rPr>
      </w:pPr>
      <w:r w:rsidRPr="00CA1EF2">
        <w:rPr>
          <w:rFonts w:ascii="Arial" w:hAnsi="Arial" w:cs="Arial"/>
          <w:b/>
          <w:bCs/>
          <w:sz w:val="22"/>
          <w:szCs w:val="22"/>
        </w:rPr>
        <w:lastRenderedPageBreak/>
        <w:t>Governance Analyst</w:t>
      </w:r>
      <w:r w:rsidR="00CA1EF2" w:rsidRPr="00CA1EF2">
        <w:rPr>
          <w:rFonts w:ascii="Arial" w:hAnsi="Arial" w:cs="Arial"/>
          <w:b/>
          <w:bCs/>
          <w:sz w:val="22"/>
          <w:szCs w:val="22"/>
        </w:rPr>
        <w:t>:</w:t>
      </w:r>
      <w:r>
        <w:rPr>
          <w:rFonts w:ascii="Arial" w:hAnsi="Arial" w:cs="Arial"/>
          <w:sz w:val="22"/>
          <w:szCs w:val="22"/>
        </w:rPr>
        <w:t xml:space="preserve"> </w:t>
      </w:r>
      <w:r w:rsidRPr="00731887">
        <w:rPr>
          <w:rFonts w:ascii="Arial" w:hAnsi="Arial" w:cs="Arial"/>
          <w:sz w:val="22"/>
          <w:szCs w:val="22"/>
        </w:rPr>
        <w:t>This position will focus on developing and enforcing security governance policies, ensuring that all security efforts align with the company’s strategic goals and regulatory obligations.</w:t>
      </w:r>
    </w:p>
    <w:p w14:paraId="6497FF67" w14:textId="5BCCC4A2" w:rsidR="000E5EC5" w:rsidRPr="00731887" w:rsidRDefault="000E5EC5" w:rsidP="000E5EC5">
      <w:pPr>
        <w:numPr>
          <w:ilvl w:val="0"/>
          <w:numId w:val="18"/>
        </w:numPr>
        <w:rPr>
          <w:rFonts w:ascii="Arial" w:hAnsi="Arial" w:cs="Arial"/>
          <w:sz w:val="22"/>
          <w:szCs w:val="22"/>
        </w:rPr>
      </w:pPr>
      <w:r w:rsidRPr="00CA1EF2">
        <w:rPr>
          <w:rFonts w:ascii="Arial" w:hAnsi="Arial" w:cs="Arial"/>
          <w:b/>
          <w:bCs/>
          <w:sz w:val="22"/>
          <w:szCs w:val="22"/>
        </w:rPr>
        <w:t>Risk Management Specialist</w:t>
      </w:r>
      <w:r w:rsidR="00CA1EF2" w:rsidRPr="00CA1EF2">
        <w:rPr>
          <w:rFonts w:ascii="Arial" w:hAnsi="Arial" w:cs="Arial"/>
          <w:b/>
          <w:bCs/>
          <w:sz w:val="22"/>
          <w:szCs w:val="22"/>
        </w:rPr>
        <w:t>:</w:t>
      </w:r>
      <w:r w:rsidR="00CA1EF2">
        <w:rPr>
          <w:rFonts w:ascii="Arial" w:hAnsi="Arial" w:cs="Arial"/>
          <w:sz w:val="22"/>
          <w:szCs w:val="22"/>
        </w:rPr>
        <w:t xml:space="preserve"> </w:t>
      </w:r>
      <w:r w:rsidRPr="00731887">
        <w:rPr>
          <w:rFonts w:ascii="Arial" w:hAnsi="Arial" w:cs="Arial"/>
          <w:sz w:val="22"/>
          <w:szCs w:val="22"/>
        </w:rPr>
        <w:t xml:space="preserve">This individual will </w:t>
      </w:r>
      <w:r>
        <w:rPr>
          <w:rFonts w:ascii="Arial" w:hAnsi="Arial" w:cs="Arial"/>
          <w:sz w:val="22"/>
          <w:szCs w:val="22"/>
        </w:rPr>
        <w:t>identify, assess, and mitigate</w:t>
      </w:r>
      <w:r w:rsidRPr="00731887">
        <w:rPr>
          <w:rFonts w:ascii="Arial" w:hAnsi="Arial" w:cs="Arial"/>
          <w:sz w:val="22"/>
          <w:szCs w:val="22"/>
        </w:rPr>
        <w:t xml:space="preserve"> risks to the organization, ensuring that risk management processes are integrated across all security initiatives.</w:t>
      </w:r>
    </w:p>
    <w:p w14:paraId="362DECEF" w14:textId="01391275" w:rsidR="000E5EC5" w:rsidRPr="00731887" w:rsidRDefault="000E5EC5" w:rsidP="000E5EC5">
      <w:pPr>
        <w:numPr>
          <w:ilvl w:val="0"/>
          <w:numId w:val="18"/>
        </w:numPr>
        <w:rPr>
          <w:rFonts w:ascii="Arial" w:hAnsi="Arial" w:cs="Arial"/>
          <w:sz w:val="22"/>
          <w:szCs w:val="22"/>
        </w:rPr>
      </w:pPr>
      <w:r w:rsidRPr="00CA1EF2">
        <w:rPr>
          <w:rFonts w:ascii="Arial" w:hAnsi="Arial" w:cs="Arial"/>
          <w:b/>
          <w:bCs/>
          <w:sz w:val="22"/>
          <w:szCs w:val="22"/>
        </w:rPr>
        <w:t>Compliance Specialist</w:t>
      </w:r>
      <w:r w:rsidR="00CA1EF2" w:rsidRPr="00CA1EF2">
        <w:rPr>
          <w:rFonts w:ascii="Arial" w:hAnsi="Arial" w:cs="Arial"/>
          <w:b/>
          <w:bCs/>
          <w:sz w:val="22"/>
          <w:szCs w:val="22"/>
        </w:rPr>
        <w:t>:</w:t>
      </w:r>
      <w:r w:rsidRPr="00731887">
        <w:rPr>
          <w:rFonts w:ascii="Arial" w:hAnsi="Arial" w:cs="Arial"/>
          <w:sz w:val="22"/>
          <w:szCs w:val="22"/>
        </w:rPr>
        <w:t xml:space="preserve"> This role will oversee adherence to regulatory requirements and ensure all policies and procedures </w:t>
      </w:r>
      <w:r>
        <w:rPr>
          <w:rFonts w:ascii="Arial" w:hAnsi="Arial" w:cs="Arial"/>
          <w:sz w:val="22"/>
          <w:szCs w:val="22"/>
        </w:rPr>
        <w:t>comply</w:t>
      </w:r>
      <w:r w:rsidRPr="00731887">
        <w:rPr>
          <w:rFonts w:ascii="Arial" w:hAnsi="Arial" w:cs="Arial"/>
          <w:sz w:val="22"/>
          <w:szCs w:val="22"/>
        </w:rPr>
        <w:t xml:space="preserve"> with relevant standards.</w:t>
      </w:r>
    </w:p>
    <w:p w14:paraId="2E7B4005" w14:textId="77777777" w:rsidR="00C06BDB" w:rsidRDefault="00C06BDB" w:rsidP="00C06BDB">
      <w:pPr>
        <w:ind w:firstLine="0"/>
        <w:jc w:val="center"/>
        <w:rPr>
          <w:rFonts w:ascii="Arial" w:hAnsi="Arial" w:cs="Arial"/>
          <w:b/>
          <w:bCs/>
          <w:sz w:val="28"/>
          <w:szCs w:val="28"/>
        </w:rPr>
      </w:pPr>
    </w:p>
    <w:p w14:paraId="2EC604F2" w14:textId="77777777" w:rsidR="006B0767" w:rsidRDefault="006B0767" w:rsidP="00C06BDB">
      <w:pPr>
        <w:ind w:firstLine="0"/>
        <w:jc w:val="center"/>
        <w:rPr>
          <w:rFonts w:ascii="Arial" w:hAnsi="Arial" w:cs="Arial"/>
          <w:b/>
          <w:bCs/>
          <w:sz w:val="28"/>
          <w:szCs w:val="28"/>
        </w:rPr>
      </w:pPr>
    </w:p>
    <w:p w14:paraId="721901C2" w14:textId="77777777" w:rsidR="006B0767" w:rsidRDefault="006B0767" w:rsidP="00C06BDB">
      <w:pPr>
        <w:ind w:firstLine="0"/>
        <w:jc w:val="center"/>
        <w:rPr>
          <w:rFonts w:ascii="Arial" w:hAnsi="Arial" w:cs="Arial"/>
          <w:b/>
          <w:bCs/>
          <w:sz w:val="28"/>
          <w:szCs w:val="28"/>
        </w:rPr>
      </w:pPr>
    </w:p>
    <w:p w14:paraId="6B933042" w14:textId="78042162" w:rsidR="00C06BDB" w:rsidRDefault="00516795" w:rsidP="00C06BDB">
      <w:pPr>
        <w:ind w:firstLine="0"/>
        <w:jc w:val="center"/>
        <w:rPr>
          <w:rFonts w:ascii="Arial" w:hAnsi="Arial" w:cs="Arial"/>
          <w:b/>
          <w:bCs/>
          <w:sz w:val="28"/>
          <w:szCs w:val="28"/>
        </w:rPr>
      </w:pPr>
      <w:r>
        <w:rPr>
          <w:rFonts w:ascii="Arial" w:hAnsi="Arial" w:cs="Arial"/>
          <w:b/>
          <w:bCs/>
          <w:sz w:val="28"/>
          <w:szCs w:val="28"/>
        </w:rPr>
        <w:t>D</w:t>
      </w:r>
      <w:r w:rsidR="00C06BDB" w:rsidRPr="009B7A68">
        <w:rPr>
          <w:rFonts w:ascii="Arial" w:hAnsi="Arial" w:cs="Arial"/>
          <w:b/>
          <w:bCs/>
          <w:sz w:val="28"/>
          <w:szCs w:val="28"/>
        </w:rPr>
        <w:t xml:space="preserve">. </w:t>
      </w:r>
      <w:r>
        <w:rPr>
          <w:rFonts w:ascii="Arial" w:hAnsi="Arial" w:cs="Arial"/>
          <w:b/>
          <w:bCs/>
          <w:sz w:val="28"/>
          <w:szCs w:val="28"/>
        </w:rPr>
        <w:t>Vulnerability and/or Threats</w:t>
      </w:r>
    </w:p>
    <w:p w14:paraId="28435A04" w14:textId="77777777" w:rsidR="00454854" w:rsidRPr="009B7A68" w:rsidRDefault="00454854" w:rsidP="00C06BDB">
      <w:pPr>
        <w:ind w:firstLine="0"/>
        <w:jc w:val="center"/>
        <w:rPr>
          <w:rFonts w:ascii="Arial" w:hAnsi="Arial" w:cs="Arial"/>
          <w:b/>
          <w:bCs/>
          <w:sz w:val="28"/>
          <w:szCs w:val="28"/>
        </w:rPr>
      </w:pPr>
    </w:p>
    <w:p w14:paraId="546E0EB1" w14:textId="77777777" w:rsidR="00454854" w:rsidRDefault="00FA617E" w:rsidP="00454854">
      <w:pPr>
        <w:ind w:firstLine="0"/>
        <w:jc w:val="center"/>
        <w:rPr>
          <w:rFonts w:ascii="Arial" w:hAnsi="Arial" w:cs="Arial"/>
          <w:b/>
          <w:bCs/>
          <w:sz w:val="22"/>
          <w:szCs w:val="22"/>
        </w:rPr>
      </w:pPr>
      <w:r w:rsidRPr="00093ABC">
        <w:rPr>
          <w:rFonts w:ascii="Arial" w:hAnsi="Arial" w:cs="Arial"/>
          <w:b/>
          <w:bCs/>
          <w:sz w:val="22"/>
          <w:szCs w:val="22"/>
        </w:rPr>
        <w:t>Physical Vulnerabilities/Threats</w:t>
      </w:r>
    </w:p>
    <w:p w14:paraId="0916DFAF" w14:textId="77777777" w:rsidR="00454854" w:rsidRDefault="00454854" w:rsidP="00454854">
      <w:pPr>
        <w:ind w:firstLine="0"/>
        <w:jc w:val="center"/>
        <w:rPr>
          <w:rFonts w:ascii="Arial" w:hAnsi="Arial" w:cs="Arial"/>
          <w:b/>
          <w:bCs/>
          <w:sz w:val="22"/>
          <w:szCs w:val="22"/>
        </w:rPr>
      </w:pPr>
    </w:p>
    <w:p w14:paraId="5A050A9B" w14:textId="43B951AA" w:rsidR="00093ABC" w:rsidRPr="00093ABC" w:rsidRDefault="00093ABC" w:rsidP="00454854">
      <w:pPr>
        <w:ind w:firstLine="0"/>
        <w:rPr>
          <w:rFonts w:ascii="Arial" w:hAnsi="Arial" w:cs="Arial"/>
          <w:b/>
          <w:bCs/>
          <w:sz w:val="22"/>
          <w:szCs w:val="22"/>
        </w:rPr>
      </w:pPr>
      <w:r w:rsidRPr="00093ABC">
        <w:rPr>
          <w:rFonts w:ascii="Arial" w:hAnsi="Arial" w:cs="Arial"/>
          <w:b/>
          <w:bCs/>
          <w:sz w:val="22"/>
          <w:szCs w:val="22"/>
        </w:rPr>
        <w:t>Natural Disasters at Distribution Centers</w:t>
      </w:r>
      <w:r w:rsidR="00F5239D">
        <w:rPr>
          <w:rFonts w:ascii="Arial" w:hAnsi="Arial" w:cs="Arial"/>
          <w:b/>
          <w:bCs/>
          <w:sz w:val="22"/>
          <w:szCs w:val="22"/>
        </w:rPr>
        <w:t>:</w:t>
      </w:r>
    </w:p>
    <w:p w14:paraId="0E74B241" w14:textId="18A2896B" w:rsidR="00093ABC" w:rsidRPr="00093ABC" w:rsidRDefault="00093ABC" w:rsidP="00093ABC">
      <w:pPr>
        <w:ind w:firstLine="0"/>
        <w:rPr>
          <w:rFonts w:ascii="Arial" w:hAnsi="Arial" w:cs="Arial"/>
          <w:sz w:val="22"/>
          <w:szCs w:val="22"/>
        </w:rPr>
      </w:pPr>
      <w:r w:rsidRPr="00093ABC">
        <w:rPr>
          <w:rFonts w:ascii="Arial" w:hAnsi="Arial" w:cs="Arial"/>
          <w:sz w:val="22"/>
          <w:szCs w:val="22"/>
        </w:rPr>
        <w:t>SAGE Books has strategically located distribution centers in CA</w:t>
      </w:r>
      <w:r w:rsidR="003C2984">
        <w:rPr>
          <w:rFonts w:ascii="Arial" w:hAnsi="Arial" w:cs="Arial"/>
          <w:sz w:val="22"/>
          <w:szCs w:val="22"/>
        </w:rPr>
        <w:t xml:space="preserve">, </w:t>
      </w:r>
      <w:r w:rsidRPr="00093ABC">
        <w:rPr>
          <w:rFonts w:ascii="Arial" w:hAnsi="Arial" w:cs="Arial"/>
          <w:sz w:val="22"/>
          <w:szCs w:val="22"/>
        </w:rPr>
        <w:t>TX</w:t>
      </w:r>
      <w:r w:rsidR="003C2984">
        <w:rPr>
          <w:rFonts w:ascii="Arial" w:hAnsi="Arial" w:cs="Arial"/>
          <w:sz w:val="22"/>
          <w:szCs w:val="22"/>
        </w:rPr>
        <w:t>,</w:t>
      </w:r>
      <w:r w:rsidRPr="00093ABC">
        <w:rPr>
          <w:rFonts w:ascii="Arial" w:hAnsi="Arial" w:cs="Arial"/>
          <w:sz w:val="22"/>
          <w:szCs w:val="22"/>
        </w:rPr>
        <w:t xml:space="preserve"> and</w:t>
      </w:r>
      <w:r w:rsidR="003C2984">
        <w:rPr>
          <w:rFonts w:ascii="Arial" w:hAnsi="Arial" w:cs="Arial"/>
          <w:sz w:val="22"/>
          <w:szCs w:val="22"/>
        </w:rPr>
        <w:t xml:space="preserve"> </w:t>
      </w:r>
      <w:r w:rsidRPr="00093ABC">
        <w:rPr>
          <w:rFonts w:ascii="Arial" w:hAnsi="Arial" w:cs="Arial"/>
          <w:sz w:val="22"/>
          <w:szCs w:val="22"/>
        </w:rPr>
        <w:t xml:space="preserve">FL. However, </w:t>
      </w:r>
      <w:r>
        <w:rPr>
          <w:rFonts w:ascii="Arial" w:hAnsi="Arial" w:cs="Arial"/>
          <w:sz w:val="22"/>
          <w:szCs w:val="22"/>
        </w:rPr>
        <w:t xml:space="preserve">they didn’t consider that </w:t>
      </w:r>
      <w:r w:rsidRPr="00093ABC">
        <w:rPr>
          <w:rFonts w:ascii="Arial" w:hAnsi="Arial" w:cs="Arial"/>
          <w:sz w:val="22"/>
          <w:szCs w:val="22"/>
        </w:rPr>
        <w:t>these areas are prone to natural disasters such as earthquakes, tornadoes, and flooding.</w:t>
      </w:r>
    </w:p>
    <w:p w14:paraId="2DE72834" w14:textId="0D28F620" w:rsidR="00093ABC" w:rsidRPr="00093ABC" w:rsidRDefault="00093ABC" w:rsidP="00093ABC">
      <w:pPr>
        <w:numPr>
          <w:ilvl w:val="0"/>
          <w:numId w:val="22"/>
        </w:numPr>
        <w:rPr>
          <w:rFonts w:ascii="Arial" w:hAnsi="Arial" w:cs="Arial"/>
          <w:sz w:val="22"/>
          <w:szCs w:val="22"/>
        </w:rPr>
      </w:pPr>
      <w:r w:rsidRPr="00093ABC">
        <w:rPr>
          <w:rFonts w:ascii="Arial" w:hAnsi="Arial" w:cs="Arial"/>
          <w:b/>
          <w:bCs/>
          <w:sz w:val="22"/>
          <w:szCs w:val="22"/>
        </w:rPr>
        <w:t>Impact</w:t>
      </w:r>
      <w:r w:rsidRPr="00093ABC">
        <w:rPr>
          <w:rFonts w:ascii="Arial" w:hAnsi="Arial" w:cs="Arial"/>
          <w:sz w:val="22"/>
          <w:szCs w:val="22"/>
        </w:rPr>
        <w:t xml:space="preserve">: The BCP does not sufficiently cover recovery strategies for </w:t>
      </w:r>
      <w:r w:rsidR="004A234E">
        <w:rPr>
          <w:rFonts w:ascii="Arial" w:hAnsi="Arial" w:cs="Arial"/>
          <w:sz w:val="22"/>
          <w:szCs w:val="22"/>
        </w:rPr>
        <w:t>these</w:t>
      </w:r>
      <w:r w:rsidRPr="00093ABC">
        <w:rPr>
          <w:rFonts w:ascii="Arial" w:hAnsi="Arial" w:cs="Arial"/>
          <w:sz w:val="22"/>
          <w:szCs w:val="22"/>
        </w:rPr>
        <w:t xml:space="preserve"> events. If a natural disaster were to occur, it could result in significant</w:t>
      </w:r>
      <w:r w:rsidR="004A234E">
        <w:rPr>
          <w:rFonts w:ascii="Arial" w:hAnsi="Arial" w:cs="Arial"/>
          <w:sz w:val="22"/>
          <w:szCs w:val="22"/>
        </w:rPr>
        <w:t xml:space="preserve"> </w:t>
      </w:r>
      <w:r w:rsidRPr="00093ABC">
        <w:rPr>
          <w:rFonts w:ascii="Arial" w:hAnsi="Arial" w:cs="Arial"/>
          <w:sz w:val="22"/>
          <w:szCs w:val="22"/>
        </w:rPr>
        <w:t xml:space="preserve">downtime, loss of inventory, </w:t>
      </w:r>
      <w:r w:rsidR="004A234E">
        <w:rPr>
          <w:rFonts w:ascii="Arial" w:hAnsi="Arial" w:cs="Arial"/>
          <w:sz w:val="22"/>
          <w:szCs w:val="22"/>
        </w:rPr>
        <w:t>or even</w:t>
      </w:r>
      <w:r w:rsidRPr="00093ABC">
        <w:rPr>
          <w:rFonts w:ascii="Arial" w:hAnsi="Arial" w:cs="Arial"/>
          <w:sz w:val="22"/>
          <w:szCs w:val="22"/>
        </w:rPr>
        <w:t xml:space="preserve"> severe disruptions in the supply chain. This </w:t>
      </w:r>
      <w:r w:rsidR="004A234E">
        <w:rPr>
          <w:rFonts w:ascii="Arial" w:hAnsi="Arial" w:cs="Arial"/>
          <w:sz w:val="22"/>
          <w:szCs w:val="22"/>
        </w:rPr>
        <w:t xml:space="preserve">would negatively affect customer satisfaction and </w:t>
      </w:r>
      <w:r w:rsidRPr="00093ABC">
        <w:rPr>
          <w:rFonts w:ascii="Arial" w:hAnsi="Arial" w:cs="Arial"/>
          <w:sz w:val="22"/>
          <w:szCs w:val="22"/>
        </w:rPr>
        <w:t>lead to considerable revenue losses.</w:t>
      </w:r>
      <w:r w:rsidR="004A234E">
        <w:rPr>
          <w:rFonts w:ascii="Arial" w:hAnsi="Arial" w:cs="Arial"/>
          <w:sz w:val="22"/>
          <w:szCs w:val="22"/>
        </w:rPr>
        <w:br/>
      </w:r>
    </w:p>
    <w:p w14:paraId="17FE1C66" w14:textId="296D7E9F" w:rsidR="00093ABC" w:rsidRPr="00093ABC" w:rsidRDefault="00093ABC" w:rsidP="00093ABC">
      <w:pPr>
        <w:ind w:firstLine="0"/>
        <w:rPr>
          <w:rFonts w:ascii="Arial" w:hAnsi="Arial" w:cs="Arial"/>
          <w:b/>
          <w:bCs/>
          <w:sz w:val="22"/>
          <w:szCs w:val="22"/>
        </w:rPr>
      </w:pPr>
      <w:r w:rsidRPr="00093ABC">
        <w:rPr>
          <w:rFonts w:ascii="Arial" w:hAnsi="Arial" w:cs="Arial"/>
          <w:b/>
          <w:bCs/>
          <w:sz w:val="22"/>
          <w:szCs w:val="22"/>
        </w:rPr>
        <w:lastRenderedPageBreak/>
        <w:t>Inadequate Physical Security Controls at Retail Locations</w:t>
      </w:r>
      <w:r w:rsidR="00F5239D">
        <w:rPr>
          <w:rFonts w:ascii="Arial" w:hAnsi="Arial" w:cs="Arial"/>
          <w:b/>
          <w:bCs/>
          <w:sz w:val="22"/>
          <w:szCs w:val="22"/>
        </w:rPr>
        <w:t>:</w:t>
      </w:r>
    </w:p>
    <w:p w14:paraId="0A942FCD" w14:textId="01107FC0" w:rsidR="00093ABC" w:rsidRPr="00093ABC" w:rsidRDefault="00093ABC" w:rsidP="00093ABC">
      <w:pPr>
        <w:ind w:firstLine="0"/>
        <w:rPr>
          <w:rFonts w:ascii="Arial" w:hAnsi="Arial" w:cs="Arial"/>
          <w:sz w:val="22"/>
          <w:szCs w:val="22"/>
        </w:rPr>
      </w:pPr>
      <w:r w:rsidRPr="00093ABC">
        <w:rPr>
          <w:rFonts w:ascii="Arial" w:hAnsi="Arial" w:cs="Arial"/>
          <w:sz w:val="22"/>
          <w:szCs w:val="22"/>
        </w:rPr>
        <w:t xml:space="preserve">With 400 retail locations across the United States, there is </w:t>
      </w:r>
      <w:r w:rsidR="00F5239D">
        <w:rPr>
          <w:rFonts w:ascii="Arial" w:hAnsi="Arial" w:cs="Arial"/>
          <w:sz w:val="22"/>
          <w:szCs w:val="22"/>
        </w:rPr>
        <w:t xml:space="preserve">a </w:t>
      </w:r>
      <w:r w:rsidR="004A234E">
        <w:rPr>
          <w:rFonts w:ascii="Arial" w:hAnsi="Arial" w:cs="Arial"/>
          <w:sz w:val="22"/>
          <w:szCs w:val="22"/>
        </w:rPr>
        <w:t xml:space="preserve">large </w:t>
      </w:r>
      <w:r w:rsidRPr="00093ABC">
        <w:rPr>
          <w:rFonts w:ascii="Arial" w:hAnsi="Arial" w:cs="Arial"/>
          <w:sz w:val="22"/>
          <w:szCs w:val="22"/>
        </w:rPr>
        <w:t>potential for inconsistencies in physical security measures</w:t>
      </w:r>
      <w:r w:rsidR="004A234E">
        <w:rPr>
          <w:rFonts w:ascii="Arial" w:hAnsi="Arial" w:cs="Arial"/>
          <w:sz w:val="22"/>
          <w:szCs w:val="22"/>
        </w:rPr>
        <w:t xml:space="preserve">. This can include </w:t>
      </w:r>
      <w:r w:rsidRPr="00093ABC">
        <w:rPr>
          <w:rFonts w:ascii="Arial" w:hAnsi="Arial" w:cs="Arial"/>
          <w:sz w:val="22"/>
          <w:szCs w:val="22"/>
        </w:rPr>
        <w:t>surveillance, access controls, and alarm systems</w:t>
      </w:r>
      <w:r w:rsidR="004A234E">
        <w:rPr>
          <w:rFonts w:ascii="Arial" w:hAnsi="Arial" w:cs="Arial"/>
          <w:sz w:val="22"/>
          <w:szCs w:val="22"/>
        </w:rPr>
        <w:t>.</w:t>
      </w:r>
    </w:p>
    <w:p w14:paraId="71FA8E88" w14:textId="303ABA5C" w:rsidR="00093ABC" w:rsidRPr="00093ABC" w:rsidRDefault="00093ABC" w:rsidP="00093ABC">
      <w:pPr>
        <w:numPr>
          <w:ilvl w:val="0"/>
          <w:numId w:val="23"/>
        </w:numPr>
        <w:rPr>
          <w:rFonts w:ascii="Arial" w:hAnsi="Arial" w:cs="Arial"/>
          <w:sz w:val="22"/>
          <w:szCs w:val="22"/>
        </w:rPr>
      </w:pPr>
      <w:r w:rsidRPr="00093ABC">
        <w:rPr>
          <w:rFonts w:ascii="Arial" w:hAnsi="Arial" w:cs="Arial"/>
          <w:b/>
          <w:bCs/>
          <w:sz w:val="22"/>
          <w:szCs w:val="22"/>
        </w:rPr>
        <w:t>Impact</w:t>
      </w:r>
      <w:r w:rsidRPr="00093ABC">
        <w:rPr>
          <w:rFonts w:ascii="Arial" w:hAnsi="Arial" w:cs="Arial"/>
          <w:sz w:val="22"/>
          <w:szCs w:val="22"/>
        </w:rPr>
        <w:t>: These vulnerabilities could lead to the theft of physical assets, unauthorized access to sensitive information</w:t>
      </w:r>
      <w:r w:rsidR="004A234E">
        <w:rPr>
          <w:rFonts w:ascii="Arial" w:hAnsi="Arial" w:cs="Arial"/>
          <w:sz w:val="22"/>
          <w:szCs w:val="22"/>
        </w:rPr>
        <w:t xml:space="preserve"> stored on any stolen equipment or devices</w:t>
      </w:r>
      <w:r w:rsidRPr="00093ABC">
        <w:rPr>
          <w:rFonts w:ascii="Arial" w:hAnsi="Arial" w:cs="Arial"/>
          <w:sz w:val="22"/>
          <w:szCs w:val="22"/>
        </w:rPr>
        <w:t>, and potential harm to employees or customers. This could compromise the safety of staff and customers, result in financial loss, and damage the company’s reputation.</w:t>
      </w:r>
      <w:r w:rsidR="004A234E">
        <w:rPr>
          <w:rFonts w:ascii="Arial" w:hAnsi="Arial" w:cs="Arial"/>
          <w:sz w:val="22"/>
          <w:szCs w:val="22"/>
        </w:rPr>
        <w:br/>
      </w:r>
    </w:p>
    <w:p w14:paraId="343AE70D" w14:textId="0BA62CC7" w:rsidR="00093ABC" w:rsidRPr="00093ABC" w:rsidRDefault="00093ABC" w:rsidP="00093ABC">
      <w:pPr>
        <w:ind w:firstLine="0"/>
        <w:rPr>
          <w:rFonts w:ascii="Arial" w:hAnsi="Arial" w:cs="Arial"/>
          <w:b/>
          <w:bCs/>
          <w:sz w:val="22"/>
          <w:szCs w:val="22"/>
        </w:rPr>
      </w:pPr>
      <w:r w:rsidRPr="00093ABC">
        <w:rPr>
          <w:rFonts w:ascii="Arial" w:hAnsi="Arial" w:cs="Arial"/>
          <w:b/>
          <w:bCs/>
          <w:sz w:val="22"/>
          <w:szCs w:val="22"/>
        </w:rPr>
        <w:t>3. Insider Threats Due to Unsecured Facility Access</w:t>
      </w:r>
      <w:r w:rsidR="00F5239D">
        <w:rPr>
          <w:rFonts w:ascii="Arial" w:hAnsi="Arial" w:cs="Arial"/>
          <w:b/>
          <w:bCs/>
          <w:sz w:val="22"/>
          <w:szCs w:val="22"/>
        </w:rPr>
        <w:t>:</w:t>
      </w:r>
    </w:p>
    <w:p w14:paraId="52BEAA13" w14:textId="4FAB9DC6" w:rsidR="00093ABC" w:rsidRPr="00093ABC" w:rsidRDefault="00093ABC" w:rsidP="00093ABC">
      <w:pPr>
        <w:ind w:firstLine="0"/>
        <w:rPr>
          <w:rFonts w:ascii="Arial" w:hAnsi="Arial" w:cs="Arial"/>
          <w:sz w:val="22"/>
          <w:szCs w:val="22"/>
        </w:rPr>
      </w:pPr>
      <w:r w:rsidRPr="00093ABC">
        <w:rPr>
          <w:rFonts w:ascii="Arial" w:hAnsi="Arial" w:cs="Arial"/>
          <w:sz w:val="22"/>
          <w:szCs w:val="22"/>
        </w:rPr>
        <w:t xml:space="preserve">SAGE Books may lack comprehensive </w:t>
      </w:r>
      <w:r w:rsidR="00FD1369">
        <w:rPr>
          <w:rFonts w:ascii="Arial" w:hAnsi="Arial" w:cs="Arial"/>
          <w:sz w:val="22"/>
          <w:szCs w:val="22"/>
        </w:rPr>
        <w:t>access control</w:t>
      </w:r>
      <w:r w:rsidRPr="00093ABC">
        <w:rPr>
          <w:rFonts w:ascii="Arial" w:hAnsi="Arial" w:cs="Arial"/>
          <w:sz w:val="22"/>
          <w:szCs w:val="22"/>
        </w:rPr>
        <w:t xml:space="preserve"> to its facilities, including corporate headquarters and distribution centers. This lack of control can lead to potential insider threats, where employees or other trusted individuals could exploit their access to harm the company.</w:t>
      </w:r>
    </w:p>
    <w:p w14:paraId="778F7843" w14:textId="4A421972" w:rsidR="00093ABC" w:rsidRPr="00093ABC" w:rsidRDefault="00093ABC" w:rsidP="00093ABC">
      <w:pPr>
        <w:numPr>
          <w:ilvl w:val="0"/>
          <w:numId w:val="24"/>
        </w:numPr>
        <w:rPr>
          <w:rFonts w:ascii="Arial" w:hAnsi="Arial" w:cs="Arial"/>
          <w:sz w:val="22"/>
          <w:szCs w:val="22"/>
        </w:rPr>
      </w:pPr>
      <w:r w:rsidRPr="00093ABC">
        <w:rPr>
          <w:rFonts w:ascii="Arial" w:hAnsi="Arial" w:cs="Arial"/>
          <w:b/>
          <w:bCs/>
          <w:sz w:val="22"/>
          <w:szCs w:val="22"/>
        </w:rPr>
        <w:t>Impact</w:t>
      </w:r>
      <w:r w:rsidRPr="00093ABC">
        <w:rPr>
          <w:rFonts w:ascii="Arial" w:hAnsi="Arial" w:cs="Arial"/>
          <w:sz w:val="22"/>
          <w:szCs w:val="22"/>
        </w:rPr>
        <w:t xml:space="preserve">: </w:t>
      </w:r>
      <w:r w:rsidR="00FD1369">
        <w:rPr>
          <w:rFonts w:ascii="Arial" w:hAnsi="Arial" w:cs="Arial"/>
          <w:sz w:val="22"/>
          <w:szCs w:val="22"/>
        </w:rPr>
        <w:t>The</w:t>
      </w:r>
      <w:r w:rsidRPr="00093ABC">
        <w:rPr>
          <w:rFonts w:ascii="Arial" w:hAnsi="Arial" w:cs="Arial"/>
          <w:sz w:val="22"/>
          <w:szCs w:val="22"/>
        </w:rPr>
        <w:t xml:space="preserve"> theft of sensitive information, sabotage of systems, or unauthorized access to critical areas</w:t>
      </w:r>
      <w:r w:rsidR="00FD1369">
        <w:rPr>
          <w:rFonts w:ascii="Arial" w:hAnsi="Arial" w:cs="Arial"/>
          <w:sz w:val="22"/>
          <w:szCs w:val="22"/>
        </w:rPr>
        <w:t xml:space="preserve"> can all happen when enabling insider threats with a lack of these controls</w:t>
      </w:r>
      <w:r w:rsidRPr="00093ABC">
        <w:rPr>
          <w:rFonts w:ascii="Arial" w:hAnsi="Arial" w:cs="Arial"/>
          <w:sz w:val="22"/>
          <w:szCs w:val="22"/>
        </w:rPr>
        <w:t>. This could lead to data breaches, operational disruptions, and significant financial and reputational damage. Addressing these vulnerabilities through stricter access controls</w:t>
      </w:r>
      <w:r w:rsidR="00FD1369">
        <w:rPr>
          <w:rFonts w:ascii="Arial" w:hAnsi="Arial" w:cs="Arial"/>
          <w:sz w:val="22"/>
          <w:szCs w:val="22"/>
        </w:rPr>
        <w:t>, job rotation, mandatory vacation, least privilege,</w:t>
      </w:r>
      <w:r w:rsidRPr="00093ABC">
        <w:rPr>
          <w:rFonts w:ascii="Arial" w:hAnsi="Arial" w:cs="Arial"/>
          <w:sz w:val="22"/>
          <w:szCs w:val="22"/>
        </w:rPr>
        <w:t xml:space="preserve"> and monitoring could mitigate the risks associated with insider threats</w:t>
      </w:r>
      <w:r w:rsidR="00FD1369">
        <w:rPr>
          <w:rFonts w:ascii="Arial" w:hAnsi="Arial" w:cs="Arial"/>
          <w:sz w:val="22"/>
          <w:szCs w:val="22"/>
        </w:rPr>
        <w:t xml:space="preserve"> (NIST, 2020)</w:t>
      </w:r>
      <w:r w:rsidRPr="00093ABC">
        <w:rPr>
          <w:rFonts w:ascii="Arial" w:hAnsi="Arial" w:cs="Arial"/>
          <w:sz w:val="22"/>
          <w:szCs w:val="22"/>
        </w:rPr>
        <w:t>.</w:t>
      </w:r>
    </w:p>
    <w:p w14:paraId="1539D5AC" w14:textId="7959D751" w:rsidR="00191C06" w:rsidRPr="00FA617E" w:rsidRDefault="00FA617E" w:rsidP="00FA617E">
      <w:pPr>
        <w:ind w:firstLine="0"/>
        <w:rPr>
          <w:rFonts w:ascii="Arial" w:hAnsi="Arial" w:cs="Arial"/>
          <w:sz w:val="22"/>
          <w:szCs w:val="22"/>
        </w:rPr>
      </w:pPr>
      <w:r w:rsidRPr="00FA617E">
        <w:rPr>
          <w:rFonts w:ascii="Arial" w:hAnsi="Arial" w:cs="Arial"/>
          <w:sz w:val="22"/>
          <w:szCs w:val="22"/>
        </w:rPr>
        <w:br/>
        <w:t xml:space="preserve">    </w:t>
      </w:r>
      <w:r w:rsidRPr="00FA617E">
        <w:rPr>
          <w:rFonts w:ascii="Arial" w:hAnsi="Arial" w:cs="Arial"/>
          <w:sz w:val="22"/>
          <w:szCs w:val="22"/>
        </w:rPr>
        <w:br/>
      </w:r>
      <w:r w:rsidRPr="00FA617E">
        <w:rPr>
          <w:rFonts w:ascii="Arial" w:hAnsi="Arial" w:cs="Arial"/>
          <w:sz w:val="22"/>
          <w:szCs w:val="22"/>
        </w:rPr>
        <w:br/>
      </w:r>
    </w:p>
    <w:p w14:paraId="46627D6F" w14:textId="66C173DC" w:rsidR="00FA617E" w:rsidRDefault="00FA617E" w:rsidP="00454854">
      <w:pPr>
        <w:ind w:firstLine="0"/>
        <w:jc w:val="center"/>
        <w:rPr>
          <w:rFonts w:ascii="Arial" w:hAnsi="Arial" w:cs="Arial"/>
          <w:b/>
          <w:bCs/>
          <w:sz w:val="22"/>
          <w:szCs w:val="22"/>
        </w:rPr>
      </w:pPr>
      <w:r w:rsidRPr="00454854">
        <w:rPr>
          <w:rFonts w:ascii="Arial" w:hAnsi="Arial" w:cs="Arial"/>
          <w:b/>
          <w:bCs/>
          <w:sz w:val="22"/>
          <w:szCs w:val="22"/>
        </w:rPr>
        <w:t>Logical Vulnerabilities/Threats</w:t>
      </w:r>
    </w:p>
    <w:p w14:paraId="2D8CFF35" w14:textId="77777777" w:rsidR="00F5239D" w:rsidRPr="00454854" w:rsidRDefault="00F5239D" w:rsidP="00454854">
      <w:pPr>
        <w:ind w:firstLine="0"/>
        <w:jc w:val="center"/>
        <w:rPr>
          <w:rFonts w:ascii="Arial" w:hAnsi="Arial" w:cs="Arial"/>
          <w:b/>
          <w:bCs/>
          <w:sz w:val="22"/>
          <w:szCs w:val="22"/>
        </w:rPr>
      </w:pPr>
    </w:p>
    <w:p w14:paraId="6086B1F6" w14:textId="49EC66E6" w:rsidR="00454854" w:rsidRPr="00454854" w:rsidRDefault="00454854" w:rsidP="00454854">
      <w:pPr>
        <w:ind w:firstLine="0"/>
        <w:rPr>
          <w:rFonts w:ascii="Arial" w:hAnsi="Arial" w:cs="Arial"/>
          <w:b/>
          <w:bCs/>
          <w:sz w:val="22"/>
          <w:szCs w:val="22"/>
        </w:rPr>
      </w:pPr>
      <w:r w:rsidRPr="00454854">
        <w:rPr>
          <w:rFonts w:ascii="Arial" w:hAnsi="Arial" w:cs="Arial"/>
          <w:b/>
          <w:bCs/>
          <w:sz w:val="22"/>
          <w:szCs w:val="22"/>
        </w:rPr>
        <w:t>Insufficient Security Training</w:t>
      </w:r>
      <w:r w:rsidR="00F5239D">
        <w:rPr>
          <w:rFonts w:ascii="Arial" w:hAnsi="Arial" w:cs="Arial"/>
          <w:b/>
          <w:bCs/>
          <w:sz w:val="22"/>
          <w:szCs w:val="22"/>
        </w:rPr>
        <w:t>:</w:t>
      </w:r>
    </w:p>
    <w:p w14:paraId="2A66209B" w14:textId="4BCABF1F" w:rsidR="00454854" w:rsidRPr="00454854" w:rsidRDefault="00CF2024" w:rsidP="00454854">
      <w:pPr>
        <w:ind w:firstLine="0"/>
        <w:rPr>
          <w:rFonts w:ascii="Arial" w:hAnsi="Arial" w:cs="Arial"/>
          <w:sz w:val="22"/>
          <w:szCs w:val="22"/>
        </w:rPr>
      </w:pPr>
      <w:r>
        <w:rPr>
          <w:rFonts w:ascii="Arial" w:hAnsi="Arial" w:cs="Arial"/>
          <w:sz w:val="22"/>
          <w:szCs w:val="22"/>
        </w:rPr>
        <w:lastRenderedPageBreak/>
        <w:t>The company’s</w:t>
      </w:r>
      <w:r w:rsidR="00454854" w:rsidRPr="00454854">
        <w:rPr>
          <w:rFonts w:ascii="Arial" w:hAnsi="Arial" w:cs="Arial"/>
          <w:sz w:val="22"/>
          <w:szCs w:val="22"/>
        </w:rPr>
        <w:t xml:space="preserve"> cybersecurity awareness program is significantly lacking, with only </w:t>
      </w:r>
      <w:r w:rsidR="003C2984">
        <w:rPr>
          <w:rFonts w:ascii="Arial" w:hAnsi="Arial" w:cs="Arial"/>
          <w:sz w:val="22"/>
          <w:szCs w:val="22"/>
        </w:rPr>
        <w:t>10 percent</w:t>
      </w:r>
      <w:r w:rsidR="00454854" w:rsidRPr="00454854">
        <w:rPr>
          <w:rFonts w:ascii="Arial" w:hAnsi="Arial" w:cs="Arial"/>
          <w:sz w:val="22"/>
          <w:szCs w:val="22"/>
        </w:rPr>
        <w:t xml:space="preserve"> of employees receiving any form of security training.</w:t>
      </w:r>
      <w:r w:rsidR="00F30E45">
        <w:rPr>
          <w:rFonts w:ascii="Arial" w:hAnsi="Arial" w:cs="Arial"/>
          <w:sz w:val="22"/>
          <w:szCs w:val="22"/>
        </w:rPr>
        <w:t xml:space="preserve"> Also, the</w:t>
      </w:r>
      <w:r w:rsidR="00454854" w:rsidRPr="00454854">
        <w:rPr>
          <w:rFonts w:ascii="Arial" w:hAnsi="Arial" w:cs="Arial"/>
          <w:sz w:val="22"/>
          <w:szCs w:val="22"/>
        </w:rPr>
        <w:t xml:space="preserve"> training content does not align with industry best practices or standards, such as those outlined by NIST and PCI DSS.</w:t>
      </w:r>
    </w:p>
    <w:p w14:paraId="2AFDA5EA" w14:textId="0CA51474" w:rsidR="00454854" w:rsidRPr="00454854" w:rsidRDefault="00454854" w:rsidP="00454854">
      <w:pPr>
        <w:numPr>
          <w:ilvl w:val="0"/>
          <w:numId w:val="25"/>
        </w:numPr>
        <w:rPr>
          <w:rFonts w:ascii="Arial" w:hAnsi="Arial" w:cs="Arial"/>
          <w:sz w:val="22"/>
          <w:szCs w:val="22"/>
        </w:rPr>
      </w:pPr>
      <w:r w:rsidRPr="00454854">
        <w:rPr>
          <w:rFonts w:ascii="Arial" w:hAnsi="Arial" w:cs="Arial"/>
          <w:b/>
          <w:bCs/>
          <w:sz w:val="22"/>
          <w:szCs w:val="22"/>
        </w:rPr>
        <w:t>Impact</w:t>
      </w:r>
      <w:r w:rsidRPr="00454854">
        <w:rPr>
          <w:rFonts w:ascii="Arial" w:hAnsi="Arial" w:cs="Arial"/>
          <w:sz w:val="22"/>
          <w:szCs w:val="22"/>
        </w:rPr>
        <w:t xml:space="preserve">: </w:t>
      </w:r>
      <w:r w:rsidR="00F30E45">
        <w:rPr>
          <w:rFonts w:ascii="Arial" w:hAnsi="Arial" w:cs="Arial"/>
          <w:sz w:val="22"/>
          <w:szCs w:val="22"/>
        </w:rPr>
        <w:t xml:space="preserve">Employees are less likely to recognize and respond appropriately to security threats like phishing or social engineering attacks without adequate training. </w:t>
      </w:r>
      <w:r w:rsidRPr="00454854">
        <w:rPr>
          <w:rFonts w:ascii="Arial" w:hAnsi="Arial" w:cs="Arial"/>
          <w:sz w:val="22"/>
          <w:szCs w:val="22"/>
        </w:rPr>
        <w:t>This vulnerability increases the likelihood of successful attacks, which could compromise sensitive data, disrupt business operations, and lead to financial and reputational harm. Ensuring that all employees receive regular and comprehensive training is critical to mitigating these risks.</w:t>
      </w:r>
      <w:r w:rsidR="00F30E45">
        <w:rPr>
          <w:rFonts w:ascii="Arial" w:hAnsi="Arial" w:cs="Arial"/>
          <w:sz w:val="22"/>
          <w:szCs w:val="22"/>
        </w:rPr>
        <w:br/>
      </w:r>
    </w:p>
    <w:p w14:paraId="5FD2C00C" w14:textId="432ABE80" w:rsidR="00454854" w:rsidRPr="00454854" w:rsidRDefault="00454854" w:rsidP="00F5239D">
      <w:pPr>
        <w:ind w:firstLine="0"/>
        <w:rPr>
          <w:rFonts w:ascii="Arial" w:hAnsi="Arial" w:cs="Arial"/>
          <w:b/>
          <w:bCs/>
          <w:sz w:val="22"/>
          <w:szCs w:val="22"/>
        </w:rPr>
      </w:pPr>
      <w:r w:rsidRPr="00454854">
        <w:rPr>
          <w:rFonts w:ascii="Arial" w:hAnsi="Arial" w:cs="Arial"/>
          <w:b/>
          <w:bCs/>
          <w:sz w:val="22"/>
          <w:szCs w:val="22"/>
        </w:rPr>
        <w:t>Inadequate Incident Response Plan (IRP)</w:t>
      </w:r>
      <w:r w:rsidR="00F5239D">
        <w:rPr>
          <w:rFonts w:ascii="Arial" w:hAnsi="Arial" w:cs="Arial"/>
          <w:b/>
          <w:bCs/>
          <w:sz w:val="22"/>
          <w:szCs w:val="22"/>
        </w:rPr>
        <w:t>:</w:t>
      </w:r>
    </w:p>
    <w:p w14:paraId="331E757C" w14:textId="54F3171B" w:rsidR="00454854" w:rsidRPr="00454854" w:rsidRDefault="00454854" w:rsidP="00F5239D">
      <w:pPr>
        <w:ind w:firstLine="0"/>
        <w:rPr>
          <w:rFonts w:ascii="Arial" w:hAnsi="Arial" w:cs="Arial"/>
          <w:sz w:val="22"/>
          <w:szCs w:val="22"/>
        </w:rPr>
      </w:pPr>
      <w:r w:rsidRPr="00454854">
        <w:rPr>
          <w:rFonts w:ascii="Arial" w:hAnsi="Arial" w:cs="Arial"/>
          <w:sz w:val="22"/>
          <w:szCs w:val="22"/>
        </w:rPr>
        <w:t>The current IRP is insufficient, lacking detailed procedures and clearly defined roles and responsibilities for incident response team members. This misalignment with best practices, such as those outlined in NIST SP 800-61 Revision 2, limits the organization's ability to respond to security incidents</w:t>
      </w:r>
      <w:r w:rsidR="00CF2024">
        <w:rPr>
          <w:rFonts w:ascii="Arial" w:hAnsi="Arial" w:cs="Arial"/>
          <w:sz w:val="22"/>
          <w:szCs w:val="22"/>
        </w:rPr>
        <w:t xml:space="preserve"> (NIST,2020)</w:t>
      </w:r>
      <w:r w:rsidRPr="00454854">
        <w:rPr>
          <w:rFonts w:ascii="Arial" w:hAnsi="Arial" w:cs="Arial"/>
          <w:sz w:val="22"/>
          <w:szCs w:val="22"/>
        </w:rPr>
        <w:t>.</w:t>
      </w:r>
    </w:p>
    <w:p w14:paraId="328DE9D1" w14:textId="48880BE3" w:rsidR="00454854" w:rsidRDefault="00454854" w:rsidP="00454854">
      <w:pPr>
        <w:numPr>
          <w:ilvl w:val="0"/>
          <w:numId w:val="26"/>
        </w:numPr>
        <w:rPr>
          <w:rFonts w:ascii="Arial" w:hAnsi="Arial" w:cs="Arial"/>
          <w:sz w:val="22"/>
          <w:szCs w:val="22"/>
        </w:rPr>
      </w:pPr>
      <w:r w:rsidRPr="00454854">
        <w:rPr>
          <w:rFonts w:ascii="Arial" w:hAnsi="Arial" w:cs="Arial"/>
          <w:b/>
          <w:bCs/>
          <w:sz w:val="22"/>
          <w:szCs w:val="22"/>
        </w:rPr>
        <w:t>Impact</w:t>
      </w:r>
      <w:r w:rsidRPr="00454854">
        <w:rPr>
          <w:rFonts w:ascii="Arial" w:hAnsi="Arial" w:cs="Arial"/>
          <w:sz w:val="22"/>
          <w:szCs w:val="22"/>
        </w:rPr>
        <w:t xml:space="preserve">: An ineffective IRP can result in delayed responses to security incidents, allowing threats to escalate and causing </w:t>
      </w:r>
      <w:r w:rsidR="00AA493D">
        <w:rPr>
          <w:rFonts w:ascii="Arial" w:hAnsi="Arial" w:cs="Arial"/>
          <w:sz w:val="22"/>
          <w:szCs w:val="22"/>
        </w:rPr>
        <w:t xml:space="preserve">even </w:t>
      </w:r>
      <w:r w:rsidRPr="00454854">
        <w:rPr>
          <w:rFonts w:ascii="Arial" w:hAnsi="Arial" w:cs="Arial"/>
          <w:sz w:val="22"/>
          <w:szCs w:val="22"/>
        </w:rPr>
        <w:t xml:space="preserve">greater damage. This could lead to extended system outages, significant financial losses, and long-term damage to the company's reputation. </w:t>
      </w:r>
      <w:r w:rsidR="00AA493D">
        <w:rPr>
          <w:rFonts w:ascii="Arial" w:hAnsi="Arial" w:cs="Arial"/>
          <w:sz w:val="22"/>
          <w:szCs w:val="22"/>
        </w:rPr>
        <w:t>Going over the company’s MTD, RTO, and RPO will help strengthen the IRP, and it can also be strengthened by aligning it with recognized best practices, which</w:t>
      </w:r>
      <w:r w:rsidRPr="00454854">
        <w:rPr>
          <w:rFonts w:ascii="Arial" w:hAnsi="Arial" w:cs="Arial"/>
          <w:sz w:val="22"/>
          <w:szCs w:val="22"/>
        </w:rPr>
        <w:t xml:space="preserve"> will enhance the organization’s ability to mitigate and recover from security incidents.</w:t>
      </w:r>
      <w:r w:rsidR="00AA493D">
        <w:rPr>
          <w:rFonts w:ascii="Arial" w:hAnsi="Arial" w:cs="Arial"/>
          <w:sz w:val="22"/>
          <w:szCs w:val="22"/>
        </w:rPr>
        <w:t xml:space="preserve"> Going over the</w:t>
      </w:r>
    </w:p>
    <w:p w14:paraId="581C7684" w14:textId="77777777" w:rsidR="00F5239D" w:rsidRPr="00454854" w:rsidRDefault="00F5239D" w:rsidP="00F30E45">
      <w:pPr>
        <w:ind w:left="720" w:firstLine="0"/>
        <w:rPr>
          <w:rFonts w:ascii="Arial" w:hAnsi="Arial" w:cs="Arial"/>
          <w:sz w:val="22"/>
          <w:szCs w:val="22"/>
        </w:rPr>
      </w:pPr>
    </w:p>
    <w:p w14:paraId="094FD39E" w14:textId="4A4E6A1E" w:rsidR="00454854" w:rsidRPr="00454854" w:rsidRDefault="00454854" w:rsidP="00F5239D">
      <w:pPr>
        <w:ind w:firstLine="0"/>
        <w:rPr>
          <w:rFonts w:ascii="Arial" w:hAnsi="Arial" w:cs="Arial"/>
          <w:b/>
          <w:bCs/>
          <w:sz w:val="22"/>
          <w:szCs w:val="22"/>
        </w:rPr>
      </w:pPr>
      <w:r w:rsidRPr="00454854">
        <w:rPr>
          <w:rFonts w:ascii="Arial" w:hAnsi="Arial" w:cs="Arial"/>
          <w:b/>
          <w:bCs/>
          <w:sz w:val="22"/>
          <w:szCs w:val="22"/>
        </w:rPr>
        <w:t>Gaps in the Business Continuity Plan (BCP)</w:t>
      </w:r>
      <w:r w:rsidR="00F5239D">
        <w:rPr>
          <w:rFonts w:ascii="Arial" w:hAnsi="Arial" w:cs="Arial"/>
          <w:b/>
          <w:bCs/>
          <w:sz w:val="22"/>
          <w:szCs w:val="22"/>
        </w:rPr>
        <w:t>:</w:t>
      </w:r>
    </w:p>
    <w:p w14:paraId="5675FBF6" w14:textId="62620FD4" w:rsidR="00454854" w:rsidRPr="00454854" w:rsidRDefault="00CF2024" w:rsidP="00F5239D">
      <w:pPr>
        <w:ind w:firstLine="0"/>
        <w:rPr>
          <w:rFonts w:ascii="Arial" w:hAnsi="Arial" w:cs="Arial"/>
          <w:sz w:val="22"/>
          <w:szCs w:val="22"/>
        </w:rPr>
      </w:pPr>
      <w:proofErr w:type="gramStart"/>
      <w:r>
        <w:rPr>
          <w:rFonts w:ascii="Arial" w:hAnsi="Arial" w:cs="Arial"/>
          <w:sz w:val="22"/>
          <w:szCs w:val="22"/>
        </w:rPr>
        <w:t xml:space="preserve">The </w:t>
      </w:r>
      <w:r w:rsidR="00454854" w:rsidRPr="00454854">
        <w:rPr>
          <w:rFonts w:ascii="Arial" w:hAnsi="Arial" w:cs="Arial"/>
          <w:sz w:val="22"/>
          <w:szCs w:val="22"/>
        </w:rPr>
        <w:t xml:space="preserve"> BCP</w:t>
      </w:r>
      <w:proofErr w:type="gramEnd"/>
      <w:r w:rsidR="00454854" w:rsidRPr="00454854">
        <w:rPr>
          <w:rFonts w:ascii="Arial" w:hAnsi="Arial" w:cs="Arial"/>
          <w:sz w:val="22"/>
          <w:szCs w:val="22"/>
        </w:rPr>
        <w:t xml:space="preserve"> </w:t>
      </w:r>
      <w:r>
        <w:rPr>
          <w:rFonts w:ascii="Arial" w:hAnsi="Arial" w:cs="Arial"/>
          <w:sz w:val="22"/>
          <w:szCs w:val="22"/>
        </w:rPr>
        <w:t xml:space="preserve">currently being used </w:t>
      </w:r>
      <w:r w:rsidR="00454854" w:rsidRPr="00454854">
        <w:rPr>
          <w:rFonts w:ascii="Arial" w:hAnsi="Arial" w:cs="Arial"/>
          <w:sz w:val="22"/>
          <w:szCs w:val="22"/>
        </w:rPr>
        <w:t>is rudimentary</w:t>
      </w:r>
      <w:r>
        <w:rPr>
          <w:rFonts w:ascii="Arial" w:hAnsi="Arial" w:cs="Arial"/>
          <w:sz w:val="22"/>
          <w:szCs w:val="22"/>
        </w:rPr>
        <w:t xml:space="preserve"> at best</w:t>
      </w:r>
      <w:r w:rsidR="00454854" w:rsidRPr="00454854">
        <w:rPr>
          <w:rFonts w:ascii="Arial" w:hAnsi="Arial" w:cs="Arial"/>
          <w:sz w:val="22"/>
          <w:szCs w:val="22"/>
        </w:rPr>
        <w:t xml:space="preserve"> and does not adequately address recovery strategies for various potential disruptions, particularly those caused by natural </w:t>
      </w:r>
      <w:r w:rsidR="00454854" w:rsidRPr="00454854">
        <w:rPr>
          <w:rFonts w:ascii="Arial" w:hAnsi="Arial" w:cs="Arial"/>
          <w:sz w:val="22"/>
          <w:szCs w:val="22"/>
        </w:rPr>
        <w:lastRenderedPageBreak/>
        <w:t>disasters. The plan lacks comprehensive sections on project scope and planning</w:t>
      </w:r>
      <w:r>
        <w:rPr>
          <w:rFonts w:ascii="Arial" w:hAnsi="Arial" w:cs="Arial"/>
          <w:sz w:val="22"/>
          <w:szCs w:val="22"/>
        </w:rPr>
        <w:t>,</w:t>
      </w:r>
      <w:r w:rsidR="00454854" w:rsidRPr="00454854">
        <w:rPr>
          <w:rFonts w:ascii="Arial" w:hAnsi="Arial" w:cs="Arial"/>
          <w:sz w:val="22"/>
          <w:szCs w:val="22"/>
        </w:rPr>
        <w:t xml:space="preserve"> BIA, and continuity planning.</w:t>
      </w:r>
    </w:p>
    <w:p w14:paraId="074FE29D" w14:textId="0BCF6D15" w:rsidR="00454854" w:rsidRPr="00454854" w:rsidRDefault="00454854" w:rsidP="00454854">
      <w:pPr>
        <w:numPr>
          <w:ilvl w:val="0"/>
          <w:numId w:val="27"/>
        </w:numPr>
        <w:rPr>
          <w:rFonts w:ascii="Arial" w:hAnsi="Arial" w:cs="Arial"/>
          <w:sz w:val="22"/>
          <w:szCs w:val="22"/>
        </w:rPr>
      </w:pPr>
      <w:r w:rsidRPr="00454854">
        <w:rPr>
          <w:rFonts w:ascii="Arial" w:hAnsi="Arial" w:cs="Arial"/>
          <w:b/>
          <w:bCs/>
          <w:sz w:val="22"/>
          <w:szCs w:val="22"/>
        </w:rPr>
        <w:t>Impact</w:t>
      </w:r>
      <w:r w:rsidRPr="00454854">
        <w:rPr>
          <w:rFonts w:ascii="Arial" w:hAnsi="Arial" w:cs="Arial"/>
          <w:sz w:val="22"/>
          <w:szCs w:val="22"/>
        </w:rPr>
        <w:t xml:space="preserve">: Without a robust BCP, </w:t>
      </w:r>
      <w:r w:rsidR="00685350">
        <w:rPr>
          <w:rFonts w:ascii="Arial" w:hAnsi="Arial" w:cs="Arial"/>
          <w:sz w:val="22"/>
          <w:szCs w:val="22"/>
        </w:rPr>
        <w:t>the company</w:t>
      </w:r>
      <w:r w:rsidRPr="00454854">
        <w:rPr>
          <w:rFonts w:ascii="Arial" w:hAnsi="Arial" w:cs="Arial"/>
          <w:sz w:val="22"/>
          <w:szCs w:val="22"/>
        </w:rPr>
        <w:t xml:space="preserve"> is vulnerable to prolonged downtime and significant operational disruptions in the event of a disaster or other critical incidents. This can lead to substantial financial losses</w:t>
      </w:r>
      <w:r w:rsidR="00685350">
        <w:rPr>
          <w:rFonts w:ascii="Arial" w:hAnsi="Arial" w:cs="Arial"/>
          <w:sz w:val="22"/>
          <w:szCs w:val="22"/>
        </w:rPr>
        <w:t xml:space="preserve"> and</w:t>
      </w:r>
      <w:r w:rsidRPr="00454854">
        <w:rPr>
          <w:rFonts w:ascii="Arial" w:hAnsi="Arial" w:cs="Arial"/>
          <w:sz w:val="22"/>
          <w:szCs w:val="22"/>
        </w:rPr>
        <w:t xml:space="preserve"> damage to customer trust</w:t>
      </w:r>
      <w:r w:rsidR="00685350">
        <w:rPr>
          <w:rFonts w:ascii="Arial" w:hAnsi="Arial" w:cs="Arial"/>
          <w:sz w:val="22"/>
          <w:szCs w:val="22"/>
        </w:rPr>
        <w:t xml:space="preserve">. </w:t>
      </w:r>
      <w:r w:rsidRPr="00454854">
        <w:rPr>
          <w:rFonts w:ascii="Arial" w:hAnsi="Arial" w:cs="Arial"/>
          <w:sz w:val="22"/>
          <w:szCs w:val="22"/>
        </w:rPr>
        <w:t>Updating the BCP to include detailed recovery strategies and regularly testing the plan will be essential to maintaining operational continuity and protecting the company's interests during emergencies.</w:t>
      </w:r>
    </w:p>
    <w:p w14:paraId="0474DFD4" w14:textId="77777777" w:rsidR="00191C06" w:rsidRPr="00454854" w:rsidRDefault="00191C06" w:rsidP="00191C06">
      <w:pPr>
        <w:rPr>
          <w:rFonts w:ascii="Arial" w:hAnsi="Arial" w:cs="Arial"/>
          <w:sz w:val="22"/>
          <w:szCs w:val="22"/>
        </w:rPr>
      </w:pPr>
    </w:p>
    <w:p w14:paraId="2ADC6062" w14:textId="77777777" w:rsidR="006B0767" w:rsidRDefault="006B0767" w:rsidP="00191C06">
      <w:pPr>
        <w:rPr>
          <w:rFonts w:ascii="Arial" w:hAnsi="Arial" w:cs="Arial"/>
          <w:sz w:val="28"/>
          <w:szCs w:val="28"/>
        </w:rPr>
      </w:pPr>
    </w:p>
    <w:p w14:paraId="03BC9ED5" w14:textId="77777777" w:rsidR="006B0767" w:rsidRPr="009B7A68" w:rsidRDefault="006B0767" w:rsidP="00191C06">
      <w:pPr>
        <w:rPr>
          <w:rFonts w:ascii="Arial" w:hAnsi="Arial" w:cs="Arial"/>
          <w:sz w:val="28"/>
          <w:szCs w:val="28"/>
        </w:rPr>
      </w:pPr>
    </w:p>
    <w:p w14:paraId="74C26CEF" w14:textId="74B39B8E" w:rsidR="00191C06" w:rsidRDefault="00516795" w:rsidP="00191C06">
      <w:pPr>
        <w:ind w:firstLine="0"/>
        <w:jc w:val="center"/>
        <w:rPr>
          <w:rFonts w:ascii="Arial" w:hAnsi="Arial" w:cs="Arial"/>
          <w:b/>
          <w:bCs/>
          <w:sz w:val="28"/>
          <w:szCs w:val="28"/>
        </w:rPr>
      </w:pPr>
      <w:r>
        <w:rPr>
          <w:rFonts w:ascii="Arial" w:hAnsi="Arial" w:cs="Arial"/>
          <w:b/>
          <w:bCs/>
          <w:sz w:val="28"/>
          <w:szCs w:val="28"/>
        </w:rPr>
        <w:t>E</w:t>
      </w:r>
      <w:r w:rsidR="00191C06" w:rsidRPr="009B7A68">
        <w:rPr>
          <w:rFonts w:ascii="Arial" w:hAnsi="Arial" w:cs="Arial"/>
          <w:b/>
          <w:bCs/>
          <w:sz w:val="28"/>
          <w:szCs w:val="28"/>
        </w:rPr>
        <w:t xml:space="preserve">. </w:t>
      </w:r>
      <w:r>
        <w:rPr>
          <w:rFonts w:ascii="Arial" w:hAnsi="Arial" w:cs="Arial"/>
          <w:b/>
          <w:bCs/>
          <w:sz w:val="28"/>
          <w:szCs w:val="28"/>
        </w:rPr>
        <w:t>Training</w:t>
      </w:r>
    </w:p>
    <w:p w14:paraId="4D01D635" w14:textId="2F566A5A" w:rsidR="0027199B" w:rsidRPr="0027199B" w:rsidRDefault="0027199B" w:rsidP="0027199B">
      <w:pPr>
        <w:ind w:firstLine="0"/>
        <w:rPr>
          <w:rFonts w:ascii="Arial" w:hAnsi="Arial" w:cs="Arial"/>
          <w:sz w:val="22"/>
          <w:szCs w:val="22"/>
        </w:rPr>
      </w:pPr>
      <w:r w:rsidRPr="0027199B">
        <w:rPr>
          <w:rFonts w:ascii="Arial" w:hAnsi="Arial" w:cs="Arial"/>
          <w:sz w:val="22"/>
          <w:szCs w:val="22"/>
        </w:rPr>
        <w:t xml:space="preserve">For </w:t>
      </w:r>
      <w:r>
        <w:rPr>
          <w:rFonts w:ascii="Arial" w:hAnsi="Arial" w:cs="Arial"/>
          <w:sz w:val="22"/>
          <w:szCs w:val="22"/>
        </w:rPr>
        <w:t xml:space="preserve">our cybersecurity security and </w:t>
      </w:r>
      <w:r w:rsidR="00646669">
        <w:rPr>
          <w:rFonts w:ascii="Arial" w:hAnsi="Arial" w:cs="Arial"/>
          <w:sz w:val="22"/>
          <w:szCs w:val="22"/>
        </w:rPr>
        <w:t>awareness program,</w:t>
      </w:r>
      <w:r>
        <w:rPr>
          <w:rFonts w:ascii="Arial" w:hAnsi="Arial" w:cs="Arial"/>
          <w:sz w:val="22"/>
          <w:szCs w:val="22"/>
        </w:rPr>
        <w:t xml:space="preserve"> we will use the standards set by NIST by using the NIST SP 800-50 Rev. 1 (NIST, 2024)</w:t>
      </w:r>
      <w:r w:rsidR="00646669">
        <w:rPr>
          <w:rFonts w:ascii="Arial" w:hAnsi="Arial" w:cs="Arial"/>
          <w:sz w:val="22"/>
          <w:szCs w:val="22"/>
        </w:rPr>
        <w:t>. The importance of this training program will make sure that each employee and new hire has adequate training to help them understand the importance of protecting data and utilizing best practices in the workplace.</w:t>
      </w:r>
    </w:p>
    <w:p w14:paraId="0437A37F" w14:textId="77777777" w:rsidR="0027199B" w:rsidRPr="009B7A68" w:rsidRDefault="0027199B" w:rsidP="00191C06">
      <w:pPr>
        <w:ind w:firstLine="0"/>
        <w:jc w:val="center"/>
        <w:rPr>
          <w:rFonts w:ascii="Arial" w:hAnsi="Arial" w:cs="Arial"/>
          <w:b/>
          <w:bCs/>
          <w:sz w:val="28"/>
          <w:szCs w:val="28"/>
        </w:rPr>
      </w:pPr>
    </w:p>
    <w:p w14:paraId="78BE1F28" w14:textId="09A67EA9" w:rsidR="00191C06" w:rsidRPr="0027199B" w:rsidRDefault="0027199B" w:rsidP="0027199B">
      <w:pPr>
        <w:ind w:firstLine="0"/>
        <w:rPr>
          <w:rFonts w:ascii="Arial" w:hAnsi="Arial" w:cs="Arial"/>
          <w:b/>
          <w:bCs/>
          <w:sz w:val="22"/>
          <w:szCs w:val="22"/>
        </w:rPr>
      </w:pPr>
      <w:r w:rsidRPr="0027199B">
        <w:rPr>
          <w:rFonts w:ascii="Arial" w:hAnsi="Arial" w:cs="Arial"/>
          <w:b/>
          <w:bCs/>
          <w:sz w:val="22"/>
          <w:szCs w:val="22"/>
        </w:rPr>
        <w:t>Annual Training Requirements:</w:t>
      </w:r>
      <w:r>
        <w:rPr>
          <w:rFonts w:ascii="Arial" w:hAnsi="Arial" w:cs="Arial"/>
          <w:b/>
          <w:bCs/>
          <w:sz w:val="22"/>
          <w:szCs w:val="22"/>
        </w:rPr>
        <w:t xml:space="preserve"> </w:t>
      </w:r>
      <w:r w:rsidR="00646669" w:rsidRPr="00646669">
        <w:rPr>
          <w:rFonts w:ascii="Arial" w:hAnsi="Arial" w:cs="Arial"/>
          <w:sz w:val="22"/>
          <w:szCs w:val="22"/>
        </w:rPr>
        <w:t xml:space="preserve">Annual training will take place at SAGE </w:t>
      </w:r>
      <w:r w:rsidR="00646669">
        <w:rPr>
          <w:rFonts w:ascii="Arial" w:hAnsi="Arial" w:cs="Arial"/>
          <w:sz w:val="22"/>
          <w:szCs w:val="22"/>
        </w:rPr>
        <w:t>Books to make sure each employee is up-to-date on phishing attacks</w:t>
      </w:r>
      <w:r w:rsidR="00646669" w:rsidRPr="00646669">
        <w:rPr>
          <w:rFonts w:ascii="Arial" w:hAnsi="Arial" w:cs="Arial"/>
          <w:sz w:val="22"/>
          <w:szCs w:val="22"/>
        </w:rPr>
        <w:t xml:space="preserve"> and how to deal with them, how to protect PII, password security best practices, the company’s AUPs</w:t>
      </w:r>
      <w:r w:rsidR="00646669">
        <w:rPr>
          <w:rFonts w:ascii="Arial" w:hAnsi="Arial" w:cs="Arial"/>
          <w:sz w:val="22"/>
          <w:szCs w:val="22"/>
        </w:rPr>
        <w:t>, and the importance of GDPR and PCI-DSS compliance is and what that entails</w:t>
      </w:r>
      <w:r w:rsidR="00646669" w:rsidRPr="00646669">
        <w:rPr>
          <w:rFonts w:ascii="Arial" w:hAnsi="Arial" w:cs="Arial"/>
          <w:sz w:val="22"/>
          <w:szCs w:val="22"/>
        </w:rPr>
        <w:t xml:space="preserve">. </w:t>
      </w:r>
      <w:r w:rsidR="00646669">
        <w:rPr>
          <w:rFonts w:ascii="Arial" w:hAnsi="Arial" w:cs="Arial"/>
          <w:sz w:val="22"/>
          <w:szCs w:val="22"/>
        </w:rPr>
        <w:t xml:space="preserve">Training will be done through an online platform where each person can meet and interact with others, and there can be a quiz to ensure each employee understands the content and its importance. There will also be a mandatory assessment to ensure that each employee/new hire receiving the training understands the </w:t>
      </w:r>
      <w:r w:rsidR="00646669">
        <w:rPr>
          <w:rFonts w:ascii="Arial" w:hAnsi="Arial" w:cs="Arial"/>
          <w:sz w:val="22"/>
          <w:szCs w:val="22"/>
        </w:rPr>
        <w:lastRenderedPageBreak/>
        <w:t>material.</w:t>
      </w:r>
      <w:r w:rsidRPr="0027199B">
        <w:rPr>
          <w:rFonts w:ascii="Arial" w:hAnsi="Arial" w:cs="Arial"/>
          <w:b/>
          <w:bCs/>
          <w:sz w:val="22"/>
          <w:szCs w:val="22"/>
        </w:rPr>
        <w:br/>
      </w:r>
    </w:p>
    <w:p w14:paraId="12CA708D" w14:textId="1BFF150F" w:rsidR="0027199B" w:rsidRPr="00844A60" w:rsidRDefault="0027199B" w:rsidP="0027199B">
      <w:pPr>
        <w:ind w:firstLine="0"/>
        <w:rPr>
          <w:rFonts w:ascii="Arial" w:hAnsi="Arial" w:cs="Arial"/>
          <w:sz w:val="22"/>
          <w:szCs w:val="22"/>
        </w:rPr>
      </w:pPr>
      <w:r w:rsidRPr="0027199B">
        <w:rPr>
          <w:rFonts w:ascii="Arial" w:hAnsi="Arial" w:cs="Arial"/>
          <w:b/>
          <w:bCs/>
          <w:sz w:val="22"/>
          <w:szCs w:val="22"/>
        </w:rPr>
        <w:t>Specialized Training Requirements:</w:t>
      </w:r>
      <w:r>
        <w:rPr>
          <w:rFonts w:ascii="Arial" w:hAnsi="Arial" w:cs="Arial"/>
          <w:b/>
          <w:bCs/>
          <w:sz w:val="22"/>
          <w:szCs w:val="22"/>
        </w:rPr>
        <w:t xml:space="preserve"> </w:t>
      </w:r>
      <w:r w:rsidR="00646669">
        <w:rPr>
          <w:rFonts w:ascii="Arial" w:hAnsi="Arial" w:cs="Arial"/>
          <w:sz w:val="22"/>
          <w:szCs w:val="22"/>
        </w:rPr>
        <w:t xml:space="preserve">Specialized training will include everything from secure coding best practices and compliance procedures/protocols on handling EU users' Data for GDPR, being compliant with PCI-DSS, and receiving audits to stay up-to-date and in good standing. The specialized </w:t>
      </w:r>
      <w:r w:rsidR="00370B2C">
        <w:rPr>
          <w:rFonts w:ascii="Arial" w:hAnsi="Arial" w:cs="Arial"/>
          <w:sz w:val="22"/>
          <w:szCs w:val="22"/>
        </w:rPr>
        <w:t>training will be conducted semi-annually because of the importance of these topics and because we will meet regulatory compliance continuously. Each role can be tailored to receiving specific training targeted at the users’ current role to help ensure the best training practices for them.</w:t>
      </w:r>
      <w:r>
        <w:rPr>
          <w:rFonts w:ascii="Arial" w:hAnsi="Arial" w:cs="Arial"/>
          <w:sz w:val="22"/>
          <w:szCs w:val="22"/>
        </w:rPr>
        <w:br/>
      </w:r>
      <w:r>
        <w:rPr>
          <w:rFonts w:ascii="Arial" w:hAnsi="Arial" w:cs="Arial"/>
          <w:sz w:val="22"/>
          <w:szCs w:val="22"/>
        </w:rPr>
        <w:br/>
      </w:r>
      <w:r w:rsidRPr="0027199B">
        <w:rPr>
          <w:rFonts w:ascii="Arial" w:hAnsi="Arial" w:cs="Arial"/>
          <w:b/>
          <w:bCs/>
          <w:sz w:val="22"/>
          <w:szCs w:val="22"/>
        </w:rPr>
        <w:t>Continued Awareness:</w:t>
      </w:r>
      <w:r>
        <w:rPr>
          <w:rFonts w:ascii="Arial" w:hAnsi="Arial" w:cs="Arial"/>
          <w:b/>
          <w:bCs/>
          <w:sz w:val="22"/>
          <w:szCs w:val="22"/>
        </w:rPr>
        <w:t xml:space="preserve"> </w:t>
      </w:r>
      <w:r w:rsidR="00844A60">
        <w:rPr>
          <w:rFonts w:ascii="Arial" w:hAnsi="Arial" w:cs="Arial"/>
          <w:b/>
          <w:bCs/>
          <w:sz w:val="22"/>
          <w:szCs w:val="22"/>
        </w:rPr>
        <w:t xml:space="preserve"> </w:t>
      </w:r>
      <w:r w:rsidR="00844A60">
        <w:rPr>
          <w:rFonts w:ascii="Arial" w:hAnsi="Arial" w:cs="Arial"/>
          <w:sz w:val="22"/>
          <w:szCs w:val="22"/>
        </w:rPr>
        <w:t>To help maintain a continuous awareness program throughout the year, we will send out newsletters via email with current information and simulate phishing attacks through email, where we can see who is clicking on links or not dealing with these social engineering attacks effectively. We can then make sure they are properly educated and trained. We can also offer refresher courses for all employees. The goal is to help the company’s users stay proactive and educated on these best practices because the threat landscape is ever-changing.</w:t>
      </w:r>
    </w:p>
    <w:p w14:paraId="3FF9CAAC" w14:textId="77777777" w:rsidR="00C06BDB" w:rsidRDefault="00C06BDB" w:rsidP="00C06BDB">
      <w:pPr>
        <w:ind w:firstLine="0"/>
        <w:rPr>
          <w:rFonts w:ascii="Arial" w:hAnsi="Arial" w:cs="Arial"/>
          <w:b/>
          <w:bCs/>
          <w:sz w:val="28"/>
          <w:szCs w:val="28"/>
        </w:rPr>
      </w:pPr>
    </w:p>
    <w:p w14:paraId="03F46A62" w14:textId="77777777" w:rsidR="006B0767" w:rsidRDefault="006B0767" w:rsidP="00C06BDB">
      <w:pPr>
        <w:ind w:firstLine="0"/>
        <w:rPr>
          <w:rFonts w:ascii="Arial" w:hAnsi="Arial" w:cs="Arial"/>
          <w:b/>
          <w:bCs/>
          <w:sz w:val="28"/>
          <w:szCs w:val="28"/>
        </w:rPr>
      </w:pPr>
    </w:p>
    <w:p w14:paraId="288FDA05" w14:textId="77777777" w:rsidR="006B0767" w:rsidRPr="009B7A68" w:rsidRDefault="006B0767" w:rsidP="00C06BDB">
      <w:pPr>
        <w:ind w:firstLine="0"/>
        <w:rPr>
          <w:rFonts w:ascii="Arial" w:hAnsi="Arial" w:cs="Arial"/>
          <w:b/>
          <w:bCs/>
          <w:sz w:val="28"/>
          <w:szCs w:val="28"/>
        </w:rPr>
      </w:pPr>
    </w:p>
    <w:p w14:paraId="0C153042" w14:textId="434F37D0" w:rsidR="00191C06" w:rsidRDefault="00560FE7" w:rsidP="00191C06">
      <w:pPr>
        <w:ind w:firstLine="0"/>
        <w:jc w:val="center"/>
        <w:rPr>
          <w:rFonts w:ascii="Arial" w:hAnsi="Arial" w:cs="Arial"/>
          <w:b/>
          <w:bCs/>
          <w:sz w:val="28"/>
          <w:szCs w:val="28"/>
        </w:rPr>
      </w:pPr>
      <w:r>
        <w:rPr>
          <w:rFonts w:ascii="Arial" w:hAnsi="Arial" w:cs="Arial"/>
          <w:b/>
          <w:bCs/>
          <w:sz w:val="28"/>
          <w:szCs w:val="28"/>
        </w:rPr>
        <w:t>F</w:t>
      </w:r>
      <w:r w:rsidR="00191C06" w:rsidRPr="009B7A68">
        <w:rPr>
          <w:rFonts w:ascii="Arial" w:hAnsi="Arial" w:cs="Arial"/>
          <w:b/>
          <w:bCs/>
          <w:sz w:val="28"/>
          <w:szCs w:val="28"/>
        </w:rPr>
        <w:t xml:space="preserve">. </w:t>
      </w:r>
      <w:r w:rsidR="00516795">
        <w:rPr>
          <w:rFonts w:ascii="Arial" w:hAnsi="Arial" w:cs="Arial"/>
          <w:b/>
          <w:bCs/>
          <w:sz w:val="28"/>
          <w:szCs w:val="28"/>
        </w:rPr>
        <w:t>Policies</w:t>
      </w:r>
    </w:p>
    <w:p w14:paraId="71FF9D77" w14:textId="77777777" w:rsidR="00B578F4" w:rsidRPr="009B7A68" w:rsidRDefault="00B578F4" w:rsidP="00191C06">
      <w:pPr>
        <w:ind w:firstLine="0"/>
        <w:jc w:val="center"/>
        <w:rPr>
          <w:rFonts w:ascii="Arial" w:hAnsi="Arial" w:cs="Arial"/>
          <w:b/>
          <w:bCs/>
          <w:sz w:val="28"/>
          <w:szCs w:val="28"/>
        </w:rPr>
      </w:pPr>
    </w:p>
    <w:p w14:paraId="2DF4E936" w14:textId="1830DD80" w:rsidR="00191C06" w:rsidRDefault="00B578F4" w:rsidP="006B0767">
      <w:pPr>
        <w:rPr>
          <w:rFonts w:ascii="Arial" w:hAnsi="Arial" w:cs="Arial"/>
          <w:sz w:val="22"/>
          <w:szCs w:val="22"/>
        </w:rPr>
      </w:pPr>
      <w:r>
        <w:rPr>
          <w:rFonts w:ascii="Arial" w:hAnsi="Arial" w:cs="Arial"/>
          <w:sz w:val="22"/>
          <w:szCs w:val="22"/>
        </w:rPr>
        <w:t>NIST will aid SAGE Book’s in implementing a comprehensive policy for AUPs, mobile devices, passwords, and PII to help protect the organization most effectively.</w:t>
      </w:r>
    </w:p>
    <w:p w14:paraId="479F2F65" w14:textId="4FF78D28" w:rsidR="00B578F4" w:rsidRDefault="00B578F4" w:rsidP="003E6969">
      <w:pPr>
        <w:ind w:firstLine="0"/>
        <w:rPr>
          <w:rFonts w:ascii="Arial" w:hAnsi="Arial" w:cs="Arial"/>
          <w:sz w:val="22"/>
          <w:szCs w:val="22"/>
        </w:rPr>
      </w:pPr>
      <w:r w:rsidRPr="00B578F4">
        <w:rPr>
          <w:rFonts w:ascii="Arial" w:hAnsi="Arial" w:cs="Arial"/>
          <w:b/>
          <w:bCs/>
          <w:sz w:val="22"/>
          <w:szCs w:val="22"/>
        </w:rPr>
        <w:lastRenderedPageBreak/>
        <w:t>Acceptable Use Policy:</w:t>
      </w:r>
      <w:r>
        <w:rPr>
          <w:rFonts w:ascii="Arial" w:hAnsi="Arial" w:cs="Arial"/>
          <w:b/>
          <w:bCs/>
          <w:sz w:val="22"/>
          <w:szCs w:val="22"/>
        </w:rPr>
        <w:t xml:space="preserve"> </w:t>
      </w:r>
      <w:r w:rsidRPr="00B578F4">
        <w:rPr>
          <w:rFonts w:ascii="Arial" w:hAnsi="Arial" w:cs="Arial"/>
          <w:sz w:val="22"/>
          <w:szCs w:val="22"/>
        </w:rPr>
        <w:t>To ensure that all employees at SAGE Books understand their responsibilities when using company assets, we will implement policies guided by NIST SP 800-53 Rev. 5. This standard provides a robust framework for system and communications protection, particularly through Control SC-12, which outlines the necessary controls for enforcing acceptable use requirements. These controls will help ensure that employees are fully aware of the appropriate use of organizational resources and the potential consequences of failing to adhere to these guidelines</w:t>
      </w:r>
      <w:r>
        <w:rPr>
          <w:rFonts w:ascii="Arial" w:hAnsi="Arial" w:cs="Arial"/>
          <w:sz w:val="22"/>
          <w:szCs w:val="22"/>
        </w:rPr>
        <w:t>. This will help reduce</w:t>
      </w:r>
      <w:r w:rsidRPr="00B578F4">
        <w:rPr>
          <w:rFonts w:ascii="Arial" w:hAnsi="Arial" w:cs="Arial"/>
          <w:sz w:val="22"/>
          <w:szCs w:val="22"/>
        </w:rPr>
        <w:t xml:space="preserve"> the </w:t>
      </w:r>
      <w:r>
        <w:rPr>
          <w:rFonts w:ascii="Arial" w:hAnsi="Arial" w:cs="Arial"/>
          <w:sz w:val="22"/>
          <w:szCs w:val="22"/>
        </w:rPr>
        <w:t xml:space="preserve">overall </w:t>
      </w:r>
      <w:r w:rsidRPr="00B578F4">
        <w:rPr>
          <w:rFonts w:ascii="Arial" w:hAnsi="Arial" w:cs="Arial"/>
          <w:sz w:val="22"/>
          <w:szCs w:val="22"/>
        </w:rPr>
        <w:t>risk of security incidents caused by improper use</w:t>
      </w:r>
      <w:r>
        <w:rPr>
          <w:rFonts w:ascii="Arial" w:hAnsi="Arial" w:cs="Arial"/>
          <w:sz w:val="22"/>
          <w:szCs w:val="22"/>
        </w:rPr>
        <w:t xml:space="preserve"> by the employees at SAGE Book’s</w:t>
      </w:r>
      <w:r w:rsidRPr="00B578F4">
        <w:rPr>
          <w:rFonts w:ascii="Arial" w:hAnsi="Arial" w:cs="Arial"/>
          <w:sz w:val="22"/>
          <w:szCs w:val="22"/>
        </w:rPr>
        <w:t>.</w:t>
      </w:r>
    </w:p>
    <w:p w14:paraId="6FFA4D20" w14:textId="3EA624DE" w:rsidR="003E6969" w:rsidRDefault="003E6969" w:rsidP="006B0767">
      <w:pPr>
        <w:rPr>
          <w:rFonts w:ascii="Arial" w:hAnsi="Arial" w:cs="Arial"/>
          <w:sz w:val="22"/>
          <w:szCs w:val="22"/>
        </w:rPr>
      </w:pPr>
      <w:r w:rsidRPr="003E6969">
        <w:rPr>
          <w:rFonts w:ascii="Arial" w:hAnsi="Arial" w:cs="Arial"/>
          <w:b/>
          <w:bCs/>
          <w:sz w:val="22"/>
          <w:szCs w:val="22"/>
        </w:rPr>
        <w:br/>
        <w:t>Mobile Devices:</w:t>
      </w:r>
      <w:r>
        <w:rPr>
          <w:rFonts w:ascii="Arial" w:hAnsi="Arial" w:cs="Arial"/>
          <w:sz w:val="22"/>
          <w:szCs w:val="22"/>
        </w:rPr>
        <w:t xml:space="preserve"> Mobile Device Management will now come into play and be utilized by the company, a policy covering both company-owned and any BYOD devices, which will help safeguard corporate data. NIST SP 800-124r2 will aid SAGE Book’s in the best practices for the security of mobile devices. Some key elements are remote wipe capabilities, encryption, and strong authentication methods, which will, in turn, help safeguard sensitive information and reduce the risk of data breaches.</w:t>
      </w:r>
    </w:p>
    <w:p w14:paraId="3FEE45E2" w14:textId="03F9D795" w:rsidR="003E6969" w:rsidRDefault="003E6969" w:rsidP="006B0767">
      <w:pPr>
        <w:rPr>
          <w:rFonts w:ascii="Arial" w:hAnsi="Arial" w:cs="Arial"/>
          <w:sz w:val="22"/>
          <w:szCs w:val="22"/>
        </w:rPr>
      </w:pPr>
      <w:r>
        <w:rPr>
          <w:rFonts w:ascii="Arial" w:hAnsi="Arial" w:cs="Arial"/>
          <w:sz w:val="22"/>
          <w:szCs w:val="22"/>
        </w:rPr>
        <w:br/>
      </w:r>
      <w:r w:rsidRPr="00AC0CA7">
        <w:rPr>
          <w:rFonts w:ascii="Arial" w:hAnsi="Arial" w:cs="Arial"/>
          <w:b/>
          <w:bCs/>
          <w:sz w:val="22"/>
          <w:szCs w:val="22"/>
        </w:rPr>
        <w:t>Password Policy:</w:t>
      </w:r>
      <w:r>
        <w:rPr>
          <w:rFonts w:ascii="Arial" w:hAnsi="Arial" w:cs="Arial"/>
          <w:sz w:val="22"/>
          <w:szCs w:val="22"/>
        </w:rPr>
        <w:t xml:space="preserve"> A robust password policy is paramount for a secure environment. NIST SP 800-63B will aid the company with a strong password policy to protect against unauthorized access and sensitive data. NIST offers</w:t>
      </w:r>
      <w:r w:rsidR="002237A3">
        <w:rPr>
          <w:rFonts w:ascii="Arial" w:hAnsi="Arial" w:cs="Arial"/>
          <w:sz w:val="22"/>
          <w:szCs w:val="22"/>
        </w:rPr>
        <w:t xml:space="preserve"> password security recommendations on complexity, password rotation, and recovery while stating the importance of using multi-factor authentication (MFA). MFA can help greatly reduce the chance of a user's account being compromised and is a relatively easy implementation. Following NIST SP 800-63-B on the best password policies will greatly minimize the risk of any authorization/password-related attack.</w:t>
      </w:r>
    </w:p>
    <w:p w14:paraId="49F8C998" w14:textId="77777777" w:rsidR="003E6969" w:rsidRDefault="003E6969" w:rsidP="006B0767">
      <w:pPr>
        <w:rPr>
          <w:rFonts w:ascii="Arial" w:hAnsi="Arial" w:cs="Arial"/>
          <w:sz w:val="22"/>
          <w:szCs w:val="22"/>
        </w:rPr>
      </w:pPr>
    </w:p>
    <w:p w14:paraId="3547302A" w14:textId="5D252F08" w:rsidR="003E6969" w:rsidRPr="00AC0CA7" w:rsidRDefault="003E6969" w:rsidP="003E6969">
      <w:pPr>
        <w:ind w:firstLine="0"/>
        <w:rPr>
          <w:rFonts w:ascii="Arial" w:hAnsi="Arial" w:cs="Arial"/>
          <w:sz w:val="22"/>
          <w:szCs w:val="22"/>
        </w:rPr>
      </w:pPr>
      <w:r w:rsidRPr="00AC0CA7">
        <w:rPr>
          <w:rFonts w:ascii="Arial" w:hAnsi="Arial" w:cs="Arial"/>
          <w:b/>
          <w:bCs/>
          <w:sz w:val="22"/>
          <w:szCs w:val="22"/>
        </w:rPr>
        <w:t>PII Protection:</w:t>
      </w:r>
      <w:r w:rsidR="00AC0CA7">
        <w:rPr>
          <w:rFonts w:ascii="Arial" w:hAnsi="Arial" w:cs="Arial"/>
          <w:b/>
          <w:bCs/>
          <w:sz w:val="22"/>
          <w:szCs w:val="22"/>
        </w:rPr>
        <w:t xml:space="preserve"> </w:t>
      </w:r>
      <w:r w:rsidR="009E1CE0" w:rsidRPr="009E1CE0">
        <w:rPr>
          <w:rFonts w:ascii="Arial" w:hAnsi="Arial" w:cs="Arial"/>
          <w:sz w:val="22"/>
          <w:szCs w:val="22"/>
        </w:rPr>
        <w:t>Protecting</w:t>
      </w:r>
      <w:r w:rsidR="009E1CE0">
        <w:rPr>
          <w:rFonts w:ascii="Arial" w:hAnsi="Arial" w:cs="Arial"/>
          <w:sz w:val="22"/>
          <w:szCs w:val="22"/>
        </w:rPr>
        <w:t xml:space="preserve"> any PII when dealing with customer data is of the utmost importance because it can cause legal problems and damage to the company's reputation. We must ensure </w:t>
      </w:r>
      <w:r w:rsidR="009E1CE0">
        <w:rPr>
          <w:rFonts w:ascii="Arial" w:hAnsi="Arial" w:cs="Arial"/>
          <w:sz w:val="22"/>
          <w:szCs w:val="22"/>
        </w:rPr>
        <w:lastRenderedPageBreak/>
        <w:t xml:space="preserve">that any PII is handled properly and securely throughout its lifecycle of storage, processing, and disposal of data. NIST SP 800-122 will guide SAGE Book’s on the importance of this data and how we should encrypt the data as well as the access controls around it protecting the PII and how to properly have an incident response plan in place in case any issues arise. The company also has EU </w:t>
      </w:r>
      <w:r w:rsidR="004459EA">
        <w:rPr>
          <w:rFonts w:ascii="Arial" w:hAnsi="Arial" w:cs="Arial"/>
          <w:sz w:val="22"/>
          <w:szCs w:val="22"/>
        </w:rPr>
        <w:t>customers'</w:t>
      </w:r>
      <w:r w:rsidR="009E1CE0">
        <w:rPr>
          <w:rFonts w:ascii="Arial" w:hAnsi="Arial" w:cs="Arial"/>
          <w:sz w:val="22"/>
          <w:szCs w:val="22"/>
        </w:rPr>
        <w:t xml:space="preserve"> data, which is why we need to keep up-to-date on complying with the General Data Protection Regulation, which is a </w:t>
      </w:r>
      <w:r w:rsidR="004459EA">
        <w:rPr>
          <w:rFonts w:ascii="Arial" w:hAnsi="Arial" w:cs="Arial"/>
          <w:sz w:val="22"/>
          <w:szCs w:val="22"/>
        </w:rPr>
        <w:t xml:space="preserve">guide </w:t>
      </w:r>
      <w:r w:rsidR="009E1CE0">
        <w:rPr>
          <w:rFonts w:ascii="Arial" w:hAnsi="Arial" w:cs="Arial"/>
          <w:sz w:val="22"/>
          <w:szCs w:val="22"/>
        </w:rPr>
        <w:t xml:space="preserve">on how to handle EU </w:t>
      </w:r>
      <w:r w:rsidR="004459EA">
        <w:rPr>
          <w:rFonts w:ascii="Arial" w:hAnsi="Arial" w:cs="Arial"/>
          <w:sz w:val="22"/>
          <w:szCs w:val="22"/>
        </w:rPr>
        <w:t>citizens'</w:t>
      </w:r>
      <w:r w:rsidR="009E1CE0">
        <w:rPr>
          <w:rFonts w:ascii="Arial" w:hAnsi="Arial" w:cs="Arial"/>
          <w:sz w:val="22"/>
          <w:szCs w:val="22"/>
        </w:rPr>
        <w:t xml:space="preserve"> data </w:t>
      </w:r>
      <w:r w:rsidR="004459EA">
        <w:rPr>
          <w:rFonts w:ascii="Arial" w:hAnsi="Arial" w:cs="Arial"/>
          <w:sz w:val="22"/>
          <w:szCs w:val="22"/>
        </w:rPr>
        <w:t>properly</w:t>
      </w:r>
      <w:r w:rsidR="009E1CE0">
        <w:rPr>
          <w:rFonts w:ascii="Arial" w:hAnsi="Arial" w:cs="Arial"/>
          <w:sz w:val="22"/>
          <w:szCs w:val="22"/>
        </w:rPr>
        <w:t xml:space="preserve"> by only collecting data for legitimate purposes, making sure </w:t>
      </w:r>
      <w:r w:rsidR="004459EA">
        <w:rPr>
          <w:rFonts w:ascii="Arial" w:hAnsi="Arial" w:cs="Arial"/>
          <w:sz w:val="22"/>
          <w:szCs w:val="22"/>
        </w:rPr>
        <w:t>it's</w:t>
      </w:r>
      <w:r w:rsidR="009E1CE0">
        <w:rPr>
          <w:rFonts w:ascii="Arial" w:hAnsi="Arial" w:cs="Arial"/>
          <w:sz w:val="22"/>
          <w:szCs w:val="22"/>
        </w:rPr>
        <w:t xml:space="preserve"> stored securely, and only processed with the necessary consent from the user.</w:t>
      </w:r>
    </w:p>
    <w:p w14:paraId="72B75EB2" w14:textId="77777777" w:rsidR="00B578F4" w:rsidRDefault="00B578F4" w:rsidP="00B578F4">
      <w:pPr>
        <w:ind w:firstLine="0"/>
        <w:rPr>
          <w:rFonts w:ascii="Arial" w:hAnsi="Arial" w:cs="Arial"/>
          <w:sz w:val="22"/>
          <w:szCs w:val="22"/>
        </w:rPr>
      </w:pPr>
    </w:p>
    <w:p w14:paraId="27094B82" w14:textId="77777777" w:rsidR="006B0767" w:rsidRDefault="006B0767" w:rsidP="00C06BDB">
      <w:pPr>
        <w:ind w:firstLine="0"/>
        <w:rPr>
          <w:rFonts w:ascii="Arial" w:hAnsi="Arial" w:cs="Arial"/>
          <w:b/>
          <w:bCs/>
          <w:sz w:val="28"/>
          <w:szCs w:val="28"/>
        </w:rPr>
      </w:pPr>
    </w:p>
    <w:p w14:paraId="260A0535" w14:textId="77777777" w:rsidR="006B0767" w:rsidRPr="009B7A68" w:rsidRDefault="006B0767" w:rsidP="00C06BDB">
      <w:pPr>
        <w:ind w:firstLine="0"/>
        <w:rPr>
          <w:rFonts w:ascii="Arial" w:hAnsi="Arial" w:cs="Arial"/>
          <w:b/>
          <w:bCs/>
          <w:sz w:val="28"/>
          <w:szCs w:val="28"/>
        </w:rPr>
      </w:pPr>
    </w:p>
    <w:p w14:paraId="28630424" w14:textId="6099C19B" w:rsidR="00191C06" w:rsidRPr="009B7A68" w:rsidRDefault="00560FE7" w:rsidP="00191C06">
      <w:pPr>
        <w:ind w:firstLine="0"/>
        <w:jc w:val="center"/>
        <w:rPr>
          <w:rFonts w:ascii="Arial" w:hAnsi="Arial" w:cs="Arial"/>
          <w:b/>
          <w:bCs/>
          <w:sz w:val="28"/>
          <w:szCs w:val="28"/>
        </w:rPr>
      </w:pPr>
      <w:r>
        <w:rPr>
          <w:rFonts w:ascii="Arial" w:hAnsi="Arial" w:cs="Arial"/>
          <w:b/>
          <w:bCs/>
          <w:sz w:val="28"/>
          <w:szCs w:val="28"/>
        </w:rPr>
        <w:t>G</w:t>
      </w:r>
      <w:r w:rsidR="00191C06" w:rsidRPr="009B7A68">
        <w:rPr>
          <w:rFonts w:ascii="Arial" w:hAnsi="Arial" w:cs="Arial"/>
          <w:b/>
          <w:bCs/>
          <w:sz w:val="28"/>
          <w:szCs w:val="28"/>
        </w:rPr>
        <w:t xml:space="preserve">. </w:t>
      </w:r>
      <w:r w:rsidR="00516795">
        <w:rPr>
          <w:rFonts w:ascii="Arial" w:hAnsi="Arial" w:cs="Arial"/>
          <w:b/>
          <w:bCs/>
          <w:sz w:val="28"/>
          <w:szCs w:val="28"/>
        </w:rPr>
        <w:t>Incident Response Plan</w:t>
      </w:r>
    </w:p>
    <w:p w14:paraId="363FF5FF" w14:textId="2DB3959D" w:rsidR="00191C06" w:rsidRDefault="00B038D1" w:rsidP="00191C06">
      <w:pPr>
        <w:rPr>
          <w:rFonts w:ascii="Arial" w:hAnsi="Arial" w:cs="Arial"/>
          <w:sz w:val="22"/>
          <w:szCs w:val="22"/>
        </w:rPr>
      </w:pPr>
      <w:r>
        <w:rPr>
          <w:rFonts w:ascii="Arial" w:hAnsi="Arial" w:cs="Arial"/>
          <w:sz w:val="22"/>
          <w:szCs w:val="22"/>
        </w:rPr>
        <w:t>NIST SP 800-61 Rev.</w:t>
      </w:r>
      <w:r w:rsidR="00696A45">
        <w:rPr>
          <w:rFonts w:ascii="Arial" w:hAnsi="Arial" w:cs="Arial"/>
          <w:sz w:val="22"/>
          <w:szCs w:val="22"/>
        </w:rPr>
        <w:t xml:space="preserve"> </w:t>
      </w:r>
      <w:r>
        <w:rPr>
          <w:rFonts w:ascii="Arial" w:hAnsi="Arial" w:cs="Arial"/>
          <w:sz w:val="22"/>
          <w:szCs w:val="22"/>
        </w:rPr>
        <w:t xml:space="preserve">2 will aid us in developing a proper IRP utilizing the 4 phases of an incident response plan: Preparation, Detection and Analysis, Containment, Eradication and Recovery, and Post-Incident Activity. </w:t>
      </w:r>
      <w:r w:rsidR="00A16327">
        <w:rPr>
          <w:rFonts w:ascii="Arial" w:hAnsi="Arial" w:cs="Arial"/>
          <w:sz w:val="22"/>
          <w:szCs w:val="22"/>
        </w:rPr>
        <w:br/>
      </w:r>
    </w:p>
    <w:p w14:paraId="37918D2D" w14:textId="41712C0C" w:rsidR="00B038D1" w:rsidRDefault="00B038D1" w:rsidP="00B038D1">
      <w:pPr>
        <w:pStyle w:val="ListParagraph"/>
        <w:numPr>
          <w:ilvl w:val="0"/>
          <w:numId w:val="28"/>
        </w:numPr>
        <w:rPr>
          <w:rFonts w:ascii="Arial" w:hAnsi="Arial" w:cs="Arial"/>
          <w:sz w:val="22"/>
          <w:szCs w:val="22"/>
        </w:rPr>
      </w:pPr>
      <w:r w:rsidRPr="00A16327">
        <w:rPr>
          <w:rFonts w:ascii="Arial" w:hAnsi="Arial" w:cs="Arial"/>
          <w:b/>
          <w:bCs/>
          <w:sz w:val="22"/>
          <w:szCs w:val="22"/>
        </w:rPr>
        <w:t>Preparation:</w:t>
      </w:r>
      <w:r>
        <w:rPr>
          <w:rFonts w:ascii="Arial" w:hAnsi="Arial" w:cs="Arial"/>
          <w:sz w:val="22"/>
          <w:szCs w:val="22"/>
        </w:rPr>
        <w:t xml:space="preserve"> In this initial phase, we will establish a dedicated incident response </w:t>
      </w:r>
      <w:proofErr w:type="gramStart"/>
      <w:r>
        <w:rPr>
          <w:rFonts w:ascii="Arial" w:hAnsi="Arial" w:cs="Arial"/>
          <w:sz w:val="22"/>
          <w:szCs w:val="22"/>
        </w:rPr>
        <w:t>team(</w:t>
      </w:r>
      <w:proofErr w:type="gramEnd"/>
      <w:r>
        <w:rPr>
          <w:rFonts w:ascii="Arial" w:hAnsi="Arial" w:cs="Arial"/>
          <w:sz w:val="22"/>
          <w:szCs w:val="22"/>
        </w:rPr>
        <w:t xml:space="preserve">IRT) with defined roles and responsibilities. They will have to undergo regular training to </w:t>
      </w:r>
      <w:r w:rsidR="00232FE6">
        <w:rPr>
          <w:rFonts w:ascii="Arial" w:hAnsi="Arial" w:cs="Arial"/>
          <w:sz w:val="22"/>
          <w:szCs w:val="22"/>
        </w:rPr>
        <w:t>stay up-to-date and properly</w:t>
      </w:r>
      <w:r>
        <w:rPr>
          <w:rFonts w:ascii="Arial" w:hAnsi="Arial" w:cs="Arial"/>
          <w:sz w:val="22"/>
          <w:szCs w:val="22"/>
        </w:rPr>
        <w:t xml:space="preserve"> </w:t>
      </w:r>
      <w:r w:rsidR="00E24B2D">
        <w:rPr>
          <w:rFonts w:ascii="Arial" w:hAnsi="Arial" w:cs="Arial"/>
          <w:sz w:val="22"/>
          <w:szCs w:val="22"/>
        </w:rPr>
        <w:t>handle and deal</w:t>
      </w:r>
      <w:r>
        <w:rPr>
          <w:rFonts w:ascii="Arial" w:hAnsi="Arial" w:cs="Arial"/>
          <w:sz w:val="22"/>
          <w:szCs w:val="22"/>
        </w:rPr>
        <w:t xml:space="preserve"> with </w:t>
      </w:r>
      <w:r w:rsidR="00BF293B">
        <w:rPr>
          <w:rFonts w:ascii="Arial" w:hAnsi="Arial" w:cs="Arial"/>
          <w:sz w:val="22"/>
          <w:szCs w:val="22"/>
        </w:rPr>
        <w:t xml:space="preserve">any </w:t>
      </w:r>
      <w:r>
        <w:rPr>
          <w:rFonts w:ascii="Arial" w:hAnsi="Arial" w:cs="Arial"/>
          <w:sz w:val="22"/>
          <w:szCs w:val="22"/>
        </w:rPr>
        <w:t xml:space="preserve">potential incidents.  </w:t>
      </w:r>
      <w:r w:rsidR="00696A45">
        <w:rPr>
          <w:rFonts w:ascii="Arial" w:hAnsi="Arial" w:cs="Arial"/>
          <w:sz w:val="22"/>
          <w:szCs w:val="22"/>
        </w:rPr>
        <w:t xml:space="preserve">We must ensure that our team has the necessary tools to monitor and analyze data. Policies and procedures will be developed using NIST SP 800-61 Rev. 2 and cover </w:t>
      </w:r>
      <w:r w:rsidR="004A6AF7">
        <w:rPr>
          <w:rFonts w:ascii="Arial" w:hAnsi="Arial" w:cs="Arial"/>
          <w:sz w:val="22"/>
          <w:szCs w:val="22"/>
        </w:rPr>
        <w:t xml:space="preserve">the lifecycle of the incident from </w:t>
      </w:r>
      <w:r w:rsidR="00696A45">
        <w:rPr>
          <w:rFonts w:ascii="Arial" w:hAnsi="Arial" w:cs="Arial"/>
          <w:sz w:val="22"/>
          <w:szCs w:val="22"/>
        </w:rPr>
        <w:t xml:space="preserve">beginning </w:t>
      </w:r>
      <w:r w:rsidR="004A6AF7">
        <w:rPr>
          <w:rFonts w:ascii="Arial" w:hAnsi="Arial" w:cs="Arial"/>
          <w:sz w:val="22"/>
          <w:szCs w:val="22"/>
        </w:rPr>
        <w:t xml:space="preserve">to end. </w:t>
      </w:r>
      <w:r w:rsidR="00696A45">
        <w:rPr>
          <w:rFonts w:ascii="Arial" w:hAnsi="Arial" w:cs="Arial"/>
          <w:sz w:val="22"/>
          <w:szCs w:val="22"/>
        </w:rPr>
        <w:t xml:space="preserve">We will </w:t>
      </w:r>
      <w:r w:rsidR="004A6AF7">
        <w:rPr>
          <w:rFonts w:ascii="Arial" w:hAnsi="Arial" w:cs="Arial"/>
          <w:sz w:val="22"/>
          <w:szCs w:val="22"/>
        </w:rPr>
        <w:t xml:space="preserve">regularly update and review these policies </w:t>
      </w:r>
      <w:r w:rsidR="00696A45">
        <w:rPr>
          <w:rFonts w:ascii="Arial" w:hAnsi="Arial" w:cs="Arial"/>
          <w:sz w:val="22"/>
          <w:szCs w:val="22"/>
        </w:rPr>
        <w:t xml:space="preserve">to </w:t>
      </w:r>
      <w:r w:rsidR="004A6AF7">
        <w:rPr>
          <w:rFonts w:ascii="Arial" w:hAnsi="Arial" w:cs="Arial"/>
          <w:sz w:val="22"/>
          <w:szCs w:val="22"/>
        </w:rPr>
        <w:t>align</w:t>
      </w:r>
      <w:r w:rsidR="00696A45">
        <w:rPr>
          <w:rFonts w:ascii="Arial" w:hAnsi="Arial" w:cs="Arial"/>
          <w:sz w:val="22"/>
          <w:szCs w:val="22"/>
        </w:rPr>
        <w:t xml:space="preserve"> with the industry's best practices. </w:t>
      </w:r>
      <w:r w:rsidR="00A16327">
        <w:rPr>
          <w:rFonts w:ascii="Arial" w:hAnsi="Arial" w:cs="Arial"/>
          <w:sz w:val="22"/>
          <w:szCs w:val="22"/>
        </w:rPr>
        <w:br/>
      </w:r>
    </w:p>
    <w:p w14:paraId="50DED6E0" w14:textId="6A1A0DE4" w:rsidR="004A6AF7" w:rsidRDefault="004A6AF7" w:rsidP="00B038D1">
      <w:pPr>
        <w:pStyle w:val="ListParagraph"/>
        <w:numPr>
          <w:ilvl w:val="0"/>
          <w:numId w:val="28"/>
        </w:numPr>
        <w:rPr>
          <w:rFonts w:ascii="Arial" w:hAnsi="Arial" w:cs="Arial"/>
          <w:sz w:val="22"/>
          <w:szCs w:val="22"/>
        </w:rPr>
      </w:pPr>
      <w:r w:rsidRPr="00A16327">
        <w:rPr>
          <w:rFonts w:ascii="Arial" w:hAnsi="Arial" w:cs="Arial"/>
          <w:b/>
          <w:bCs/>
          <w:sz w:val="22"/>
          <w:szCs w:val="22"/>
        </w:rPr>
        <w:lastRenderedPageBreak/>
        <w:t>Detection and Analysis:</w:t>
      </w:r>
      <w:r>
        <w:rPr>
          <w:rFonts w:ascii="Arial" w:hAnsi="Arial" w:cs="Arial"/>
          <w:sz w:val="22"/>
          <w:szCs w:val="22"/>
        </w:rPr>
        <w:t xml:space="preserve"> The second phase will </w:t>
      </w:r>
      <w:r w:rsidR="00E30E77">
        <w:rPr>
          <w:rFonts w:ascii="Arial" w:hAnsi="Arial" w:cs="Arial"/>
          <w:sz w:val="22"/>
          <w:szCs w:val="22"/>
        </w:rPr>
        <w:t>identify</w:t>
      </w:r>
      <w:r>
        <w:rPr>
          <w:rFonts w:ascii="Arial" w:hAnsi="Arial" w:cs="Arial"/>
          <w:sz w:val="22"/>
          <w:szCs w:val="22"/>
        </w:rPr>
        <w:t xml:space="preserve"> potential security incidents. </w:t>
      </w:r>
      <w:r w:rsidR="00E30E77">
        <w:rPr>
          <w:rFonts w:ascii="Arial" w:hAnsi="Arial" w:cs="Arial"/>
          <w:sz w:val="22"/>
          <w:szCs w:val="22"/>
        </w:rPr>
        <w:t>Monitoring</w:t>
      </w:r>
      <w:r>
        <w:rPr>
          <w:rFonts w:ascii="Arial" w:hAnsi="Arial" w:cs="Arial"/>
          <w:sz w:val="22"/>
          <w:szCs w:val="22"/>
        </w:rPr>
        <w:t xml:space="preserve"> and detection will be used to detect any unusual traffic across networks and systems. Automated alerts can be set in place with a SEIM or other means to alert of any suspicious behavior that may indicate a security incident or breach has occurred.</w:t>
      </w:r>
      <w:r w:rsidR="003B60BE">
        <w:rPr>
          <w:rFonts w:ascii="Arial" w:hAnsi="Arial" w:cs="Arial"/>
          <w:sz w:val="22"/>
          <w:szCs w:val="22"/>
        </w:rPr>
        <w:t xml:space="preserve"> When the team detects incidents, we will use incident classification and rate the severity, impact, and urgency. This will allow the team to respond appropriately and effectively. </w:t>
      </w:r>
      <w:r w:rsidR="0097179B">
        <w:rPr>
          <w:rFonts w:ascii="Arial" w:hAnsi="Arial" w:cs="Arial"/>
          <w:sz w:val="22"/>
          <w:szCs w:val="22"/>
        </w:rPr>
        <w:t>At the end of the incident</w:t>
      </w:r>
      <w:r w:rsidR="00CC50EA">
        <w:rPr>
          <w:rFonts w:ascii="Arial" w:hAnsi="Arial" w:cs="Arial"/>
          <w:sz w:val="22"/>
          <w:szCs w:val="22"/>
        </w:rPr>
        <w:t>,</w:t>
      </w:r>
      <w:r w:rsidR="0097179B">
        <w:rPr>
          <w:rFonts w:ascii="Arial" w:hAnsi="Arial" w:cs="Arial"/>
          <w:sz w:val="22"/>
          <w:szCs w:val="22"/>
        </w:rPr>
        <w:t xml:space="preserve"> we will use documentation in a tracking system to help with future incidents </w:t>
      </w:r>
      <w:r w:rsidR="00A16327">
        <w:rPr>
          <w:rFonts w:ascii="Arial" w:hAnsi="Arial" w:cs="Arial"/>
          <w:sz w:val="22"/>
          <w:szCs w:val="22"/>
        </w:rPr>
        <w:t>and</w:t>
      </w:r>
      <w:r w:rsidR="0097179B">
        <w:rPr>
          <w:rFonts w:ascii="Arial" w:hAnsi="Arial" w:cs="Arial"/>
          <w:sz w:val="22"/>
          <w:szCs w:val="22"/>
        </w:rPr>
        <w:t xml:space="preserve"> document what was done.</w:t>
      </w:r>
      <w:r w:rsidR="00A16327">
        <w:rPr>
          <w:rFonts w:ascii="Arial" w:hAnsi="Arial" w:cs="Arial"/>
          <w:sz w:val="22"/>
          <w:szCs w:val="22"/>
        </w:rPr>
        <w:br/>
      </w:r>
    </w:p>
    <w:p w14:paraId="7713F617" w14:textId="3B79EE65" w:rsidR="00A16327" w:rsidRDefault="00A16327" w:rsidP="00B038D1">
      <w:pPr>
        <w:pStyle w:val="ListParagraph"/>
        <w:numPr>
          <w:ilvl w:val="0"/>
          <w:numId w:val="28"/>
        </w:numPr>
        <w:rPr>
          <w:rFonts w:ascii="Arial" w:hAnsi="Arial" w:cs="Arial"/>
          <w:sz w:val="22"/>
          <w:szCs w:val="22"/>
        </w:rPr>
      </w:pPr>
      <w:r w:rsidRPr="00D32626">
        <w:rPr>
          <w:rFonts w:ascii="Arial" w:hAnsi="Arial" w:cs="Arial"/>
          <w:b/>
          <w:bCs/>
          <w:sz w:val="22"/>
          <w:szCs w:val="22"/>
        </w:rPr>
        <w:t>Containment, Eradication, and Recovery:</w:t>
      </w:r>
      <w:r w:rsidR="00B67684">
        <w:rPr>
          <w:rFonts w:ascii="Arial" w:hAnsi="Arial" w:cs="Arial"/>
          <w:sz w:val="22"/>
          <w:szCs w:val="22"/>
        </w:rPr>
        <w:t xml:space="preserve"> In this phase will focus on containing the incident, then eradicating the threat, and finally recovering from the incident as a whole back to normal. </w:t>
      </w:r>
      <w:r w:rsidR="0073483D">
        <w:rPr>
          <w:rFonts w:ascii="Arial" w:hAnsi="Arial" w:cs="Arial"/>
          <w:sz w:val="22"/>
          <w:szCs w:val="22"/>
        </w:rPr>
        <w:t>The team will contain the incident by isolating affected systems and getting them off the internet to prevent any further damage.</w:t>
      </w:r>
      <w:r w:rsidR="0017488E">
        <w:rPr>
          <w:rFonts w:ascii="Arial" w:hAnsi="Arial" w:cs="Arial"/>
          <w:sz w:val="22"/>
          <w:szCs w:val="22"/>
        </w:rPr>
        <w:t xml:space="preserve"> After isolating and containing the system, we can focus on eradicating the root cause of the issue by removing the threat or malware</w:t>
      </w:r>
      <w:r w:rsidR="00CC6DCE">
        <w:rPr>
          <w:rFonts w:ascii="Arial" w:hAnsi="Arial" w:cs="Arial"/>
          <w:sz w:val="22"/>
          <w:szCs w:val="22"/>
        </w:rPr>
        <w:t>,</w:t>
      </w:r>
      <w:r w:rsidR="0017488E">
        <w:rPr>
          <w:rFonts w:ascii="Arial" w:hAnsi="Arial" w:cs="Arial"/>
          <w:sz w:val="22"/>
          <w:szCs w:val="22"/>
        </w:rPr>
        <w:t xml:space="preserve"> for example. We then can move on to recovery, restoring the company to normal </w:t>
      </w:r>
      <w:r w:rsidR="006D4735">
        <w:rPr>
          <w:rFonts w:ascii="Arial" w:hAnsi="Arial" w:cs="Arial"/>
          <w:sz w:val="22"/>
          <w:szCs w:val="22"/>
        </w:rPr>
        <w:t>operation</w:t>
      </w:r>
      <w:r w:rsidR="0017488E">
        <w:rPr>
          <w:rFonts w:ascii="Arial" w:hAnsi="Arial" w:cs="Arial"/>
          <w:sz w:val="22"/>
          <w:szCs w:val="22"/>
        </w:rPr>
        <w:t>. If needed</w:t>
      </w:r>
      <w:r w:rsidR="00511DEF">
        <w:rPr>
          <w:rFonts w:ascii="Arial" w:hAnsi="Arial" w:cs="Arial"/>
          <w:sz w:val="22"/>
          <w:szCs w:val="22"/>
        </w:rPr>
        <w:t>,</w:t>
      </w:r>
      <w:r w:rsidR="0017488E">
        <w:rPr>
          <w:rFonts w:ascii="Arial" w:hAnsi="Arial" w:cs="Arial"/>
          <w:sz w:val="22"/>
          <w:szCs w:val="22"/>
        </w:rPr>
        <w:t xml:space="preserve"> we can use backups or rebuild affected systems.</w:t>
      </w:r>
      <w:r w:rsidR="00D32626">
        <w:rPr>
          <w:rFonts w:ascii="Arial" w:hAnsi="Arial" w:cs="Arial"/>
          <w:sz w:val="22"/>
          <w:szCs w:val="22"/>
        </w:rPr>
        <w:br/>
      </w:r>
    </w:p>
    <w:p w14:paraId="51B739EE" w14:textId="39D7AF28" w:rsidR="00D32626" w:rsidRPr="00B038D1" w:rsidRDefault="00D32626" w:rsidP="00B038D1">
      <w:pPr>
        <w:pStyle w:val="ListParagraph"/>
        <w:numPr>
          <w:ilvl w:val="0"/>
          <w:numId w:val="28"/>
        </w:numPr>
        <w:rPr>
          <w:rFonts w:ascii="Arial" w:hAnsi="Arial" w:cs="Arial"/>
          <w:sz w:val="22"/>
          <w:szCs w:val="22"/>
        </w:rPr>
      </w:pPr>
      <w:r w:rsidRPr="004A522B">
        <w:rPr>
          <w:rFonts w:ascii="Arial" w:hAnsi="Arial" w:cs="Arial"/>
          <w:b/>
          <w:bCs/>
          <w:sz w:val="22"/>
          <w:szCs w:val="22"/>
        </w:rPr>
        <w:t>Post-Incident Recovery:</w:t>
      </w:r>
      <w:r w:rsidR="006C6BEC">
        <w:rPr>
          <w:rFonts w:ascii="Arial" w:hAnsi="Arial" w:cs="Arial"/>
          <w:sz w:val="22"/>
          <w:szCs w:val="22"/>
        </w:rPr>
        <w:t xml:space="preserve"> In this final phase, we will learn from the event and see what we can improve on in the future. We will do an incident review, </w:t>
      </w:r>
      <w:r w:rsidR="00CB05AC">
        <w:rPr>
          <w:rFonts w:ascii="Arial" w:hAnsi="Arial" w:cs="Arial"/>
          <w:sz w:val="22"/>
          <w:szCs w:val="22"/>
        </w:rPr>
        <w:t>including</w:t>
      </w:r>
      <w:r w:rsidR="006C6BEC">
        <w:rPr>
          <w:rFonts w:ascii="Arial" w:hAnsi="Arial" w:cs="Arial"/>
          <w:sz w:val="22"/>
          <w:szCs w:val="22"/>
        </w:rPr>
        <w:t xml:space="preserve"> the timeline of the incident and the actions taken by the IRT. Then, we can document lessons learned and provide any training needed to the IRT. Lastly, we will want to provide a detailed report to management and stakeholders to concisely say what the incident was, how it was handled, and how the IRT will improve on this going forward.</w:t>
      </w:r>
    </w:p>
    <w:p w14:paraId="39BB25FD" w14:textId="77777777" w:rsidR="006B0767" w:rsidRDefault="006B0767" w:rsidP="00191C06">
      <w:pPr>
        <w:rPr>
          <w:rFonts w:ascii="Arial" w:hAnsi="Arial" w:cs="Arial"/>
          <w:sz w:val="28"/>
          <w:szCs w:val="28"/>
        </w:rPr>
      </w:pPr>
    </w:p>
    <w:p w14:paraId="1B806172" w14:textId="77777777" w:rsidR="006B0767" w:rsidRDefault="006B0767" w:rsidP="00191C06">
      <w:pPr>
        <w:rPr>
          <w:rFonts w:ascii="Arial" w:hAnsi="Arial" w:cs="Arial"/>
          <w:sz w:val="28"/>
          <w:szCs w:val="28"/>
        </w:rPr>
      </w:pPr>
    </w:p>
    <w:p w14:paraId="226127BD" w14:textId="77777777" w:rsidR="006B0767" w:rsidRDefault="006B0767" w:rsidP="00191C06">
      <w:pPr>
        <w:rPr>
          <w:rFonts w:ascii="Arial" w:hAnsi="Arial" w:cs="Arial"/>
          <w:sz w:val="28"/>
          <w:szCs w:val="28"/>
        </w:rPr>
      </w:pPr>
    </w:p>
    <w:p w14:paraId="2FC274CD" w14:textId="3B5C8581" w:rsidR="00560FE7" w:rsidRDefault="00560FE7" w:rsidP="00560FE7">
      <w:pPr>
        <w:ind w:firstLine="0"/>
        <w:jc w:val="center"/>
        <w:rPr>
          <w:rFonts w:ascii="Arial" w:hAnsi="Arial" w:cs="Arial"/>
          <w:b/>
          <w:bCs/>
          <w:sz w:val="28"/>
          <w:szCs w:val="28"/>
        </w:rPr>
      </w:pPr>
      <w:r>
        <w:rPr>
          <w:rFonts w:ascii="Arial" w:hAnsi="Arial" w:cs="Arial"/>
          <w:b/>
          <w:bCs/>
          <w:sz w:val="28"/>
          <w:szCs w:val="28"/>
        </w:rPr>
        <w:t>H</w:t>
      </w:r>
      <w:r w:rsidRPr="009B7A68">
        <w:rPr>
          <w:rFonts w:ascii="Arial" w:hAnsi="Arial" w:cs="Arial"/>
          <w:b/>
          <w:bCs/>
          <w:sz w:val="28"/>
          <w:szCs w:val="28"/>
        </w:rPr>
        <w:t xml:space="preserve">. </w:t>
      </w:r>
      <w:r>
        <w:rPr>
          <w:rFonts w:ascii="Arial" w:hAnsi="Arial" w:cs="Arial"/>
          <w:b/>
          <w:bCs/>
          <w:sz w:val="28"/>
          <w:szCs w:val="28"/>
        </w:rPr>
        <w:t>Continuity Plan</w:t>
      </w:r>
    </w:p>
    <w:p w14:paraId="0D2D635B" w14:textId="6F94B7BA" w:rsidR="004A522B" w:rsidRDefault="00D95A88" w:rsidP="00490DCD">
      <w:pPr>
        <w:ind w:firstLine="0"/>
        <w:rPr>
          <w:rFonts w:ascii="Arial" w:hAnsi="Arial" w:cs="Arial"/>
          <w:sz w:val="22"/>
          <w:szCs w:val="22"/>
        </w:rPr>
      </w:pPr>
      <w:r w:rsidRPr="00D95A88">
        <w:rPr>
          <w:rFonts w:ascii="Arial" w:hAnsi="Arial" w:cs="Arial"/>
          <w:sz w:val="22"/>
          <w:szCs w:val="22"/>
        </w:rPr>
        <w:t xml:space="preserve">To safeguard SAGE Books against natural disasters such as earthquakes, tornadoes, and floods, a comprehensive Business Continuity Plan (BCP) should be implemented. </w:t>
      </w:r>
      <w:r>
        <w:rPr>
          <w:rFonts w:ascii="Arial" w:hAnsi="Arial" w:cs="Arial"/>
          <w:sz w:val="22"/>
          <w:szCs w:val="22"/>
        </w:rPr>
        <w:t>We will use</w:t>
      </w:r>
      <w:r w:rsidRPr="00D95A88">
        <w:rPr>
          <w:rFonts w:ascii="Arial" w:hAnsi="Arial" w:cs="Arial"/>
          <w:sz w:val="22"/>
          <w:szCs w:val="22"/>
        </w:rPr>
        <w:t xml:space="preserve"> the guidelines provided in NIST SP 800-34 Rev. 1, SAGE Books will adopt industry best practices to ensure the continuity of critical operations during and after such events.</w:t>
      </w:r>
      <w:r w:rsidR="00490DCD">
        <w:rPr>
          <w:rFonts w:ascii="Arial" w:hAnsi="Arial" w:cs="Arial"/>
          <w:sz w:val="22"/>
          <w:szCs w:val="22"/>
        </w:rPr>
        <w:br/>
      </w:r>
      <w:r w:rsidR="00490DCD">
        <w:rPr>
          <w:rFonts w:ascii="Arial" w:hAnsi="Arial" w:cs="Arial"/>
          <w:sz w:val="22"/>
          <w:szCs w:val="22"/>
        </w:rPr>
        <w:br/>
      </w:r>
      <w:r w:rsidR="00490DCD" w:rsidRPr="000D27DE">
        <w:rPr>
          <w:rFonts w:ascii="Arial" w:hAnsi="Arial" w:cs="Arial"/>
          <w:b/>
          <w:bCs/>
          <w:sz w:val="22"/>
          <w:szCs w:val="22"/>
        </w:rPr>
        <w:t>Project Scope and Planning</w:t>
      </w:r>
      <w:r w:rsidR="004A522B" w:rsidRPr="000D27DE">
        <w:rPr>
          <w:rFonts w:ascii="Arial" w:hAnsi="Arial" w:cs="Arial"/>
          <w:b/>
          <w:bCs/>
          <w:sz w:val="22"/>
          <w:szCs w:val="22"/>
        </w:rPr>
        <w:t>:</w:t>
      </w:r>
      <w:r w:rsidR="00AB2A88">
        <w:rPr>
          <w:rFonts w:ascii="Arial" w:hAnsi="Arial" w:cs="Arial"/>
          <w:sz w:val="22"/>
          <w:szCs w:val="22"/>
        </w:rPr>
        <w:t xml:space="preserve"> In this initial phase of the BCP, we will define the project scope and identify critical assets the business must maintain during a disaster. We will also assign users with key roles and responsibilities</w:t>
      </w:r>
      <w:r w:rsidR="009A32F2">
        <w:rPr>
          <w:rFonts w:ascii="Arial" w:hAnsi="Arial" w:cs="Arial"/>
          <w:sz w:val="22"/>
          <w:szCs w:val="22"/>
        </w:rPr>
        <w:t xml:space="preserve"> to ensure critical functions are restored as soon as possible in case of a disaster</w:t>
      </w:r>
      <w:r w:rsidR="00AB2A88">
        <w:rPr>
          <w:rFonts w:ascii="Arial" w:hAnsi="Arial" w:cs="Arial"/>
          <w:sz w:val="22"/>
          <w:szCs w:val="22"/>
        </w:rPr>
        <w:t>. We will also look at our locations in CA, TX, and FL, which are at higher risk for earthquakes, tornados, and floods</w:t>
      </w:r>
      <w:r w:rsidR="00C77C71">
        <w:rPr>
          <w:rFonts w:ascii="Arial" w:hAnsi="Arial" w:cs="Arial"/>
          <w:sz w:val="22"/>
          <w:szCs w:val="22"/>
        </w:rPr>
        <w:t>,</w:t>
      </w:r>
      <w:r w:rsidR="00AB2A88">
        <w:rPr>
          <w:rFonts w:ascii="Arial" w:hAnsi="Arial" w:cs="Arial"/>
          <w:sz w:val="22"/>
          <w:szCs w:val="22"/>
        </w:rPr>
        <w:t xml:space="preserve"> and plan accordingly. </w:t>
      </w:r>
      <w:r w:rsidR="00C65192">
        <w:rPr>
          <w:rFonts w:ascii="Arial" w:hAnsi="Arial" w:cs="Arial"/>
          <w:sz w:val="22"/>
          <w:szCs w:val="22"/>
        </w:rPr>
        <w:t xml:space="preserve">The team can look at how we will </w:t>
      </w:r>
      <w:r w:rsidR="004553FE">
        <w:rPr>
          <w:rFonts w:ascii="Arial" w:hAnsi="Arial" w:cs="Arial"/>
          <w:sz w:val="22"/>
          <w:szCs w:val="22"/>
        </w:rPr>
        <w:t>back up</w:t>
      </w:r>
      <w:r w:rsidR="00C65192">
        <w:rPr>
          <w:rFonts w:ascii="Arial" w:hAnsi="Arial" w:cs="Arial"/>
          <w:sz w:val="22"/>
          <w:szCs w:val="22"/>
        </w:rPr>
        <w:t xml:space="preserve"> data and maintain operations during a disaster as well.</w:t>
      </w:r>
      <w:r w:rsidR="004A522B">
        <w:rPr>
          <w:rFonts w:ascii="Arial" w:hAnsi="Arial" w:cs="Arial"/>
          <w:sz w:val="22"/>
          <w:szCs w:val="22"/>
        </w:rPr>
        <w:br/>
      </w:r>
      <w:r w:rsidR="004A522B">
        <w:rPr>
          <w:rFonts w:ascii="Arial" w:hAnsi="Arial" w:cs="Arial"/>
          <w:sz w:val="22"/>
          <w:szCs w:val="22"/>
        </w:rPr>
        <w:br/>
      </w:r>
      <w:r w:rsidR="004A522B" w:rsidRPr="000D27DE">
        <w:rPr>
          <w:rFonts w:ascii="Arial" w:hAnsi="Arial" w:cs="Arial"/>
          <w:b/>
          <w:bCs/>
          <w:sz w:val="22"/>
          <w:szCs w:val="22"/>
        </w:rPr>
        <w:t>Business Impact Assessment (BIA):</w:t>
      </w:r>
      <w:r w:rsidR="00AA64D2">
        <w:rPr>
          <w:rFonts w:ascii="Arial" w:hAnsi="Arial" w:cs="Arial"/>
          <w:sz w:val="22"/>
          <w:szCs w:val="22"/>
        </w:rPr>
        <w:t xml:space="preserve"> This phase will help us understand the financial and operational impact of the disaster disruptions on our distribution centers. The team will prioritize and identify the most important and critical business functions that must be restored as quickly as possible. We will want to minimize the downtime as best we can on things that can greatly impact the organization.</w:t>
      </w:r>
      <w:r w:rsidR="00517E70">
        <w:rPr>
          <w:rFonts w:ascii="Arial" w:hAnsi="Arial" w:cs="Arial"/>
          <w:sz w:val="22"/>
          <w:szCs w:val="22"/>
        </w:rPr>
        <w:t xml:space="preserve"> An impact assessment of the BIA will help quantify the potential losses associated with different disaster scenarios at each location and help with our decision-making in our resource allocation and recovery priorities. </w:t>
      </w:r>
      <w:r w:rsidR="002247E0">
        <w:rPr>
          <w:rFonts w:ascii="Arial" w:hAnsi="Arial" w:cs="Arial"/>
          <w:sz w:val="22"/>
          <w:szCs w:val="22"/>
        </w:rPr>
        <w:t xml:space="preserve">In this phase, we will also establish our Recovery Time Objectives (RTO) to help restore operations and our Recovery Point Objectives (RPO) to help restore our data quickly and efficiently. </w:t>
      </w:r>
    </w:p>
    <w:p w14:paraId="1727304D" w14:textId="77777777" w:rsidR="004A522B" w:rsidRDefault="004A522B" w:rsidP="00490DCD">
      <w:pPr>
        <w:ind w:firstLine="0"/>
        <w:rPr>
          <w:rFonts w:ascii="Arial" w:hAnsi="Arial" w:cs="Arial"/>
          <w:sz w:val="22"/>
          <w:szCs w:val="22"/>
        </w:rPr>
      </w:pPr>
    </w:p>
    <w:p w14:paraId="186A0C62" w14:textId="56F36213" w:rsidR="004A522B" w:rsidRDefault="00E15886" w:rsidP="00490DCD">
      <w:pPr>
        <w:ind w:firstLine="0"/>
        <w:rPr>
          <w:rFonts w:ascii="Arial" w:hAnsi="Arial" w:cs="Arial"/>
          <w:sz w:val="22"/>
          <w:szCs w:val="22"/>
        </w:rPr>
      </w:pPr>
      <w:r w:rsidRPr="00E15886">
        <w:rPr>
          <w:rFonts w:ascii="Arial" w:hAnsi="Arial" w:cs="Arial"/>
          <w:sz w:val="22"/>
          <w:szCs w:val="22"/>
        </w:rPr>
        <w:t xml:space="preserve">To safeguard SAGE Books against natural disasters such as earthquakes, tornadoes, and floods, a comprehensive Business Continuity Plan (BCP) should be implemented. Leveraging the guidelines provided in NIST SP 800-34 Rev. 1, SAGE Books will adopt industry best practices to ensure the continuity of critical operations during and after such </w:t>
      </w:r>
      <w:proofErr w:type="spellStart"/>
      <w:proofErr w:type="gramStart"/>
      <w:r w:rsidRPr="00E15886">
        <w:rPr>
          <w:rFonts w:ascii="Arial" w:hAnsi="Arial" w:cs="Arial"/>
          <w:sz w:val="22"/>
          <w:szCs w:val="22"/>
        </w:rPr>
        <w:t>events.</w:t>
      </w:r>
      <w:r w:rsidR="00B93A6F">
        <w:rPr>
          <w:rFonts w:ascii="Arial" w:hAnsi="Arial" w:cs="Arial"/>
          <w:sz w:val="22"/>
          <w:szCs w:val="22"/>
        </w:rPr>
        <w:t>In</w:t>
      </w:r>
      <w:proofErr w:type="spellEnd"/>
      <w:proofErr w:type="gramEnd"/>
      <w:r w:rsidR="00B93A6F">
        <w:rPr>
          <w:rFonts w:ascii="Arial" w:hAnsi="Arial" w:cs="Arial"/>
          <w:sz w:val="22"/>
          <w:szCs w:val="22"/>
        </w:rPr>
        <w:t xml:space="preserve"> this phase</w:t>
      </w:r>
      <w:r w:rsidR="003A6A65">
        <w:rPr>
          <w:rFonts w:ascii="Arial" w:hAnsi="Arial" w:cs="Arial"/>
          <w:sz w:val="22"/>
          <w:szCs w:val="22"/>
        </w:rPr>
        <w:t>,</w:t>
      </w:r>
      <w:r w:rsidR="00B93A6F">
        <w:rPr>
          <w:rFonts w:ascii="Arial" w:hAnsi="Arial" w:cs="Arial"/>
          <w:sz w:val="22"/>
          <w:szCs w:val="22"/>
        </w:rPr>
        <w:t xml:space="preserve"> we will use strategies and procedures to help our business continue operating during and after a disaster. </w:t>
      </w:r>
      <w:r w:rsidR="008C6A07">
        <w:rPr>
          <w:rFonts w:ascii="Arial" w:hAnsi="Arial" w:cs="Arial"/>
          <w:sz w:val="22"/>
          <w:szCs w:val="22"/>
        </w:rPr>
        <w:t>Disaster recovery strategies will be utilized here to ensure the business remains running. We can do so by using an alternate warm or cold site based on RTO, RPO, and MTD, or we can use different backup or cloud strategies for some redundancy. We also will create a communication plan that outlines different communication channels for employees, customers, and stakeholders. After that, performing drills with our users can help prove the effectiveness of our created plan and help identify any areas for improvement.</w:t>
      </w:r>
    </w:p>
    <w:p w14:paraId="046009B2" w14:textId="3CBF6F86" w:rsidR="007717A5" w:rsidRPr="00490DCD" w:rsidRDefault="004A522B" w:rsidP="00490DCD">
      <w:pPr>
        <w:ind w:firstLine="0"/>
        <w:rPr>
          <w:rFonts w:ascii="Arial" w:hAnsi="Arial" w:cs="Arial"/>
          <w:sz w:val="22"/>
          <w:szCs w:val="22"/>
        </w:rPr>
      </w:pPr>
      <w:r>
        <w:rPr>
          <w:rFonts w:ascii="Arial" w:hAnsi="Arial" w:cs="Arial"/>
          <w:sz w:val="22"/>
          <w:szCs w:val="22"/>
        </w:rPr>
        <w:br/>
      </w:r>
      <w:r w:rsidRPr="00D41259">
        <w:rPr>
          <w:rFonts w:ascii="Arial" w:hAnsi="Arial" w:cs="Arial"/>
          <w:b/>
          <w:bCs/>
          <w:sz w:val="22"/>
          <w:szCs w:val="22"/>
        </w:rPr>
        <w:t>Plan Approval and Implementation:</w:t>
      </w:r>
      <w:r w:rsidR="00E15886">
        <w:rPr>
          <w:rFonts w:ascii="Arial" w:hAnsi="Arial" w:cs="Arial"/>
          <w:sz w:val="22"/>
          <w:szCs w:val="22"/>
        </w:rPr>
        <w:t xml:space="preserve"> In this last phase, we will need approval from management </w:t>
      </w:r>
      <w:r w:rsidR="00A55D66">
        <w:rPr>
          <w:rFonts w:ascii="Arial" w:hAnsi="Arial" w:cs="Arial"/>
          <w:sz w:val="22"/>
          <w:szCs w:val="22"/>
        </w:rPr>
        <w:t>to implement</w:t>
      </w:r>
      <w:r w:rsidR="00E15886">
        <w:rPr>
          <w:rFonts w:ascii="Arial" w:hAnsi="Arial" w:cs="Arial"/>
          <w:sz w:val="22"/>
          <w:szCs w:val="22"/>
        </w:rPr>
        <w:t xml:space="preserve"> the created plan across the organization. Management will need to ensure the plan aligns with the company's goals and effectively identifies the critical assets based on the company's risk tolerance. Any feedback for revisions will </w:t>
      </w:r>
      <w:proofErr w:type="spellStart"/>
      <w:proofErr w:type="gramStart"/>
      <w:r w:rsidR="00E15886">
        <w:rPr>
          <w:rFonts w:ascii="Arial" w:hAnsi="Arial" w:cs="Arial"/>
          <w:sz w:val="22"/>
          <w:szCs w:val="22"/>
        </w:rPr>
        <w:t>given</w:t>
      </w:r>
      <w:proofErr w:type="spellEnd"/>
      <w:proofErr w:type="gramEnd"/>
      <w:r w:rsidR="00E15886">
        <w:rPr>
          <w:rFonts w:ascii="Arial" w:hAnsi="Arial" w:cs="Arial"/>
          <w:sz w:val="22"/>
          <w:szCs w:val="22"/>
        </w:rPr>
        <w:t xml:space="preserve"> at this stage.</w:t>
      </w:r>
      <w:r w:rsidR="00A27FCE">
        <w:rPr>
          <w:rFonts w:ascii="Arial" w:hAnsi="Arial" w:cs="Arial"/>
          <w:sz w:val="22"/>
          <w:szCs w:val="22"/>
        </w:rPr>
        <w:t xml:space="preserve"> When approval is given, it will be implemented across all locations, and the training of employees on proper resource allocation of the BCP will commence. </w:t>
      </w:r>
      <w:r w:rsidR="00EE5845">
        <w:rPr>
          <w:rFonts w:ascii="Arial" w:hAnsi="Arial" w:cs="Arial"/>
          <w:sz w:val="22"/>
          <w:szCs w:val="22"/>
        </w:rPr>
        <w:t xml:space="preserve">Lastly, the BCP should </w:t>
      </w:r>
      <w:r w:rsidR="0084385D">
        <w:rPr>
          <w:rFonts w:ascii="Arial" w:hAnsi="Arial" w:cs="Arial"/>
          <w:sz w:val="22"/>
          <w:szCs w:val="22"/>
        </w:rPr>
        <w:t xml:space="preserve">regularly be reviewed and updated </w:t>
      </w:r>
      <w:r w:rsidR="0019244C">
        <w:rPr>
          <w:rFonts w:ascii="Arial" w:hAnsi="Arial" w:cs="Arial"/>
          <w:sz w:val="22"/>
          <w:szCs w:val="22"/>
        </w:rPr>
        <w:t xml:space="preserve">to ensure its effectiveness in </w:t>
      </w:r>
      <w:r w:rsidR="00EE5845">
        <w:rPr>
          <w:rFonts w:ascii="Arial" w:hAnsi="Arial" w:cs="Arial"/>
          <w:sz w:val="22"/>
          <w:szCs w:val="22"/>
        </w:rPr>
        <w:t>any disaster.</w:t>
      </w:r>
      <w:r w:rsidR="0019244C">
        <w:rPr>
          <w:rFonts w:ascii="Arial" w:hAnsi="Arial" w:cs="Arial"/>
          <w:sz w:val="22"/>
          <w:szCs w:val="22"/>
        </w:rPr>
        <w:t xml:space="preserve"> We can also review and update after a disaster based on lessons learned or any new emerging threats.</w:t>
      </w:r>
      <w:r>
        <w:rPr>
          <w:rFonts w:ascii="Arial" w:hAnsi="Arial" w:cs="Arial"/>
          <w:sz w:val="22"/>
          <w:szCs w:val="22"/>
        </w:rPr>
        <w:br/>
      </w:r>
      <w:r>
        <w:rPr>
          <w:rFonts w:ascii="Arial" w:hAnsi="Arial" w:cs="Arial"/>
          <w:sz w:val="22"/>
          <w:szCs w:val="22"/>
        </w:rPr>
        <w:br/>
      </w:r>
    </w:p>
    <w:p w14:paraId="6481F442" w14:textId="77777777" w:rsidR="006B0767" w:rsidRPr="009B7A68" w:rsidRDefault="006B0767" w:rsidP="00191C06">
      <w:pPr>
        <w:rPr>
          <w:rFonts w:ascii="Arial" w:hAnsi="Arial" w:cs="Arial"/>
          <w:sz w:val="28"/>
          <w:szCs w:val="28"/>
        </w:rPr>
      </w:pPr>
    </w:p>
    <w:p w14:paraId="78975DF6" w14:textId="7F67B391" w:rsidR="691D6804" w:rsidRPr="009B7A68" w:rsidRDefault="691D6804" w:rsidP="691D6804">
      <w:pPr>
        <w:jc w:val="center"/>
        <w:rPr>
          <w:rFonts w:ascii="Arial" w:hAnsi="Arial" w:cs="Arial"/>
          <w:b/>
          <w:bCs/>
          <w:sz w:val="28"/>
          <w:szCs w:val="28"/>
        </w:rPr>
      </w:pPr>
    </w:p>
    <w:p w14:paraId="032562BC" w14:textId="732FBB1B" w:rsidR="1D793271" w:rsidRPr="009B7A68" w:rsidRDefault="1D793271" w:rsidP="36A23290">
      <w:pPr>
        <w:jc w:val="center"/>
        <w:rPr>
          <w:rFonts w:ascii="Arial" w:hAnsi="Arial" w:cs="Arial"/>
          <w:sz w:val="28"/>
          <w:szCs w:val="28"/>
        </w:rPr>
      </w:pPr>
      <w:r w:rsidRPr="009B7A68">
        <w:rPr>
          <w:rFonts w:ascii="Arial" w:hAnsi="Arial" w:cs="Arial"/>
          <w:b/>
          <w:bCs/>
          <w:sz w:val="28"/>
          <w:szCs w:val="28"/>
        </w:rPr>
        <w:lastRenderedPageBreak/>
        <w:t>References</w:t>
      </w:r>
    </w:p>
    <w:p w14:paraId="0E240FC5" w14:textId="77777777" w:rsidR="00516795" w:rsidRPr="009B7A68" w:rsidRDefault="00516795" w:rsidP="008F29CB">
      <w:pPr>
        <w:ind w:firstLine="0"/>
        <w:rPr>
          <w:rFonts w:ascii="Arial" w:hAnsi="Arial" w:cs="Arial"/>
          <w:sz w:val="28"/>
          <w:szCs w:val="28"/>
        </w:rPr>
      </w:pPr>
    </w:p>
    <w:p w14:paraId="63942A75" w14:textId="22709A71" w:rsidR="00573CB6" w:rsidRPr="00254D79" w:rsidRDefault="00573CB6" w:rsidP="00254D79">
      <w:pPr>
        <w:ind w:firstLine="0"/>
        <w:rPr>
          <w:rFonts w:ascii="Arial" w:hAnsi="Arial" w:cs="Arial"/>
          <w:sz w:val="22"/>
          <w:szCs w:val="22"/>
        </w:rPr>
      </w:pPr>
      <w:r w:rsidRPr="00254D79">
        <w:rPr>
          <w:rFonts w:ascii="Arial" w:hAnsi="Arial" w:cs="Arial"/>
          <w:sz w:val="22"/>
          <w:szCs w:val="22"/>
        </w:rPr>
        <w:t xml:space="preserve">National Institute of Standards and Technology. (2020). Security and privacy controls for information systems and organizations (NIST Special Publication 800-53 Rev. 5). U.S. Department of Commerce. </w:t>
      </w:r>
      <w:hyperlink r:id="rId10" w:history="1">
        <w:r w:rsidRPr="00254D79">
          <w:rPr>
            <w:rStyle w:val="Hyperlink"/>
            <w:rFonts w:ascii="Arial" w:hAnsi="Arial" w:cs="Arial"/>
            <w:sz w:val="22"/>
            <w:szCs w:val="22"/>
          </w:rPr>
          <w:t>https://nvlpubs.nist.gov/nistpubs/SpecialPublications/NIST.SP.800-53r5.pdf</w:t>
        </w:r>
      </w:hyperlink>
    </w:p>
    <w:p w14:paraId="462DB93F" w14:textId="77777777" w:rsidR="00573CB6" w:rsidRPr="00254D79" w:rsidRDefault="00573CB6" w:rsidP="00573CB6">
      <w:pPr>
        <w:rPr>
          <w:rFonts w:ascii="Arial" w:hAnsi="Arial" w:cs="Arial"/>
          <w:sz w:val="22"/>
          <w:szCs w:val="22"/>
        </w:rPr>
      </w:pPr>
      <w:r w:rsidRPr="00254D79">
        <w:rPr>
          <w:rFonts w:ascii="Arial" w:hAnsi="Arial" w:cs="Arial"/>
          <w:sz w:val="22"/>
          <w:szCs w:val="22"/>
        </w:rPr>
        <w:t> </w:t>
      </w:r>
    </w:p>
    <w:p w14:paraId="6328918F" w14:textId="77777777" w:rsidR="00573CB6" w:rsidRPr="00254D79" w:rsidRDefault="00573CB6" w:rsidP="00573CB6">
      <w:pPr>
        <w:rPr>
          <w:rFonts w:ascii="Arial" w:hAnsi="Arial" w:cs="Arial"/>
          <w:sz w:val="22"/>
          <w:szCs w:val="22"/>
        </w:rPr>
      </w:pPr>
      <w:r w:rsidRPr="00254D79">
        <w:rPr>
          <w:rFonts w:ascii="Arial" w:hAnsi="Arial" w:cs="Arial"/>
          <w:sz w:val="22"/>
          <w:szCs w:val="22"/>
        </w:rPr>
        <w:t> </w:t>
      </w:r>
    </w:p>
    <w:p w14:paraId="2664F577" w14:textId="77777777" w:rsidR="00573CB6" w:rsidRPr="00254D79" w:rsidRDefault="00573CB6" w:rsidP="00254D79">
      <w:pPr>
        <w:ind w:firstLine="0"/>
        <w:rPr>
          <w:rFonts w:ascii="Arial" w:hAnsi="Arial" w:cs="Arial"/>
          <w:sz w:val="22"/>
          <w:szCs w:val="22"/>
        </w:rPr>
      </w:pPr>
      <w:r w:rsidRPr="00254D79">
        <w:rPr>
          <w:rFonts w:ascii="Arial" w:hAnsi="Arial" w:cs="Arial"/>
          <w:sz w:val="22"/>
          <w:szCs w:val="22"/>
        </w:rPr>
        <w:t xml:space="preserve">National Institute of Standards and Technology (NIST). (2020). NICE Cybersecurity Workforce Framework (NIST Special Publication 800-181 Rev. 1). </w:t>
      </w:r>
      <w:hyperlink r:id="rId11" w:history="1">
        <w:r w:rsidRPr="00254D79">
          <w:rPr>
            <w:rStyle w:val="Hyperlink"/>
            <w:rFonts w:ascii="Arial" w:hAnsi="Arial" w:cs="Arial"/>
            <w:sz w:val="22"/>
            <w:szCs w:val="22"/>
          </w:rPr>
          <w:t>https://www.nist.gov/itl/applied-cybersecurity/nice/resources/nice-cybersecurity-workforce-framework</w:t>
        </w:r>
      </w:hyperlink>
    </w:p>
    <w:p w14:paraId="735C3954" w14:textId="77777777" w:rsidR="00191C06" w:rsidRPr="00254D79" w:rsidRDefault="00191C06" w:rsidP="007912EF">
      <w:pPr>
        <w:ind w:firstLine="0"/>
        <w:rPr>
          <w:rFonts w:ascii="Arial" w:hAnsi="Arial" w:cs="Arial"/>
          <w:sz w:val="28"/>
          <w:szCs w:val="28"/>
        </w:rPr>
      </w:pPr>
    </w:p>
    <w:p w14:paraId="3EC3022A" w14:textId="778B53C6" w:rsidR="007912EF" w:rsidRDefault="007912EF" w:rsidP="007912EF">
      <w:pPr>
        <w:ind w:firstLine="0"/>
        <w:rPr>
          <w:rFonts w:ascii="Arial" w:hAnsi="Arial" w:cs="Arial"/>
          <w:sz w:val="22"/>
          <w:szCs w:val="22"/>
        </w:rPr>
      </w:pPr>
      <w:r w:rsidRPr="00254D79">
        <w:rPr>
          <w:rFonts w:ascii="Arial" w:hAnsi="Arial" w:cs="Arial"/>
          <w:sz w:val="22"/>
          <w:szCs w:val="22"/>
        </w:rPr>
        <w:t xml:space="preserve">National Institute of Standards and Technology. (2024). Building an information technology security awareness and training program (NIST Special Publication 800-50 Rev. 1). U.S. Department of Commerce. </w:t>
      </w:r>
      <w:hyperlink r:id="rId12" w:tgtFrame="_new" w:history="1">
        <w:r w:rsidRPr="00254D79">
          <w:rPr>
            <w:rStyle w:val="Hyperlink"/>
            <w:rFonts w:ascii="Arial" w:hAnsi="Arial" w:cs="Arial"/>
            <w:sz w:val="22"/>
            <w:szCs w:val="22"/>
          </w:rPr>
          <w:t>https://nvlpubs.nist.gov/nistpubs/SpecialPublications/NIST.SP.800-50r1.pdf</w:t>
        </w:r>
      </w:hyperlink>
    </w:p>
    <w:p w14:paraId="05DB1195" w14:textId="77777777" w:rsidR="003E6969" w:rsidRDefault="003E6969" w:rsidP="007912EF">
      <w:pPr>
        <w:ind w:firstLine="0"/>
        <w:rPr>
          <w:rFonts w:ascii="Arial" w:hAnsi="Arial" w:cs="Arial"/>
          <w:sz w:val="22"/>
          <w:szCs w:val="22"/>
        </w:rPr>
      </w:pPr>
    </w:p>
    <w:p w14:paraId="2D24739A" w14:textId="0E3D9123" w:rsidR="003E6969" w:rsidRDefault="003E6969" w:rsidP="007912EF">
      <w:pPr>
        <w:ind w:firstLine="0"/>
        <w:rPr>
          <w:rFonts w:ascii="Arial" w:hAnsi="Arial" w:cs="Arial"/>
          <w:sz w:val="22"/>
          <w:szCs w:val="22"/>
        </w:rPr>
      </w:pPr>
      <w:r w:rsidRPr="003E6969">
        <w:rPr>
          <w:rFonts w:ascii="Arial" w:hAnsi="Arial" w:cs="Arial"/>
          <w:sz w:val="22"/>
          <w:szCs w:val="22"/>
        </w:rPr>
        <w:t xml:space="preserve">National Institute of Standards and Technology. (2021). Guidelines for managing the security of mobile </w:t>
      </w:r>
      <w:r w:rsidRPr="003E6969">
        <w:rPr>
          <w:rFonts w:ascii="Arial" w:hAnsi="Arial" w:cs="Arial"/>
          <w:i/>
          <w:iCs/>
          <w:sz w:val="22"/>
          <w:szCs w:val="22"/>
        </w:rPr>
        <w:t>devices in the enterprise</w:t>
      </w:r>
      <w:r w:rsidRPr="003E6969">
        <w:rPr>
          <w:rFonts w:ascii="Arial" w:hAnsi="Arial" w:cs="Arial"/>
          <w:sz w:val="22"/>
          <w:szCs w:val="22"/>
        </w:rPr>
        <w:t xml:space="preserve"> (NIST Special Publication 800-124 Rev. 2). U.S. Department of Commerce. </w:t>
      </w:r>
      <w:hyperlink r:id="rId13" w:history="1">
        <w:r w:rsidRPr="003E6969">
          <w:rPr>
            <w:rStyle w:val="Hyperlink"/>
            <w:rFonts w:ascii="Arial" w:hAnsi="Arial" w:cs="Arial"/>
            <w:sz w:val="22"/>
            <w:szCs w:val="22"/>
          </w:rPr>
          <w:t>https://csrc.nist.gov/publications/detail/sp/800-124/rev-2/final</w:t>
        </w:r>
      </w:hyperlink>
    </w:p>
    <w:p w14:paraId="2311D201" w14:textId="77777777" w:rsidR="003E6969" w:rsidRDefault="003E6969" w:rsidP="007912EF">
      <w:pPr>
        <w:ind w:firstLine="0"/>
        <w:rPr>
          <w:rFonts w:ascii="Arial" w:hAnsi="Arial" w:cs="Arial"/>
          <w:sz w:val="22"/>
          <w:szCs w:val="22"/>
        </w:rPr>
      </w:pPr>
    </w:p>
    <w:p w14:paraId="388584B7" w14:textId="451425CB" w:rsidR="003E6969" w:rsidRDefault="003E6969" w:rsidP="007912EF">
      <w:pPr>
        <w:ind w:firstLine="0"/>
        <w:rPr>
          <w:rFonts w:ascii="Arial" w:hAnsi="Arial" w:cs="Arial"/>
          <w:sz w:val="22"/>
          <w:szCs w:val="22"/>
        </w:rPr>
      </w:pPr>
      <w:r w:rsidRPr="003E6969">
        <w:rPr>
          <w:rFonts w:ascii="Arial" w:hAnsi="Arial" w:cs="Arial"/>
          <w:sz w:val="22"/>
          <w:szCs w:val="22"/>
        </w:rPr>
        <w:t xml:space="preserve">National Institute of Standards and Technology. (2021). Digital identity guidelines (NIST Special Publication 800-63B). U.S. Department of Commerce. </w:t>
      </w:r>
      <w:hyperlink r:id="rId14" w:history="1">
        <w:r w:rsidRPr="003E6969">
          <w:rPr>
            <w:rStyle w:val="Hyperlink"/>
            <w:rFonts w:ascii="Arial" w:hAnsi="Arial" w:cs="Arial"/>
            <w:sz w:val="22"/>
            <w:szCs w:val="22"/>
          </w:rPr>
          <w:t>https://nvlpubs.nist.gov/nistpubs/SpecialPublications/NIST.SP.800-63b.pdf</w:t>
        </w:r>
      </w:hyperlink>
    </w:p>
    <w:p w14:paraId="22E90C55" w14:textId="77777777" w:rsidR="00AC0CA7" w:rsidRDefault="00AC0CA7" w:rsidP="007912EF">
      <w:pPr>
        <w:ind w:firstLine="0"/>
        <w:rPr>
          <w:rFonts w:ascii="Arial" w:hAnsi="Arial" w:cs="Arial"/>
          <w:sz w:val="22"/>
          <w:szCs w:val="22"/>
        </w:rPr>
      </w:pPr>
    </w:p>
    <w:p w14:paraId="27EACCE9" w14:textId="311A1C3C" w:rsidR="00AC0CA7" w:rsidRDefault="00AC0CA7" w:rsidP="007912EF">
      <w:pPr>
        <w:ind w:firstLine="0"/>
        <w:rPr>
          <w:rFonts w:ascii="Arial" w:hAnsi="Arial" w:cs="Arial"/>
          <w:sz w:val="22"/>
          <w:szCs w:val="22"/>
        </w:rPr>
      </w:pPr>
      <w:r w:rsidRPr="00AC0CA7">
        <w:rPr>
          <w:rFonts w:ascii="Arial" w:hAnsi="Arial" w:cs="Arial"/>
          <w:sz w:val="22"/>
          <w:szCs w:val="22"/>
        </w:rPr>
        <w:lastRenderedPageBreak/>
        <w:t xml:space="preserve">National Institute of Standards and Technology. (2010). Guide to protecting the confidentiality of personally identifiable information (PII) (NIST Special Publication 800-122). U.S. Department of Commerce. </w:t>
      </w:r>
      <w:hyperlink r:id="rId15" w:history="1">
        <w:r w:rsidRPr="00AC0CA7">
          <w:rPr>
            <w:rStyle w:val="Hyperlink"/>
            <w:rFonts w:ascii="Arial" w:hAnsi="Arial" w:cs="Arial"/>
            <w:sz w:val="22"/>
            <w:szCs w:val="22"/>
          </w:rPr>
          <w:t>https://nvlpubs.nist.gov/nistpubs/Legacy/SP/nistspecialpublication800-122.pdf</w:t>
        </w:r>
      </w:hyperlink>
    </w:p>
    <w:p w14:paraId="6C59208A" w14:textId="77777777" w:rsidR="004B54ED" w:rsidRDefault="004B54ED" w:rsidP="007912EF">
      <w:pPr>
        <w:ind w:firstLine="0"/>
        <w:rPr>
          <w:rFonts w:ascii="Arial" w:hAnsi="Arial" w:cs="Arial"/>
          <w:sz w:val="22"/>
          <w:szCs w:val="22"/>
        </w:rPr>
      </w:pPr>
    </w:p>
    <w:p w14:paraId="0A4C6977" w14:textId="3D0CF671" w:rsidR="00010F99" w:rsidRDefault="00010F99" w:rsidP="004B54ED">
      <w:pPr>
        <w:ind w:firstLine="0"/>
        <w:rPr>
          <w:rFonts w:ascii="Arial" w:hAnsi="Arial" w:cs="Arial"/>
          <w:sz w:val="22"/>
          <w:szCs w:val="22"/>
        </w:rPr>
      </w:pPr>
      <w:r w:rsidRPr="00010F99">
        <w:rPr>
          <w:rFonts w:ascii="Arial" w:hAnsi="Arial" w:cs="Arial"/>
          <w:b/>
          <w:bCs/>
          <w:sz w:val="22"/>
          <w:szCs w:val="22"/>
        </w:rPr>
        <w:t>National Institute of Standards and Technology.</w:t>
      </w:r>
      <w:r w:rsidRPr="00010F99">
        <w:rPr>
          <w:rFonts w:ascii="Arial" w:hAnsi="Arial" w:cs="Arial"/>
          <w:sz w:val="22"/>
          <w:szCs w:val="22"/>
        </w:rPr>
        <w:t xml:space="preserve"> (2012). Computer security incident handling guide (NIST Special Publication 800-61 Rev. 2). U.S. Department of Commerce. </w:t>
      </w:r>
      <w:hyperlink r:id="rId16" w:tgtFrame="_new" w:history="1">
        <w:r w:rsidRPr="00010F99">
          <w:rPr>
            <w:rStyle w:val="Hyperlink"/>
            <w:rFonts w:ascii="Arial" w:hAnsi="Arial" w:cs="Arial"/>
            <w:sz w:val="22"/>
            <w:szCs w:val="22"/>
          </w:rPr>
          <w:t>https://nvlpubs.nist.gov/nistpubs/SpecialPublications/NIST.SP.800-61r2.pdf</w:t>
        </w:r>
      </w:hyperlink>
    </w:p>
    <w:p w14:paraId="3233FA3C" w14:textId="77777777" w:rsidR="002C53DB" w:rsidRDefault="002C53DB" w:rsidP="004B54ED">
      <w:pPr>
        <w:ind w:firstLine="0"/>
        <w:rPr>
          <w:rFonts w:ascii="Arial" w:hAnsi="Arial" w:cs="Arial"/>
          <w:sz w:val="22"/>
          <w:szCs w:val="22"/>
        </w:rPr>
      </w:pPr>
    </w:p>
    <w:p w14:paraId="7C57B250" w14:textId="56C6DDDC" w:rsidR="002C53DB" w:rsidRPr="00254D79" w:rsidRDefault="002C53DB" w:rsidP="004B54ED">
      <w:pPr>
        <w:ind w:firstLine="0"/>
        <w:rPr>
          <w:rFonts w:ascii="Arial" w:hAnsi="Arial" w:cs="Arial"/>
          <w:sz w:val="22"/>
          <w:szCs w:val="22"/>
        </w:rPr>
      </w:pPr>
      <w:r w:rsidRPr="002C53DB">
        <w:rPr>
          <w:rFonts w:ascii="Arial" w:hAnsi="Arial" w:cs="Arial"/>
          <w:b/>
          <w:bCs/>
          <w:sz w:val="22"/>
          <w:szCs w:val="22"/>
        </w:rPr>
        <w:t>National Institute of Standards and Technology.</w:t>
      </w:r>
      <w:r w:rsidRPr="002C53DB">
        <w:rPr>
          <w:rFonts w:ascii="Arial" w:hAnsi="Arial" w:cs="Arial"/>
          <w:sz w:val="22"/>
          <w:szCs w:val="22"/>
        </w:rPr>
        <w:t xml:space="preserve"> (2010). Contingency planning guide for federal information systems (NIST Special Publication 800-34 Rev. 1). U.S. Department of Commerce. </w:t>
      </w:r>
      <w:hyperlink r:id="rId17" w:tgtFrame="_new" w:history="1">
        <w:r w:rsidRPr="002C53DB">
          <w:rPr>
            <w:rStyle w:val="Hyperlink"/>
            <w:rFonts w:ascii="Arial" w:hAnsi="Arial" w:cs="Arial"/>
            <w:sz w:val="22"/>
            <w:szCs w:val="22"/>
          </w:rPr>
          <w:t>https://nvlpubs.nist.gov/nistpubs/Legacy/SP/nistspecialpublication800-34r1.pdf</w:t>
        </w:r>
      </w:hyperlink>
    </w:p>
    <w:sectPr w:rsidR="002C53DB" w:rsidRPr="00254D79">
      <w:headerReference w:type="even" r:id="rId18"/>
      <w:headerReference w:type="default" r:id="rId19"/>
      <w:footerReference w:type="default" r:id="rId20"/>
      <w:head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AFFFC" w14:textId="77777777" w:rsidR="002F6CE3" w:rsidRDefault="002F6CE3">
      <w:pPr>
        <w:spacing w:line="240" w:lineRule="auto"/>
      </w:pPr>
      <w:r>
        <w:separator/>
      </w:r>
    </w:p>
  </w:endnote>
  <w:endnote w:type="continuationSeparator" w:id="0">
    <w:p w14:paraId="30328520" w14:textId="77777777" w:rsidR="002F6CE3" w:rsidRDefault="002F6CE3">
      <w:pPr>
        <w:spacing w:line="240" w:lineRule="auto"/>
      </w:pPr>
      <w:r>
        <w:continuationSeparator/>
      </w:r>
    </w:p>
  </w:endnote>
  <w:endnote w:type="continuationNotice" w:id="1">
    <w:p w14:paraId="6AE4674D" w14:textId="77777777" w:rsidR="002F6CE3" w:rsidRDefault="002F6C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7E123" w14:textId="77777777" w:rsidR="002F6CE3" w:rsidRDefault="002F6CE3">
      <w:pPr>
        <w:spacing w:line="240" w:lineRule="auto"/>
      </w:pPr>
      <w:r>
        <w:separator/>
      </w:r>
    </w:p>
  </w:footnote>
  <w:footnote w:type="continuationSeparator" w:id="0">
    <w:p w14:paraId="793ACE0F" w14:textId="77777777" w:rsidR="002F6CE3" w:rsidRDefault="002F6CE3">
      <w:pPr>
        <w:spacing w:line="240" w:lineRule="auto"/>
      </w:pPr>
      <w:r>
        <w:continuationSeparator/>
      </w:r>
    </w:p>
  </w:footnote>
  <w:footnote w:type="continuationNotice" w:id="1">
    <w:p w14:paraId="7BFB540D" w14:textId="77777777" w:rsidR="002F6CE3" w:rsidRDefault="002F6C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2604"/>
    <w:multiLevelType w:val="hybridMultilevel"/>
    <w:tmpl w:val="42EA8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DFC"/>
    <w:multiLevelType w:val="multilevel"/>
    <w:tmpl w:val="662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25FB"/>
    <w:multiLevelType w:val="hybridMultilevel"/>
    <w:tmpl w:val="80E4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E6C17"/>
    <w:multiLevelType w:val="hybridMultilevel"/>
    <w:tmpl w:val="EA50B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1136B"/>
    <w:multiLevelType w:val="multilevel"/>
    <w:tmpl w:val="312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10337"/>
    <w:multiLevelType w:val="hybridMultilevel"/>
    <w:tmpl w:val="11320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136218"/>
    <w:multiLevelType w:val="hybridMultilevel"/>
    <w:tmpl w:val="EEEC8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941F8A"/>
    <w:multiLevelType w:val="multilevel"/>
    <w:tmpl w:val="2CC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84BF7"/>
    <w:multiLevelType w:val="multilevel"/>
    <w:tmpl w:val="F40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760D5"/>
    <w:multiLevelType w:val="multilevel"/>
    <w:tmpl w:val="1CC4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61C66"/>
    <w:multiLevelType w:val="hybridMultilevel"/>
    <w:tmpl w:val="5F4C5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AC213B"/>
    <w:multiLevelType w:val="multilevel"/>
    <w:tmpl w:val="392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12220"/>
    <w:multiLevelType w:val="hybridMultilevel"/>
    <w:tmpl w:val="9996A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23CF4"/>
    <w:multiLevelType w:val="multilevel"/>
    <w:tmpl w:val="16F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808C9"/>
    <w:multiLevelType w:val="hybridMultilevel"/>
    <w:tmpl w:val="B5286570"/>
    <w:lvl w:ilvl="0" w:tplc="D378193A">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40325"/>
    <w:multiLevelType w:val="hybridMultilevel"/>
    <w:tmpl w:val="7EEE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344E9"/>
    <w:multiLevelType w:val="hybridMultilevel"/>
    <w:tmpl w:val="A580B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830998"/>
    <w:multiLevelType w:val="multilevel"/>
    <w:tmpl w:val="78DE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237066"/>
    <w:multiLevelType w:val="hybridMultilevel"/>
    <w:tmpl w:val="823CB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650D81"/>
    <w:multiLevelType w:val="multilevel"/>
    <w:tmpl w:val="8F2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A441A"/>
    <w:multiLevelType w:val="multilevel"/>
    <w:tmpl w:val="A12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629D2"/>
    <w:multiLevelType w:val="multilevel"/>
    <w:tmpl w:val="1BB2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2D61"/>
    <w:multiLevelType w:val="hybridMultilevel"/>
    <w:tmpl w:val="FD565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704820"/>
    <w:multiLevelType w:val="multilevel"/>
    <w:tmpl w:val="5E8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5436E"/>
    <w:multiLevelType w:val="multilevel"/>
    <w:tmpl w:val="50A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958D1"/>
    <w:multiLevelType w:val="multilevel"/>
    <w:tmpl w:val="B4D03BF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B1079ED"/>
    <w:multiLevelType w:val="multilevel"/>
    <w:tmpl w:val="B4D03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E7C49"/>
    <w:multiLevelType w:val="multilevel"/>
    <w:tmpl w:val="B6B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152001">
    <w:abstractNumId w:val="18"/>
  </w:num>
  <w:num w:numId="2" w16cid:durableId="2058312478">
    <w:abstractNumId w:val="16"/>
  </w:num>
  <w:num w:numId="3" w16cid:durableId="1286814320">
    <w:abstractNumId w:val="6"/>
  </w:num>
  <w:num w:numId="4" w16cid:durableId="456292720">
    <w:abstractNumId w:val="0"/>
  </w:num>
  <w:num w:numId="5" w16cid:durableId="1248462451">
    <w:abstractNumId w:val="2"/>
  </w:num>
  <w:num w:numId="6" w16cid:durableId="1936161451">
    <w:abstractNumId w:val="14"/>
  </w:num>
  <w:num w:numId="7" w16cid:durableId="1906184413">
    <w:abstractNumId w:val="5"/>
  </w:num>
  <w:num w:numId="8" w16cid:durableId="496310006">
    <w:abstractNumId w:val="3"/>
  </w:num>
  <w:num w:numId="9" w16cid:durableId="2110849377">
    <w:abstractNumId w:val="9"/>
  </w:num>
  <w:num w:numId="10" w16cid:durableId="216859241">
    <w:abstractNumId w:val="4"/>
  </w:num>
  <w:num w:numId="11" w16cid:durableId="502935610">
    <w:abstractNumId w:val="7"/>
  </w:num>
  <w:num w:numId="12" w16cid:durableId="22748434">
    <w:abstractNumId w:val="19"/>
  </w:num>
  <w:num w:numId="13" w16cid:durableId="1791237393">
    <w:abstractNumId w:val="27"/>
  </w:num>
  <w:num w:numId="14" w16cid:durableId="716395313">
    <w:abstractNumId w:val="15"/>
  </w:num>
  <w:num w:numId="15" w16cid:durableId="1677221274">
    <w:abstractNumId w:val="10"/>
  </w:num>
  <w:num w:numId="16" w16cid:durableId="583875807">
    <w:abstractNumId w:val="22"/>
  </w:num>
  <w:num w:numId="17" w16cid:durableId="1275021703">
    <w:abstractNumId w:val="17"/>
  </w:num>
  <w:num w:numId="18" w16cid:durableId="1076825317">
    <w:abstractNumId w:val="26"/>
  </w:num>
  <w:num w:numId="19" w16cid:durableId="1586038929">
    <w:abstractNumId w:val="13"/>
  </w:num>
  <w:num w:numId="20" w16cid:durableId="359941425">
    <w:abstractNumId w:val="11"/>
  </w:num>
  <w:num w:numId="21" w16cid:durableId="301816046">
    <w:abstractNumId w:val="25"/>
  </w:num>
  <w:num w:numId="22" w16cid:durableId="1239435526">
    <w:abstractNumId w:val="23"/>
  </w:num>
  <w:num w:numId="23" w16cid:durableId="465659603">
    <w:abstractNumId w:val="8"/>
  </w:num>
  <w:num w:numId="24" w16cid:durableId="1825855292">
    <w:abstractNumId w:val="24"/>
  </w:num>
  <w:num w:numId="25" w16cid:durableId="1428189238">
    <w:abstractNumId w:val="20"/>
  </w:num>
  <w:num w:numId="26" w16cid:durableId="204367954">
    <w:abstractNumId w:val="1"/>
  </w:num>
  <w:num w:numId="27" w16cid:durableId="103428352">
    <w:abstractNumId w:val="21"/>
  </w:num>
  <w:num w:numId="28" w16cid:durableId="1144539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10F99"/>
    <w:rsid w:val="00044A39"/>
    <w:rsid w:val="00085928"/>
    <w:rsid w:val="0008E42F"/>
    <w:rsid w:val="00093ABC"/>
    <w:rsid w:val="000D27DE"/>
    <w:rsid w:val="000E5EC5"/>
    <w:rsid w:val="00117626"/>
    <w:rsid w:val="00133FFF"/>
    <w:rsid w:val="001369BC"/>
    <w:rsid w:val="0017488E"/>
    <w:rsid w:val="001823B1"/>
    <w:rsid w:val="0019005E"/>
    <w:rsid w:val="00191C06"/>
    <w:rsid w:val="0019244C"/>
    <w:rsid w:val="001B04BC"/>
    <w:rsid w:val="001B0742"/>
    <w:rsid w:val="001C1877"/>
    <w:rsid w:val="001C4420"/>
    <w:rsid w:val="001C75B0"/>
    <w:rsid w:val="001D7956"/>
    <w:rsid w:val="00200F59"/>
    <w:rsid w:val="0020497F"/>
    <w:rsid w:val="002237A3"/>
    <w:rsid w:val="002247E0"/>
    <w:rsid w:val="00232FE6"/>
    <w:rsid w:val="00237D4B"/>
    <w:rsid w:val="00254D79"/>
    <w:rsid w:val="0026223A"/>
    <w:rsid w:val="0027199B"/>
    <w:rsid w:val="0027583E"/>
    <w:rsid w:val="00280616"/>
    <w:rsid w:val="00280C4D"/>
    <w:rsid w:val="002A5F89"/>
    <w:rsid w:val="002C53DB"/>
    <w:rsid w:val="002F6CE3"/>
    <w:rsid w:val="002F79F0"/>
    <w:rsid w:val="00303B1C"/>
    <w:rsid w:val="003071FB"/>
    <w:rsid w:val="0031714E"/>
    <w:rsid w:val="003227B7"/>
    <w:rsid w:val="00370B2C"/>
    <w:rsid w:val="00371999"/>
    <w:rsid w:val="003757ED"/>
    <w:rsid w:val="003A6A65"/>
    <w:rsid w:val="003B60BE"/>
    <w:rsid w:val="003C2984"/>
    <w:rsid w:val="003C6BC2"/>
    <w:rsid w:val="003E6969"/>
    <w:rsid w:val="003F1E29"/>
    <w:rsid w:val="004019D4"/>
    <w:rsid w:val="004459EA"/>
    <w:rsid w:val="00454854"/>
    <w:rsid w:val="004553FE"/>
    <w:rsid w:val="00472540"/>
    <w:rsid w:val="00490DCD"/>
    <w:rsid w:val="004A234E"/>
    <w:rsid w:val="004A522B"/>
    <w:rsid w:val="004A6AF7"/>
    <w:rsid w:val="004B4660"/>
    <w:rsid w:val="004B54ED"/>
    <w:rsid w:val="004D42BB"/>
    <w:rsid w:val="004F320D"/>
    <w:rsid w:val="00510368"/>
    <w:rsid w:val="00511DEF"/>
    <w:rsid w:val="00516795"/>
    <w:rsid w:val="00517E70"/>
    <w:rsid w:val="00521162"/>
    <w:rsid w:val="005243E3"/>
    <w:rsid w:val="00560FE7"/>
    <w:rsid w:val="00573CB6"/>
    <w:rsid w:val="005775CC"/>
    <w:rsid w:val="005A2E90"/>
    <w:rsid w:val="005A6AD2"/>
    <w:rsid w:val="005E3EDA"/>
    <w:rsid w:val="005F147E"/>
    <w:rsid w:val="006402D4"/>
    <w:rsid w:val="00646669"/>
    <w:rsid w:val="00664604"/>
    <w:rsid w:val="00685350"/>
    <w:rsid w:val="00687C8B"/>
    <w:rsid w:val="00696A45"/>
    <w:rsid w:val="006B0767"/>
    <w:rsid w:val="006C6BEC"/>
    <w:rsid w:val="006D4735"/>
    <w:rsid w:val="007147A4"/>
    <w:rsid w:val="0072667D"/>
    <w:rsid w:val="00731887"/>
    <w:rsid w:val="0073483D"/>
    <w:rsid w:val="007371D7"/>
    <w:rsid w:val="00766D70"/>
    <w:rsid w:val="007717A5"/>
    <w:rsid w:val="0077220A"/>
    <w:rsid w:val="00783224"/>
    <w:rsid w:val="007912EF"/>
    <w:rsid w:val="007D037B"/>
    <w:rsid w:val="007F6CA8"/>
    <w:rsid w:val="008156DF"/>
    <w:rsid w:val="008354AD"/>
    <w:rsid w:val="0084385D"/>
    <w:rsid w:val="00844A60"/>
    <w:rsid w:val="00856B56"/>
    <w:rsid w:val="008B2F53"/>
    <w:rsid w:val="008B3C1C"/>
    <w:rsid w:val="008C6A07"/>
    <w:rsid w:val="008E6281"/>
    <w:rsid w:val="008F29CB"/>
    <w:rsid w:val="0091601A"/>
    <w:rsid w:val="00956CE3"/>
    <w:rsid w:val="0096367E"/>
    <w:rsid w:val="009705D7"/>
    <w:rsid w:val="0097179B"/>
    <w:rsid w:val="00980DA7"/>
    <w:rsid w:val="009A2664"/>
    <w:rsid w:val="009A32F2"/>
    <w:rsid w:val="009B3915"/>
    <w:rsid w:val="009B6501"/>
    <w:rsid w:val="009B7A68"/>
    <w:rsid w:val="009E1CE0"/>
    <w:rsid w:val="009F558F"/>
    <w:rsid w:val="00A15E21"/>
    <w:rsid w:val="00A16327"/>
    <w:rsid w:val="00A27FCE"/>
    <w:rsid w:val="00A52E22"/>
    <w:rsid w:val="00A55D66"/>
    <w:rsid w:val="00AA493D"/>
    <w:rsid w:val="00AA64D2"/>
    <w:rsid w:val="00AA71A2"/>
    <w:rsid w:val="00AB2A88"/>
    <w:rsid w:val="00AC0CA7"/>
    <w:rsid w:val="00B038D1"/>
    <w:rsid w:val="00B47240"/>
    <w:rsid w:val="00B578F4"/>
    <w:rsid w:val="00B65FEC"/>
    <w:rsid w:val="00B67684"/>
    <w:rsid w:val="00B72A8A"/>
    <w:rsid w:val="00B82E1A"/>
    <w:rsid w:val="00B872FD"/>
    <w:rsid w:val="00B93A6F"/>
    <w:rsid w:val="00B93ACC"/>
    <w:rsid w:val="00BA6E62"/>
    <w:rsid w:val="00BD3D62"/>
    <w:rsid w:val="00BE0405"/>
    <w:rsid w:val="00BF293B"/>
    <w:rsid w:val="00C06BDB"/>
    <w:rsid w:val="00C45708"/>
    <w:rsid w:val="00C65192"/>
    <w:rsid w:val="00C77C71"/>
    <w:rsid w:val="00CA1EF2"/>
    <w:rsid w:val="00CB05AC"/>
    <w:rsid w:val="00CC50EA"/>
    <w:rsid w:val="00CC5D71"/>
    <w:rsid w:val="00CC6DCE"/>
    <w:rsid w:val="00CF2024"/>
    <w:rsid w:val="00D32626"/>
    <w:rsid w:val="00D34A31"/>
    <w:rsid w:val="00D351AD"/>
    <w:rsid w:val="00D41259"/>
    <w:rsid w:val="00D74E1F"/>
    <w:rsid w:val="00D95A88"/>
    <w:rsid w:val="00DC6BBD"/>
    <w:rsid w:val="00DE10FB"/>
    <w:rsid w:val="00E15886"/>
    <w:rsid w:val="00E24B2D"/>
    <w:rsid w:val="00E30E77"/>
    <w:rsid w:val="00E8798A"/>
    <w:rsid w:val="00EB0211"/>
    <w:rsid w:val="00EB3C2B"/>
    <w:rsid w:val="00EC015E"/>
    <w:rsid w:val="00EE21ED"/>
    <w:rsid w:val="00EE5845"/>
    <w:rsid w:val="00F13DE5"/>
    <w:rsid w:val="00F15764"/>
    <w:rsid w:val="00F30E45"/>
    <w:rsid w:val="00F5239D"/>
    <w:rsid w:val="00FA617E"/>
    <w:rsid w:val="00FB2A00"/>
    <w:rsid w:val="00FC7AEB"/>
    <w:rsid w:val="00FD1369"/>
    <w:rsid w:val="00FD18C2"/>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EC5"/>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C06BDB"/>
    <w:pPr>
      <w:ind w:left="720"/>
      <w:contextualSpacing/>
    </w:pPr>
  </w:style>
  <w:style w:type="paragraph" w:styleId="NormalWeb">
    <w:name w:val="Normal (Web)"/>
    <w:basedOn w:val="Normal"/>
    <w:uiPriority w:val="99"/>
    <w:semiHidden/>
    <w:unhideWhenUsed/>
    <w:rsid w:val="00516795"/>
    <w:pPr>
      <w:spacing w:before="100" w:beforeAutospacing="1" w:after="100" w:afterAutospacing="1" w:line="240" w:lineRule="auto"/>
      <w:ind w:firstLine="0"/>
    </w:pPr>
  </w:style>
  <w:style w:type="character" w:styleId="Emphasis">
    <w:name w:val="Emphasis"/>
    <w:basedOn w:val="DefaultParagraphFont"/>
    <w:uiPriority w:val="20"/>
    <w:qFormat/>
    <w:rsid w:val="00516795"/>
    <w:rPr>
      <w:i/>
      <w:iCs/>
    </w:rPr>
  </w:style>
  <w:style w:type="character" w:styleId="UnresolvedMention">
    <w:name w:val="Unresolved Mention"/>
    <w:basedOn w:val="DefaultParagraphFont"/>
    <w:uiPriority w:val="99"/>
    <w:semiHidden/>
    <w:unhideWhenUsed/>
    <w:rsid w:val="0057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4142">
      <w:bodyDiv w:val="1"/>
      <w:marLeft w:val="0"/>
      <w:marRight w:val="0"/>
      <w:marTop w:val="0"/>
      <w:marBottom w:val="0"/>
      <w:divBdr>
        <w:top w:val="none" w:sz="0" w:space="0" w:color="auto"/>
        <w:left w:val="none" w:sz="0" w:space="0" w:color="auto"/>
        <w:bottom w:val="none" w:sz="0" w:space="0" w:color="auto"/>
        <w:right w:val="none" w:sz="0" w:space="0" w:color="auto"/>
      </w:divBdr>
    </w:div>
    <w:div w:id="49426913">
      <w:bodyDiv w:val="1"/>
      <w:marLeft w:val="0"/>
      <w:marRight w:val="0"/>
      <w:marTop w:val="0"/>
      <w:marBottom w:val="0"/>
      <w:divBdr>
        <w:top w:val="none" w:sz="0" w:space="0" w:color="auto"/>
        <w:left w:val="none" w:sz="0" w:space="0" w:color="auto"/>
        <w:bottom w:val="none" w:sz="0" w:space="0" w:color="auto"/>
        <w:right w:val="none" w:sz="0" w:space="0" w:color="auto"/>
      </w:divBdr>
    </w:div>
    <w:div w:id="61148145">
      <w:bodyDiv w:val="1"/>
      <w:marLeft w:val="0"/>
      <w:marRight w:val="0"/>
      <w:marTop w:val="0"/>
      <w:marBottom w:val="0"/>
      <w:divBdr>
        <w:top w:val="none" w:sz="0" w:space="0" w:color="auto"/>
        <w:left w:val="none" w:sz="0" w:space="0" w:color="auto"/>
        <w:bottom w:val="none" w:sz="0" w:space="0" w:color="auto"/>
        <w:right w:val="none" w:sz="0" w:space="0" w:color="auto"/>
      </w:divBdr>
    </w:div>
    <w:div w:id="127362046">
      <w:bodyDiv w:val="1"/>
      <w:marLeft w:val="0"/>
      <w:marRight w:val="0"/>
      <w:marTop w:val="0"/>
      <w:marBottom w:val="0"/>
      <w:divBdr>
        <w:top w:val="none" w:sz="0" w:space="0" w:color="auto"/>
        <w:left w:val="none" w:sz="0" w:space="0" w:color="auto"/>
        <w:bottom w:val="none" w:sz="0" w:space="0" w:color="auto"/>
        <w:right w:val="none" w:sz="0" w:space="0" w:color="auto"/>
      </w:divBdr>
    </w:div>
    <w:div w:id="229973217">
      <w:bodyDiv w:val="1"/>
      <w:marLeft w:val="0"/>
      <w:marRight w:val="0"/>
      <w:marTop w:val="0"/>
      <w:marBottom w:val="0"/>
      <w:divBdr>
        <w:top w:val="none" w:sz="0" w:space="0" w:color="auto"/>
        <w:left w:val="none" w:sz="0" w:space="0" w:color="auto"/>
        <w:bottom w:val="none" w:sz="0" w:space="0" w:color="auto"/>
        <w:right w:val="none" w:sz="0" w:space="0" w:color="auto"/>
      </w:divBdr>
    </w:div>
    <w:div w:id="512693033">
      <w:bodyDiv w:val="1"/>
      <w:marLeft w:val="0"/>
      <w:marRight w:val="0"/>
      <w:marTop w:val="0"/>
      <w:marBottom w:val="0"/>
      <w:divBdr>
        <w:top w:val="none" w:sz="0" w:space="0" w:color="auto"/>
        <w:left w:val="none" w:sz="0" w:space="0" w:color="auto"/>
        <w:bottom w:val="none" w:sz="0" w:space="0" w:color="auto"/>
        <w:right w:val="none" w:sz="0" w:space="0" w:color="auto"/>
      </w:divBdr>
    </w:div>
    <w:div w:id="524371647">
      <w:bodyDiv w:val="1"/>
      <w:marLeft w:val="0"/>
      <w:marRight w:val="0"/>
      <w:marTop w:val="0"/>
      <w:marBottom w:val="0"/>
      <w:divBdr>
        <w:top w:val="none" w:sz="0" w:space="0" w:color="auto"/>
        <w:left w:val="none" w:sz="0" w:space="0" w:color="auto"/>
        <w:bottom w:val="none" w:sz="0" w:space="0" w:color="auto"/>
        <w:right w:val="none" w:sz="0" w:space="0" w:color="auto"/>
      </w:divBdr>
    </w:div>
    <w:div w:id="549195659">
      <w:bodyDiv w:val="1"/>
      <w:marLeft w:val="0"/>
      <w:marRight w:val="0"/>
      <w:marTop w:val="0"/>
      <w:marBottom w:val="0"/>
      <w:divBdr>
        <w:top w:val="none" w:sz="0" w:space="0" w:color="auto"/>
        <w:left w:val="none" w:sz="0" w:space="0" w:color="auto"/>
        <w:bottom w:val="none" w:sz="0" w:space="0" w:color="auto"/>
        <w:right w:val="none" w:sz="0" w:space="0" w:color="auto"/>
      </w:divBdr>
    </w:div>
    <w:div w:id="623578913">
      <w:bodyDiv w:val="1"/>
      <w:marLeft w:val="0"/>
      <w:marRight w:val="0"/>
      <w:marTop w:val="0"/>
      <w:marBottom w:val="0"/>
      <w:divBdr>
        <w:top w:val="none" w:sz="0" w:space="0" w:color="auto"/>
        <w:left w:val="none" w:sz="0" w:space="0" w:color="auto"/>
        <w:bottom w:val="none" w:sz="0" w:space="0" w:color="auto"/>
        <w:right w:val="none" w:sz="0" w:space="0" w:color="auto"/>
      </w:divBdr>
    </w:div>
    <w:div w:id="735519240">
      <w:bodyDiv w:val="1"/>
      <w:marLeft w:val="0"/>
      <w:marRight w:val="0"/>
      <w:marTop w:val="0"/>
      <w:marBottom w:val="0"/>
      <w:divBdr>
        <w:top w:val="none" w:sz="0" w:space="0" w:color="auto"/>
        <w:left w:val="none" w:sz="0" w:space="0" w:color="auto"/>
        <w:bottom w:val="none" w:sz="0" w:space="0" w:color="auto"/>
        <w:right w:val="none" w:sz="0" w:space="0" w:color="auto"/>
      </w:divBdr>
    </w:div>
    <w:div w:id="752121185">
      <w:bodyDiv w:val="1"/>
      <w:marLeft w:val="0"/>
      <w:marRight w:val="0"/>
      <w:marTop w:val="0"/>
      <w:marBottom w:val="0"/>
      <w:divBdr>
        <w:top w:val="none" w:sz="0" w:space="0" w:color="auto"/>
        <w:left w:val="none" w:sz="0" w:space="0" w:color="auto"/>
        <w:bottom w:val="none" w:sz="0" w:space="0" w:color="auto"/>
        <w:right w:val="none" w:sz="0" w:space="0" w:color="auto"/>
      </w:divBdr>
    </w:div>
    <w:div w:id="826557539">
      <w:bodyDiv w:val="1"/>
      <w:marLeft w:val="0"/>
      <w:marRight w:val="0"/>
      <w:marTop w:val="0"/>
      <w:marBottom w:val="0"/>
      <w:divBdr>
        <w:top w:val="none" w:sz="0" w:space="0" w:color="auto"/>
        <w:left w:val="none" w:sz="0" w:space="0" w:color="auto"/>
        <w:bottom w:val="none" w:sz="0" w:space="0" w:color="auto"/>
        <w:right w:val="none" w:sz="0" w:space="0" w:color="auto"/>
      </w:divBdr>
    </w:div>
    <w:div w:id="849368097">
      <w:bodyDiv w:val="1"/>
      <w:marLeft w:val="0"/>
      <w:marRight w:val="0"/>
      <w:marTop w:val="0"/>
      <w:marBottom w:val="0"/>
      <w:divBdr>
        <w:top w:val="none" w:sz="0" w:space="0" w:color="auto"/>
        <w:left w:val="none" w:sz="0" w:space="0" w:color="auto"/>
        <w:bottom w:val="none" w:sz="0" w:space="0" w:color="auto"/>
        <w:right w:val="none" w:sz="0" w:space="0" w:color="auto"/>
      </w:divBdr>
    </w:div>
    <w:div w:id="870917267">
      <w:bodyDiv w:val="1"/>
      <w:marLeft w:val="0"/>
      <w:marRight w:val="0"/>
      <w:marTop w:val="0"/>
      <w:marBottom w:val="0"/>
      <w:divBdr>
        <w:top w:val="none" w:sz="0" w:space="0" w:color="auto"/>
        <w:left w:val="none" w:sz="0" w:space="0" w:color="auto"/>
        <w:bottom w:val="none" w:sz="0" w:space="0" w:color="auto"/>
        <w:right w:val="none" w:sz="0" w:space="0" w:color="auto"/>
      </w:divBdr>
    </w:div>
    <w:div w:id="1017266964">
      <w:bodyDiv w:val="1"/>
      <w:marLeft w:val="0"/>
      <w:marRight w:val="0"/>
      <w:marTop w:val="0"/>
      <w:marBottom w:val="0"/>
      <w:divBdr>
        <w:top w:val="none" w:sz="0" w:space="0" w:color="auto"/>
        <w:left w:val="none" w:sz="0" w:space="0" w:color="auto"/>
        <w:bottom w:val="none" w:sz="0" w:space="0" w:color="auto"/>
        <w:right w:val="none" w:sz="0" w:space="0" w:color="auto"/>
      </w:divBdr>
    </w:div>
    <w:div w:id="1070343801">
      <w:bodyDiv w:val="1"/>
      <w:marLeft w:val="0"/>
      <w:marRight w:val="0"/>
      <w:marTop w:val="0"/>
      <w:marBottom w:val="0"/>
      <w:divBdr>
        <w:top w:val="none" w:sz="0" w:space="0" w:color="auto"/>
        <w:left w:val="none" w:sz="0" w:space="0" w:color="auto"/>
        <w:bottom w:val="none" w:sz="0" w:space="0" w:color="auto"/>
        <w:right w:val="none" w:sz="0" w:space="0" w:color="auto"/>
      </w:divBdr>
    </w:div>
    <w:div w:id="1147895421">
      <w:bodyDiv w:val="1"/>
      <w:marLeft w:val="0"/>
      <w:marRight w:val="0"/>
      <w:marTop w:val="0"/>
      <w:marBottom w:val="0"/>
      <w:divBdr>
        <w:top w:val="none" w:sz="0" w:space="0" w:color="auto"/>
        <w:left w:val="none" w:sz="0" w:space="0" w:color="auto"/>
        <w:bottom w:val="none" w:sz="0" w:space="0" w:color="auto"/>
        <w:right w:val="none" w:sz="0" w:space="0" w:color="auto"/>
      </w:divBdr>
    </w:div>
    <w:div w:id="1213343664">
      <w:bodyDiv w:val="1"/>
      <w:marLeft w:val="0"/>
      <w:marRight w:val="0"/>
      <w:marTop w:val="0"/>
      <w:marBottom w:val="0"/>
      <w:divBdr>
        <w:top w:val="none" w:sz="0" w:space="0" w:color="auto"/>
        <w:left w:val="none" w:sz="0" w:space="0" w:color="auto"/>
        <w:bottom w:val="none" w:sz="0" w:space="0" w:color="auto"/>
        <w:right w:val="none" w:sz="0" w:space="0" w:color="auto"/>
      </w:divBdr>
    </w:div>
    <w:div w:id="1241209776">
      <w:bodyDiv w:val="1"/>
      <w:marLeft w:val="0"/>
      <w:marRight w:val="0"/>
      <w:marTop w:val="0"/>
      <w:marBottom w:val="0"/>
      <w:divBdr>
        <w:top w:val="none" w:sz="0" w:space="0" w:color="auto"/>
        <w:left w:val="none" w:sz="0" w:space="0" w:color="auto"/>
        <w:bottom w:val="none" w:sz="0" w:space="0" w:color="auto"/>
        <w:right w:val="none" w:sz="0" w:space="0" w:color="auto"/>
      </w:divBdr>
    </w:div>
    <w:div w:id="1266421742">
      <w:bodyDiv w:val="1"/>
      <w:marLeft w:val="0"/>
      <w:marRight w:val="0"/>
      <w:marTop w:val="0"/>
      <w:marBottom w:val="0"/>
      <w:divBdr>
        <w:top w:val="none" w:sz="0" w:space="0" w:color="auto"/>
        <w:left w:val="none" w:sz="0" w:space="0" w:color="auto"/>
        <w:bottom w:val="none" w:sz="0" w:space="0" w:color="auto"/>
        <w:right w:val="none" w:sz="0" w:space="0" w:color="auto"/>
      </w:divBdr>
    </w:div>
    <w:div w:id="1302150663">
      <w:bodyDiv w:val="1"/>
      <w:marLeft w:val="0"/>
      <w:marRight w:val="0"/>
      <w:marTop w:val="0"/>
      <w:marBottom w:val="0"/>
      <w:divBdr>
        <w:top w:val="none" w:sz="0" w:space="0" w:color="auto"/>
        <w:left w:val="none" w:sz="0" w:space="0" w:color="auto"/>
        <w:bottom w:val="none" w:sz="0" w:space="0" w:color="auto"/>
        <w:right w:val="none" w:sz="0" w:space="0" w:color="auto"/>
      </w:divBdr>
    </w:div>
    <w:div w:id="1309047800">
      <w:bodyDiv w:val="1"/>
      <w:marLeft w:val="0"/>
      <w:marRight w:val="0"/>
      <w:marTop w:val="0"/>
      <w:marBottom w:val="0"/>
      <w:divBdr>
        <w:top w:val="none" w:sz="0" w:space="0" w:color="auto"/>
        <w:left w:val="none" w:sz="0" w:space="0" w:color="auto"/>
        <w:bottom w:val="none" w:sz="0" w:space="0" w:color="auto"/>
        <w:right w:val="none" w:sz="0" w:space="0" w:color="auto"/>
      </w:divBdr>
    </w:div>
    <w:div w:id="1347252471">
      <w:bodyDiv w:val="1"/>
      <w:marLeft w:val="0"/>
      <w:marRight w:val="0"/>
      <w:marTop w:val="0"/>
      <w:marBottom w:val="0"/>
      <w:divBdr>
        <w:top w:val="none" w:sz="0" w:space="0" w:color="auto"/>
        <w:left w:val="none" w:sz="0" w:space="0" w:color="auto"/>
        <w:bottom w:val="none" w:sz="0" w:space="0" w:color="auto"/>
        <w:right w:val="none" w:sz="0" w:space="0" w:color="auto"/>
      </w:divBdr>
    </w:div>
    <w:div w:id="1353068861">
      <w:bodyDiv w:val="1"/>
      <w:marLeft w:val="0"/>
      <w:marRight w:val="0"/>
      <w:marTop w:val="0"/>
      <w:marBottom w:val="0"/>
      <w:divBdr>
        <w:top w:val="none" w:sz="0" w:space="0" w:color="auto"/>
        <w:left w:val="none" w:sz="0" w:space="0" w:color="auto"/>
        <w:bottom w:val="none" w:sz="0" w:space="0" w:color="auto"/>
        <w:right w:val="none" w:sz="0" w:space="0" w:color="auto"/>
      </w:divBdr>
    </w:div>
    <w:div w:id="1390302881">
      <w:bodyDiv w:val="1"/>
      <w:marLeft w:val="0"/>
      <w:marRight w:val="0"/>
      <w:marTop w:val="0"/>
      <w:marBottom w:val="0"/>
      <w:divBdr>
        <w:top w:val="none" w:sz="0" w:space="0" w:color="auto"/>
        <w:left w:val="none" w:sz="0" w:space="0" w:color="auto"/>
        <w:bottom w:val="none" w:sz="0" w:space="0" w:color="auto"/>
        <w:right w:val="none" w:sz="0" w:space="0" w:color="auto"/>
      </w:divBdr>
    </w:div>
    <w:div w:id="1414276172">
      <w:bodyDiv w:val="1"/>
      <w:marLeft w:val="0"/>
      <w:marRight w:val="0"/>
      <w:marTop w:val="0"/>
      <w:marBottom w:val="0"/>
      <w:divBdr>
        <w:top w:val="none" w:sz="0" w:space="0" w:color="auto"/>
        <w:left w:val="none" w:sz="0" w:space="0" w:color="auto"/>
        <w:bottom w:val="none" w:sz="0" w:space="0" w:color="auto"/>
        <w:right w:val="none" w:sz="0" w:space="0" w:color="auto"/>
      </w:divBdr>
    </w:div>
    <w:div w:id="1420177979">
      <w:bodyDiv w:val="1"/>
      <w:marLeft w:val="0"/>
      <w:marRight w:val="0"/>
      <w:marTop w:val="0"/>
      <w:marBottom w:val="0"/>
      <w:divBdr>
        <w:top w:val="none" w:sz="0" w:space="0" w:color="auto"/>
        <w:left w:val="none" w:sz="0" w:space="0" w:color="auto"/>
        <w:bottom w:val="none" w:sz="0" w:space="0" w:color="auto"/>
        <w:right w:val="none" w:sz="0" w:space="0" w:color="auto"/>
      </w:divBdr>
    </w:div>
    <w:div w:id="1542938383">
      <w:bodyDiv w:val="1"/>
      <w:marLeft w:val="0"/>
      <w:marRight w:val="0"/>
      <w:marTop w:val="0"/>
      <w:marBottom w:val="0"/>
      <w:divBdr>
        <w:top w:val="none" w:sz="0" w:space="0" w:color="auto"/>
        <w:left w:val="none" w:sz="0" w:space="0" w:color="auto"/>
        <w:bottom w:val="none" w:sz="0" w:space="0" w:color="auto"/>
        <w:right w:val="none" w:sz="0" w:space="0" w:color="auto"/>
      </w:divBdr>
    </w:div>
    <w:div w:id="1859350125">
      <w:bodyDiv w:val="1"/>
      <w:marLeft w:val="0"/>
      <w:marRight w:val="0"/>
      <w:marTop w:val="0"/>
      <w:marBottom w:val="0"/>
      <w:divBdr>
        <w:top w:val="none" w:sz="0" w:space="0" w:color="auto"/>
        <w:left w:val="none" w:sz="0" w:space="0" w:color="auto"/>
        <w:bottom w:val="none" w:sz="0" w:space="0" w:color="auto"/>
        <w:right w:val="none" w:sz="0" w:space="0" w:color="auto"/>
      </w:divBdr>
    </w:div>
    <w:div w:id="1868367971">
      <w:bodyDiv w:val="1"/>
      <w:marLeft w:val="0"/>
      <w:marRight w:val="0"/>
      <w:marTop w:val="0"/>
      <w:marBottom w:val="0"/>
      <w:divBdr>
        <w:top w:val="none" w:sz="0" w:space="0" w:color="auto"/>
        <w:left w:val="none" w:sz="0" w:space="0" w:color="auto"/>
        <w:bottom w:val="none" w:sz="0" w:space="0" w:color="auto"/>
        <w:right w:val="none" w:sz="0" w:space="0" w:color="auto"/>
      </w:divBdr>
    </w:div>
    <w:div w:id="1969387582">
      <w:bodyDiv w:val="1"/>
      <w:marLeft w:val="0"/>
      <w:marRight w:val="0"/>
      <w:marTop w:val="0"/>
      <w:marBottom w:val="0"/>
      <w:divBdr>
        <w:top w:val="none" w:sz="0" w:space="0" w:color="auto"/>
        <w:left w:val="none" w:sz="0" w:space="0" w:color="auto"/>
        <w:bottom w:val="none" w:sz="0" w:space="0" w:color="auto"/>
        <w:right w:val="none" w:sz="0" w:space="0" w:color="auto"/>
      </w:divBdr>
    </w:div>
    <w:div w:id="1988784322">
      <w:bodyDiv w:val="1"/>
      <w:marLeft w:val="0"/>
      <w:marRight w:val="0"/>
      <w:marTop w:val="0"/>
      <w:marBottom w:val="0"/>
      <w:divBdr>
        <w:top w:val="none" w:sz="0" w:space="0" w:color="auto"/>
        <w:left w:val="none" w:sz="0" w:space="0" w:color="auto"/>
        <w:bottom w:val="none" w:sz="0" w:space="0" w:color="auto"/>
        <w:right w:val="none" w:sz="0" w:space="0" w:color="auto"/>
      </w:divBdr>
    </w:div>
    <w:div w:id="2030639998">
      <w:bodyDiv w:val="1"/>
      <w:marLeft w:val="0"/>
      <w:marRight w:val="0"/>
      <w:marTop w:val="0"/>
      <w:marBottom w:val="0"/>
      <w:divBdr>
        <w:top w:val="none" w:sz="0" w:space="0" w:color="auto"/>
        <w:left w:val="none" w:sz="0" w:space="0" w:color="auto"/>
        <w:bottom w:val="none" w:sz="0" w:space="0" w:color="auto"/>
        <w:right w:val="none" w:sz="0" w:space="0" w:color="auto"/>
      </w:divBdr>
    </w:div>
    <w:div w:id="2037390245">
      <w:bodyDiv w:val="1"/>
      <w:marLeft w:val="0"/>
      <w:marRight w:val="0"/>
      <w:marTop w:val="0"/>
      <w:marBottom w:val="0"/>
      <w:divBdr>
        <w:top w:val="none" w:sz="0" w:space="0" w:color="auto"/>
        <w:left w:val="none" w:sz="0" w:space="0" w:color="auto"/>
        <w:bottom w:val="none" w:sz="0" w:space="0" w:color="auto"/>
        <w:right w:val="none" w:sz="0" w:space="0" w:color="auto"/>
      </w:divBdr>
    </w:div>
    <w:div w:id="2111774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rc.nist.gov/publications/detail/sp/800-124/rev-2/fina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nvlpubs.nist.gov/nistpubs/SpecialPublications/NIST.SP.800-50r1.pdf" TargetMode="External"/><Relationship Id="rId17" Type="http://schemas.openxmlformats.org/officeDocument/2006/relationships/hyperlink" Target="https://nvlpubs.nist.gov/nistpubs/Legacy/SP/nistspecialpublication800-34r1.pdf" TargetMode="External"/><Relationship Id="rId2" Type="http://schemas.openxmlformats.org/officeDocument/2006/relationships/customXml" Target="../customXml/item2.xml"/><Relationship Id="rId16" Type="http://schemas.openxmlformats.org/officeDocument/2006/relationships/hyperlink" Target="https://nvlpubs.nist.gov/nistpubs/SpecialPublications/NIST.SP.800-61r2.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t.gov/itl/applied-cybersecurity/nice/resources/nice-cybersecurity-workforce-framework" TargetMode="External"/><Relationship Id="rId5" Type="http://schemas.openxmlformats.org/officeDocument/2006/relationships/styles" Target="styles.xml"/><Relationship Id="rId15" Type="http://schemas.openxmlformats.org/officeDocument/2006/relationships/hyperlink" Target="https://nvlpubs.nist.gov/nistpubs/Legacy/SP/nistspecialpublication800-122.pdf" TargetMode="External"/><Relationship Id="rId23" Type="http://schemas.openxmlformats.org/officeDocument/2006/relationships/theme" Target="theme/theme1.xml"/><Relationship Id="rId10" Type="http://schemas.openxmlformats.org/officeDocument/2006/relationships/hyperlink" Target="https://nvlpubs.nist.gov/nistpubs/SpecialPublications/NIST.SP.800-53r5.pdf"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vlpubs.nist.gov/nistpubs/SpecialPublications/NIST.SP.800-63b.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19</Pages>
  <Words>4096</Words>
  <Characters>24334</Characters>
  <Application>Microsoft Office Word</Application>
  <DocSecurity>0</DocSecurity>
  <Lines>486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David Garlisch</cp:lastModifiedBy>
  <cp:revision>85</cp:revision>
  <dcterms:created xsi:type="dcterms:W3CDTF">2024-09-16T20:44:00Z</dcterms:created>
  <dcterms:modified xsi:type="dcterms:W3CDTF">2024-09-21T14:08:00Z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