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PROFESORES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DGL_PROFESORES(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VARCHAR2(15),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APELLIDO1 VARCHAR2(15),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APELLIDO2 VARCHAR(15),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TITULO VARCHAR2(20),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GANA NUMBER(4,2),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CONSTRAINT PROF_DNI_PK PRIMARY KEY(DNI)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TABLA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DGL_CURSOS(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NOMBRE_CURSO VARCHAR2(15),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COD_CURSO NUMBER(4),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DNI_PROFESOR VARCHAR2(9),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MAX_ALUMNOS NUMBER(3),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FECHA_INICIO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FECHA_FIN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NUM_HORAS NUMBER(4),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CONSTRAINT CUR_CODCUR_PK PRIMARY KEY(COD_CURSO),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CUR_DNIPRO_FK FOREIGN KEY(DNI_PROFESOR)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REFERENCES DGL_PROFESORES ON DELETE CASCADE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ALUMNOS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DGL_ALUMNOS(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NOMBRE VARCHAR2(15),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APELLIDO1 VARCHAR2(15),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APELLIDO2 VARCHAR(15),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SEXO CHAR(1),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FECHA_NACIMIENTO DATE,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CURSO NUMBER(4),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 ALUM_DNI_PK PRIMARY KEY(DNI),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CONSTRAINT ALUM_CURSO_FK FOREIGN KEY(CURSO)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REFERENCES DGL_CURSOS ON DELETE CASCADE,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CONSTRAINT ALUM_SEXO_CH CHECK(SEXO IN('H','M'))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DGL_PROFESORES VALUES('Juan','Arch','Lopez','32432455','Puerta Negra, 4','Ing. Informática','7500');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DGL_PROFESORES VALUES('Maria','Olivia','Rubio','43215643','Juan Alfonso 32',' Lda. Fil. Inglesa','5400');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DGL_CURSOS VALUES('Inglés Básico','1','43215643','15','11/01/00','22-DIC-00','120');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DGL_CURSOS VALUES('Administración Linux','2','32432455',' ','01-SEPT-00',' ','80');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DGL_ALUMNOS VALUES('Sergio','Navas','Retal','123523',' ','P',' ','1');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