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DAVID GUIJO LÓPEZ</w:t>
        <w:tab/>
        <w:tab/>
        <w:tab/>
        <w:tab/>
        <w:tab/>
        <w:t xml:space="preserve">1º DAW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 partir de la dirección de red 172.18.0.0 / 255.255.248.0, obtener una tabla completa con todas las subredes que podemos obtener, incluyendo la direcciones de red, de broadcast y los rangos de IPs para host de cada una de las subredes con mascara 255.255.254.0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Dirección de red —-------→ </w:t>
        <w:tab/>
        <w:t xml:space="preserve">  172.18.0.0</w:t>
        <w:tab/>
        <w:t xml:space="preserve">172.18.0.0</w:t>
        <w:tab/>
        <w:t xml:space="preserve">172.18.0.0</w:t>
        <w:tab/>
        <w:t xml:space="preserve">172.18.0.0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Dirección de broadcast–→   172.18.1.255   172.18.3.255    172.18.5.255   172.18.7.255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Rango de IP—-------------→    172.18.0.1 -    172.18.2.1 -</w:t>
        <w:tab/>
        <w:t xml:space="preserve">172.18.4.1 -</w:t>
        <w:tab/>
        <w:t xml:space="preserve"> 172.18.6.1 -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ab/>
        <w:t xml:space="preserve">           172.18.1.254:  172.18.3.254:  172.18.5.254:   172.18.7.254: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510 IPS</w:t>
        <w:tab/>
        <w:t xml:space="preserve">510 IPS</w:t>
        <w:tab/>
        <w:t xml:space="preserve">510 IPS</w:t>
        <w:tab/>
        <w:t xml:space="preserve">  510 IPS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