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hint="eastAsia" w:ascii="黑体" w:hAnsi="黑体" w:eastAsia="黑体" w:cs="宋体"/>
          <w:b/>
          <w:bCs/>
          <w:sz w:val="36"/>
        </w:rPr>
        <w:t>电子科技大学信息与软件工程学院</w:t>
      </w:r>
    </w:p>
    <w:p>
      <w:pPr>
        <w:jc w:val="center"/>
        <w:rPr>
          <w:rFonts w:ascii="黑体" w:hAnsi="黑体" w:eastAsia="黑体"/>
          <w:b/>
          <w:bCs/>
          <w:sz w:val="36"/>
        </w:rPr>
      </w:pPr>
      <w:r>
        <w:rPr>
          <w:rFonts w:ascii="黑体" w:hAnsi="黑体" w:eastAsia="黑体"/>
          <w:b/>
          <w:bCs/>
          <w:sz w:val="36"/>
        </w:rPr>
        <w:t>(</w:t>
      </w:r>
      <w:r>
        <w:rPr>
          <w:rFonts w:ascii="黑体" w:hAnsi="黑体" w:eastAsia="黑体"/>
          <w:b/>
          <w:bCs/>
          <w:sz w:val="36"/>
          <w:lang w:val="en-US"/>
        </w:rPr>
        <w:t>2021</w:t>
      </w:r>
      <w:r>
        <w:rPr>
          <w:rFonts w:ascii="黑体" w:hAnsi="黑体" w:eastAsia="黑体"/>
          <w:b/>
          <w:bCs/>
          <w:sz w:val="36"/>
        </w:rPr>
        <w:t>)</w:t>
      </w:r>
      <w:r>
        <w:rPr>
          <w:rFonts w:hint="eastAsia" w:ascii="黑体" w:hAnsi="黑体" w:eastAsia="黑体"/>
          <w:b/>
          <w:bCs/>
          <w:sz w:val="36"/>
        </w:rPr>
        <w:t>级本科企业实习中期检查表（</w:t>
      </w:r>
      <w:r>
        <w:rPr>
          <w:rFonts w:ascii="黑体" w:hAnsi="黑体" w:eastAsia="黑体"/>
          <w:b/>
          <w:bCs/>
          <w:sz w:val="36"/>
        </w:rPr>
        <w:t>企业导师</w:t>
      </w:r>
      <w:r>
        <w:rPr>
          <w:rFonts w:hint="eastAsia" w:ascii="黑体" w:hAnsi="黑体" w:eastAsia="黑体"/>
          <w:b/>
          <w:bCs/>
          <w:sz w:val="36"/>
        </w:rPr>
        <w:t>版）</w:t>
      </w:r>
    </w:p>
    <w:p>
      <w:pPr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b/>
          <w:bCs/>
          <w:sz w:val="24"/>
        </w:rPr>
        <w:t>学号：_</w:t>
      </w:r>
      <w:r>
        <w:rPr>
          <w:rFonts w:hint="default" w:ascii="黑体" w:hAnsi="黑体" w:eastAsia="黑体"/>
          <w:b/>
          <w:bCs/>
          <w:sz w:val="24"/>
          <w:lang w:val="en-US"/>
        </w:rPr>
        <w:t>2021091202022</w:t>
      </w:r>
      <w:r>
        <w:rPr>
          <w:rFonts w:hint="eastAsia" w:ascii="黑体" w:hAnsi="黑体" w:eastAsia="黑体"/>
          <w:b/>
          <w:bCs/>
          <w:sz w:val="24"/>
        </w:rPr>
        <w:t>_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姓名：_</w:t>
      </w:r>
      <w:r>
        <w:rPr>
          <w:rFonts w:hint="eastAsia" w:ascii="黑体" w:hAnsi="黑体" w:eastAsia="黑体"/>
          <w:b/>
          <w:bCs/>
          <w:sz w:val="24"/>
          <w:lang w:val="en-US" w:eastAsia="zh-CN"/>
        </w:rPr>
        <w:t>刘治学</w:t>
      </w:r>
      <w:r>
        <w:rPr>
          <w:rFonts w:hint="eastAsia" w:ascii="黑体" w:hAnsi="黑体" w:eastAsia="黑体"/>
          <w:b/>
          <w:bCs/>
          <w:sz w:val="24"/>
        </w:rPr>
        <w:t>_</w:t>
      </w:r>
      <w:r>
        <w:rPr>
          <w:rFonts w:ascii="黑体" w:hAnsi="黑体" w:eastAsia="黑体"/>
          <w:b/>
          <w:bCs/>
          <w:sz w:val="24"/>
        </w:rPr>
        <w:t xml:space="preserve"> </w:t>
      </w:r>
      <w:r>
        <w:rPr>
          <w:rFonts w:hint="eastAsia" w:ascii="黑体" w:hAnsi="黑体" w:eastAsia="黑体"/>
          <w:b/>
          <w:bCs/>
          <w:sz w:val="24"/>
        </w:rPr>
        <w:t>企业名称：_</w:t>
      </w:r>
      <w:r>
        <w:rPr>
          <w:rFonts w:hint="eastAsia" w:ascii="黑体" w:hAnsi="黑体" w:eastAsia="黑体"/>
          <w:b/>
          <w:bCs/>
          <w:sz w:val="20"/>
          <w:szCs w:val="20"/>
          <w:lang w:val="en-US" w:eastAsia="zh-CN"/>
        </w:rPr>
        <w:t>成都中科合迅科技有限公司</w:t>
      </w:r>
      <w:r>
        <w:rPr>
          <w:rFonts w:hint="eastAsia" w:ascii="黑体" w:hAnsi="黑体" w:eastAsia="黑体"/>
          <w:b/>
          <w:bCs/>
          <w:sz w:val="24"/>
        </w:rPr>
        <w:t>_</w:t>
      </w:r>
    </w:p>
    <w:p>
      <w:pPr>
        <w:pStyle w:val="8"/>
        <w:numPr>
          <w:ilvl w:val="0"/>
          <w:numId w:val="1"/>
        </w:numPr>
        <w:spacing w:before="156" w:beforeLines="50" w:line="400" w:lineRule="exact"/>
        <w:ind w:firstLineChars="0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中期检查</w:t>
      </w:r>
      <w:r>
        <w:rPr>
          <w:rFonts w:eastAsia="仿宋"/>
          <w:b/>
          <w:bCs/>
          <w:sz w:val="28"/>
          <w:szCs w:val="28"/>
        </w:rPr>
        <w:t>评分表：</w:t>
      </w:r>
    </w:p>
    <w:tbl>
      <w:tblPr>
        <w:tblStyle w:val="7"/>
        <w:tblW w:w="85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1055"/>
        <w:gridCol w:w="721"/>
        <w:gridCol w:w="708"/>
        <w:gridCol w:w="2835"/>
        <w:gridCol w:w="1560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45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105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eastAsia="仿宋"/>
                <w:b/>
                <w:szCs w:val="24"/>
              </w:rPr>
              <w:t>项目</w:t>
            </w:r>
          </w:p>
        </w:tc>
        <w:tc>
          <w:tcPr>
            <w:tcW w:w="721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分项占比</w:t>
            </w:r>
          </w:p>
        </w:tc>
        <w:tc>
          <w:tcPr>
            <w:tcW w:w="439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1176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eastAsia="仿宋"/>
                <w:b/>
              </w:rPr>
              <w:t>企业导师</w:t>
            </w:r>
            <w:r>
              <w:rPr>
                <w:rFonts w:eastAsia="仿宋"/>
                <w:b/>
              </w:rPr>
              <w:br w:type="textWrapping"/>
            </w:r>
            <w:r>
              <w:rPr>
                <w:rFonts w:hint="eastAsia" w:eastAsia="仿宋"/>
                <w:b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针对复杂工程问题的推理、分析、设计与实现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0.30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能够针对复杂软件工程问题进行推理分析，提供满足需求的总体设计和详细设计。且设计方案合理，实施结果正确。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优秀[27,30]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良好[21,27)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中等[15,21)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较差[9,15)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不及格[0,9)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0.15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优秀[13.5,15]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良好[10.5,13.5)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中等[7.5,10.5)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较差[4.5,7.5)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不及格[0,4.5)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对于职业岗位与职业素养的认识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工程协作与交流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6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存在的主要问题、应对措施以及后续解决方案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 xml:space="preserve">能分析、总结和归纳实习执行过程中存在的主要问题，具有良好的心理素质和应对项目风险与挑战的能力；能够针对问题提出解决方案，在安全、环境、法律等约束条件下，通过技术经济评价对方案可行性进行研究，证实方案合理性。 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优秀[18,20]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良好[14,18)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中等[10,14)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较差[6,10)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不及格[0,6)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6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前期任务完成度与后续实施计划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前期任务完成度符合实习进度要求；实施计划安排合理，能够体现对工程管理原理与经济决策方法的理解与有效应用。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优秀[9,10]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良好[7,9)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中等[5,7)</w:t>
            </w:r>
          </w:p>
          <w:p>
            <w:pPr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较差[3,5)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不及格[0,3)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59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7</w:t>
            </w:r>
          </w:p>
        </w:tc>
        <w:tc>
          <w:tcPr>
            <w:tcW w:w="1055" w:type="dxa"/>
            <w:vAlign w:val="center"/>
          </w:tcPr>
          <w:p>
            <w:pPr>
              <w:spacing w:before="62" w:beforeLines="20" w:after="62" w:afterLines="20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报告写作水平</w:t>
            </w:r>
          </w:p>
        </w:tc>
        <w:tc>
          <w:tcPr>
            <w:tcW w:w="721" w:type="dxa"/>
            <w:vAlign w:val="center"/>
          </w:tcPr>
          <w:p>
            <w:pPr>
              <w:jc w:val="center"/>
              <w:rPr>
                <w:rFonts w:eastAsia="仿宋"/>
                <w:szCs w:val="21"/>
              </w:rPr>
            </w:pPr>
            <w:r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2835" w:type="dxa"/>
            <w:vAlign w:val="center"/>
          </w:tcPr>
          <w:p>
            <w:pPr>
              <w:ind w:firstLine="400" w:firstLineChars="200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560" w:type="dxa"/>
            <w:vAlign w:val="center"/>
          </w:tcPr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优秀[4.5,5]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良好[3.5,4.5)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中等[2.5,3.5)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较差[1.5,2.5)</w:t>
            </w:r>
          </w:p>
          <w:p>
            <w:pPr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不及格[0,1.5)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0" w:hRule="atLeast"/>
        </w:trPr>
        <w:tc>
          <w:tcPr>
            <w:tcW w:w="7338" w:type="dxa"/>
            <w:gridSpan w:val="6"/>
            <w:vAlign w:val="center"/>
          </w:tcPr>
          <w:p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2"/>
                <w:szCs w:val="20"/>
              </w:rPr>
              <w:t>合计</w:t>
            </w:r>
          </w:p>
        </w:tc>
        <w:tc>
          <w:tcPr>
            <w:tcW w:w="1176" w:type="dxa"/>
            <w:vAlign w:val="center"/>
          </w:tcPr>
          <w:p>
            <w:pPr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94</w:t>
            </w:r>
          </w:p>
        </w:tc>
      </w:tr>
    </w:tbl>
    <w:p>
      <w:pPr>
        <w:widowControl/>
        <w:jc w:val="left"/>
        <w:rPr>
          <w:rFonts w:eastAsia="仿宋"/>
          <w:b/>
          <w:bCs/>
          <w:sz w:val="28"/>
          <w:szCs w:val="28"/>
        </w:r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</w:t>
      </w:r>
      <w:r>
        <w:rPr>
          <w:rFonts w:ascii="仿宋" w:hAnsi="仿宋" w:eastAsia="仿宋"/>
          <w:b/>
          <w:bCs/>
          <w:sz w:val="28"/>
          <w:szCs w:val="28"/>
        </w:rPr>
        <w:t>企业导师</w:t>
      </w:r>
      <w:r>
        <w:rPr>
          <w:rFonts w:hint="eastAsia" w:ascii="仿宋" w:hAnsi="仿宋" w:eastAsia="仿宋"/>
          <w:b/>
          <w:bCs/>
          <w:sz w:val="28"/>
          <w:szCs w:val="28"/>
        </w:rPr>
        <w:t>评语：</w:t>
      </w:r>
    </w:p>
    <w:p>
      <w:pPr>
        <w:spacing w:line="400" w:lineRule="exact"/>
        <w:ind w:firstLine="420" w:firstLineChars="0"/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</w:rPr>
      </w:pPr>
      <w:r>
        <w:rPr>
          <w:rFonts w:hint="eastAsia" w:ascii="宋体" w:hAnsi="宋体" w:cs="宋体"/>
          <w:color w:val="000000" w:themeColor="text1"/>
          <w:sz w:val="21"/>
          <w:szCs w:val="21"/>
          <w:u w:val="none"/>
          <w:lang w:val="en-US" w:eastAsia="zh-CN"/>
        </w:rPr>
        <w:t>刘治学同学在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</w:rPr>
        <w:t>实习</w:t>
      </w:r>
      <w:r>
        <w:rPr>
          <w:rFonts w:hint="eastAsia" w:ascii="宋体" w:hAnsi="宋体" w:cs="宋体"/>
          <w:color w:val="000000" w:themeColor="text1"/>
          <w:sz w:val="21"/>
          <w:szCs w:val="21"/>
          <w:u w:val="none"/>
          <w:lang w:val="en-US" w:eastAsia="zh-CN"/>
        </w:rPr>
        <w:t>中期阶段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u w:val="none"/>
          <w:lang w:val="en-US" w:eastAsia="zh-CN"/>
        </w:rPr>
        <w:t>表现优秀，能够很好地做到按要求撰写技术文档，完成对应功能模块的设计工作；按要求编写符合需求与设计目标的代码；遵从领导的统合协调，与项目组的其他成员与领导积极沟通解决相关问题。</w:t>
      </w:r>
      <w:r>
        <w:rPr>
          <w:rFonts w:hint="eastAsia" w:ascii="宋体" w:hAnsi="宋体" w:cs="宋体"/>
          <w:color w:val="000000" w:themeColor="text1"/>
          <w:sz w:val="21"/>
          <w:szCs w:val="21"/>
          <w:u w:val="none"/>
          <w:lang w:val="en-US" w:eastAsia="zh-CN"/>
        </w:rPr>
        <w:t>希望在实习的最后阶段能够继续进步，再接再厉，更上一层楼。</w:t>
      </w:r>
      <w:bookmarkStart w:id="0" w:name="_GoBack"/>
      <w:bookmarkEnd w:id="0"/>
    </w:p>
    <w:p>
      <w:pPr>
        <w:spacing w:before="156" w:beforeLines="50" w:line="240" w:lineRule="auto"/>
        <w:jc w:val="right"/>
        <w:rPr>
          <w:rFonts w:eastAsia="仿宋"/>
          <w:b/>
          <w:bCs/>
          <w:sz w:val="28"/>
          <w:szCs w:val="28"/>
          <w:u w:val="single"/>
        </w:rPr>
      </w:pPr>
      <w:r>
        <w:rPr>
          <w:rFonts w:eastAsia="仿宋"/>
          <w:b/>
          <w:bCs/>
          <w:sz w:val="28"/>
          <w:szCs w:val="28"/>
        </w:rPr>
        <w:t>企业</w:t>
      </w:r>
      <w:r>
        <w:rPr>
          <w:rFonts w:hint="eastAsia" w:eastAsia="仿宋"/>
          <w:b/>
          <w:bCs/>
          <w:sz w:val="28"/>
          <w:szCs w:val="28"/>
        </w:rPr>
        <w:t>指导教师签名：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pict>
          <v:shape id="_x0000_i1025" o:spt="75" alt="导师签名" type="#_x0000_t75" style="height:45.65pt;width:160.35pt;" filled="f" o:preferrelative="t" stroked="f" coordsize="21600,21600">
            <v:path/>
            <v:fill on="f" focussize="0,0"/>
            <v:stroke on="f"/>
            <v:imagedata r:id="rId8" o:title="导师签名"/>
            <o:lock v:ext="edit" aspectratio="t"/>
            <w10:wrap type="none"/>
            <w10:anchorlock/>
          </v:shape>
        </w:pict>
      </w:r>
      <w:r>
        <w:rPr>
          <w:rFonts w:eastAsia="仿宋"/>
          <w:b/>
          <w:bCs/>
          <w:sz w:val="28"/>
          <w:szCs w:val="28"/>
          <w:u w:val="single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default" w:eastAsia="仿宋"/>
          <w:b/>
          <w:bCs/>
          <w:sz w:val="28"/>
          <w:szCs w:val="28"/>
          <w:lang w:val="en-US"/>
        </w:rPr>
        <w:t>2024</w:t>
      </w: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hint="default" w:eastAsia="仿宋"/>
          <w:b/>
          <w:bCs/>
          <w:sz w:val="28"/>
          <w:szCs w:val="28"/>
          <w:lang w:val="en-US"/>
        </w:rPr>
        <w:t xml:space="preserve"> 6</w:t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hint="default" w:eastAsia="仿宋"/>
          <w:b/>
          <w:bCs/>
          <w:sz w:val="28"/>
          <w:szCs w:val="28"/>
          <w:lang w:val="en-US"/>
        </w:rPr>
        <w:t xml:space="preserve"> 5</w:t>
      </w:r>
      <w:r>
        <w:rPr>
          <w:rFonts w:hint="eastAsia" w:eastAsia="仿宋"/>
          <w:b/>
          <w:bCs/>
          <w:sz w:val="28"/>
          <w:szCs w:val="28"/>
        </w:rPr>
        <w:t>日</w:t>
      </w:r>
      <w:r>
        <w:rPr>
          <w:rFonts w:eastAsia="仿宋"/>
          <w:b/>
          <w:bCs/>
          <w:sz w:val="28"/>
          <w:szCs w:val="28"/>
        </w:rPr>
        <w:tab/>
      </w: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4"/>
        <w:tabs>
          <w:tab w:val="right" w:leader="dot" w:pos="8306"/>
          <w:tab w:val="clear" w:pos="8296"/>
        </w:tabs>
        <w:spacing w:before="156"/>
        <w:ind w:right="210"/>
        <w:rPr>
          <w:rFonts w:eastAsia="宋体"/>
          <w:szCs w:val="32"/>
        </w:rPr>
      </w:pPr>
    </w:p>
    <w:p>
      <w:pPr>
        <w:pStyle w:val="8"/>
        <w:numPr>
          <w:ilvl w:val="0"/>
          <w:numId w:val="0"/>
        </w:numPr>
        <w:spacing w:line="320" w:lineRule="exact"/>
        <w:ind w:leftChars="0"/>
        <w:rPr>
          <w:rFonts w:ascii="楷体_GB2312" w:eastAsia="楷体_GB2312"/>
          <w:sz w:val="20"/>
          <w:szCs w:val="18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onoLi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MonoLisa-Regular">
    <w:panose1 w:val="00000500000000000000"/>
    <w:charset w:val="00"/>
    <w:family w:val="auto"/>
    <w:pitch w:val="default"/>
    <w:sig w:usb0="00000007" w:usb1="00000001" w:usb2="00000000" w:usb3="00000000" w:csb0="60000093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öh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2</w:t>
    </w:r>
    <w:r>
      <w:rPr>
        <w:rStyle w:val="6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企业实习中期检查表（企业导师版）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rPr>
        <w:rFonts w:hint="eastAsia"/>
      </w:rPr>
      <w:t>企业实习中期检查表（企业导师版）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电子科技大学信息与软件工程学院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5481"/>
    <w:multiLevelType w:val="multilevel"/>
    <w:tmpl w:val="5C6F5481"/>
    <w:lvl w:ilvl="0" w:tentative="0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NotTrackMoves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81C"/>
    <w:rsid w:val="00016AC4"/>
    <w:rsid w:val="00033B33"/>
    <w:rsid w:val="0003613F"/>
    <w:rsid w:val="00056DC1"/>
    <w:rsid w:val="00065DBA"/>
    <w:rsid w:val="00070C8F"/>
    <w:rsid w:val="00077394"/>
    <w:rsid w:val="000A44EE"/>
    <w:rsid w:val="000A7447"/>
    <w:rsid w:val="000D7337"/>
    <w:rsid w:val="000F19E5"/>
    <w:rsid w:val="000F6662"/>
    <w:rsid w:val="00102F81"/>
    <w:rsid w:val="00122C48"/>
    <w:rsid w:val="00130545"/>
    <w:rsid w:val="00147837"/>
    <w:rsid w:val="00151ECD"/>
    <w:rsid w:val="00155761"/>
    <w:rsid w:val="0016065D"/>
    <w:rsid w:val="001613E9"/>
    <w:rsid w:val="00173A1A"/>
    <w:rsid w:val="00182C67"/>
    <w:rsid w:val="00186B7B"/>
    <w:rsid w:val="001C416A"/>
    <w:rsid w:val="001D6F99"/>
    <w:rsid w:val="0020404E"/>
    <w:rsid w:val="00205CA2"/>
    <w:rsid w:val="002244CF"/>
    <w:rsid w:val="00292871"/>
    <w:rsid w:val="002935FF"/>
    <w:rsid w:val="0029731E"/>
    <w:rsid w:val="00297E22"/>
    <w:rsid w:val="002B002B"/>
    <w:rsid w:val="002B7E64"/>
    <w:rsid w:val="002D1EAE"/>
    <w:rsid w:val="002E2EF1"/>
    <w:rsid w:val="002E32F9"/>
    <w:rsid w:val="002E5A8E"/>
    <w:rsid w:val="002F71EF"/>
    <w:rsid w:val="00312CA0"/>
    <w:rsid w:val="0034512D"/>
    <w:rsid w:val="003646A5"/>
    <w:rsid w:val="003762E2"/>
    <w:rsid w:val="003A110D"/>
    <w:rsid w:val="003B7B01"/>
    <w:rsid w:val="003C1560"/>
    <w:rsid w:val="003C2253"/>
    <w:rsid w:val="003D728C"/>
    <w:rsid w:val="003F6B93"/>
    <w:rsid w:val="00405339"/>
    <w:rsid w:val="00425C33"/>
    <w:rsid w:val="0043581C"/>
    <w:rsid w:val="0044570B"/>
    <w:rsid w:val="00446A78"/>
    <w:rsid w:val="00466735"/>
    <w:rsid w:val="004811B1"/>
    <w:rsid w:val="0049218D"/>
    <w:rsid w:val="004B4302"/>
    <w:rsid w:val="004D6034"/>
    <w:rsid w:val="005026E4"/>
    <w:rsid w:val="00515B3D"/>
    <w:rsid w:val="00537230"/>
    <w:rsid w:val="00546157"/>
    <w:rsid w:val="005462C5"/>
    <w:rsid w:val="0055233D"/>
    <w:rsid w:val="00556348"/>
    <w:rsid w:val="005572FD"/>
    <w:rsid w:val="00567D78"/>
    <w:rsid w:val="005751C7"/>
    <w:rsid w:val="0057639C"/>
    <w:rsid w:val="005939E5"/>
    <w:rsid w:val="005A3EAA"/>
    <w:rsid w:val="005A769F"/>
    <w:rsid w:val="005B4351"/>
    <w:rsid w:val="005B70E4"/>
    <w:rsid w:val="005C1FA3"/>
    <w:rsid w:val="005C616A"/>
    <w:rsid w:val="005F32F3"/>
    <w:rsid w:val="00611229"/>
    <w:rsid w:val="00617091"/>
    <w:rsid w:val="00621615"/>
    <w:rsid w:val="0065429F"/>
    <w:rsid w:val="00655DDC"/>
    <w:rsid w:val="006560F0"/>
    <w:rsid w:val="00670F16"/>
    <w:rsid w:val="006977FD"/>
    <w:rsid w:val="006A433B"/>
    <w:rsid w:val="006C17EE"/>
    <w:rsid w:val="006D58F3"/>
    <w:rsid w:val="006E3C21"/>
    <w:rsid w:val="006E3E6F"/>
    <w:rsid w:val="006E7D2B"/>
    <w:rsid w:val="006F1358"/>
    <w:rsid w:val="007007A0"/>
    <w:rsid w:val="0073643D"/>
    <w:rsid w:val="007529BF"/>
    <w:rsid w:val="007574AB"/>
    <w:rsid w:val="007823D9"/>
    <w:rsid w:val="007B070D"/>
    <w:rsid w:val="007C4AA6"/>
    <w:rsid w:val="007E3C1C"/>
    <w:rsid w:val="007E6781"/>
    <w:rsid w:val="007F114B"/>
    <w:rsid w:val="00806B0A"/>
    <w:rsid w:val="00825DB4"/>
    <w:rsid w:val="008301DD"/>
    <w:rsid w:val="00832130"/>
    <w:rsid w:val="0083332E"/>
    <w:rsid w:val="00836CC7"/>
    <w:rsid w:val="008406F4"/>
    <w:rsid w:val="008515E7"/>
    <w:rsid w:val="00860F8F"/>
    <w:rsid w:val="008638DF"/>
    <w:rsid w:val="008A3FA9"/>
    <w:rsid w:val="008A7817"/>
    <w:rsid w:val="008A7F82"/>
    <w:rsid w:val="008F2C8B"/>
    <w:rsid w:val="008F51B3"/>
    <w:rsid w:val="008F59DC"/>
    <w:rsid w:val="00903A52"/>
    <w:rsid w:val="009166A0"/>
    <w:rsid w:val="00917157"/>
    <w:rsid w:val="00930620"/>
    <w:rsid w:val="009409BB"/>
    <w:rsid w:val="0096332B"/>
    <w:rsid w:val="0097739B"/>
    <w:rsid w:val="009A1496"/>
    <w:rsid w:val="009A382F"/>
    <w:rsid w:val="009A3DD3"/>
    <w:rsid w:val="009B03FB"/>
    <w:rsid w:val="009C2EB5"/>
    <w:rsid w:val="009C3208"/>
    <w:rsid w:val="009F062B"/>
    <w:rsid w:val="009F1D34"/>
    <w:rsid w:val="009F52B7"/>
    <w:rsid w:val="00A020A1"/>
    <w:rsid w:val="00A055E1"/>
    <w:rsid w:val="00A13C10"/>
    <w:rsid w:val="00A1473C"/>
    <w:rsid w:val="00A60AA2"/>
    <w:rsid w:val="00A6618B"/>
    <w:rsid w:val="00A702A0"/>
    <w:rsid w:val="00A90D32"/>
    <w:rsid w:val="00A930DF"/>
    <w:rsid w:val="00A958E7"/>
    <w:rsid w:val="00AA07A7"/>
    <w:rsid w:val="00AE58A3"/>
    <w:rsid w:val="00B00ED8"/>
    <w:rsid w:val="00B07237"/>
    <w:rsid w:val="00B514F8"/>
    <w:rsid w:val="00B54A18"/>
    <w:rsid w:val="00B961A8"/>
    <w:rsid w:val="00BA3641"/>
    <w:rsid w:val="00BB2534"/>
    <w:rsid w:val="00BE444A"/>
    <w:rsid w:val="00BE627E"/>
    <w:rsid w:val="00C25C0D"/>
    <w:rsid w:val="00C30A11"/>
    <w:rsid w:val="00C318CC"/>
    <w:rsid w:val="00C577AC"/>
    <w:rsid w:val="00C73A22"/>
    <w:rsid w:val="00C83086"/>
    <w:rsid w:val="00C926D8"/>
    <w:rsid w:val="00C94EE5"/>
    <w:rsid w:val="00CA3816"/>
    <w:rsid w:val="00CB16C4"/>
    <w:rsid w:val="00CC29FB"/>
    <w:rsid w:val="00CD3347"/>
    <w:rsid w:val="00CE5495"/>
    <w:rsid w:val="00D14AD1"/>
    <w:rsid w:val="00D22D31"/>
    <w:rsid w:val="00D256DE"/>
    <w:rsid w:val="00D27DEC"/>
    <w:rsid w:val="00D47315"/>
    <w:rsid w:val="00D53948"/>
    <w:rsid w:val="00D54D2D"/>
    <w:rsid w:val="00D73971"/>
    <w:rsid w:val="00D85990"/>
    <w:rsid w:val="00D874FD"/>
    <w:rsid w:val="00D91B04"/>
    <w:rsid w:val="00D93FE1"/>
    <w:rsid w:val="00D9453E"/>
    <w:rsid w:val="00DB3594"/>
    <w:rsid w:val="00DB42BC"/>
    <w:rsid w:val="00DD0236"/>
    <w:rsid w:val="00DD30D6"/>
    <w:rsid w:val="00DE64BE"/>
    <w:rsid w:val="00E02689"/>
    <w:rsid w:val="00E0341E"/>
    <w:rsid w:val="00E271F5"/>
    <w:rsid w:val="00E31875"/>
    <w:rsid w:val="00E72212"/>
    <w:rsid w:val="00E8362A"/>
    <w:rsid w:val="00E9065C"/>
    <w:rsid w:val="00EA2DF5"/>
    <w:rsid w:val="00EB1D5A"/>
    <w:rsid w:val="00EB4940"/>
    <w:rsid w:val="00EC349E"/>
    <w:rsid w:val="00ED2E5F"/>
    <w:rsid w:val="00F075E4"/>
    <w:rsid w:val="00F126C3"/>
    <w:rsid w:val="00F127D7"/>
    <w:rsid w:val="00F2558D"/>
    <w:rsid w:val="00F40D49"/>
    <w:rsid w:val="00F43BF0"/>
    <w:rsid w:val="00F45D81"/>
    <w:rsid w:val="00F7340C"/>
    <w:rsid w:val="00F73470"/>
    <w:rsid w:val="00F76CE4"/>
    <w:rsid w:val="00F80281"/>
    <w:rsid w:val="00F84D2D"/>
    <w:rsid w:val="00FA4D03"/>
    <w:rsid w:val="00FF0D34"/>
    <w:rsid w:val="00FF1B4E"/>
    <w:rsid w:val="00FF3A8E"/>
    <w:rsid w:val="030B6C38"/>
    <w:rsid w:val="04281D53"/>
    <w:rsid w:val="063656BE"/>
    <w:rsid w:val="07CA75AE"/>
    <w:rsid w:val="0D00134B"/>
    <w:rsid w:val="0D0269DA"/>
    <w:rsid w:val="131C18DA"/>
    <w:rsid w:val="13E77CD2"/>
    <w:rsid w:val="14433B86"/>
    <w:rsid w:val="14AA3145"/>
    <w:rsid w:val="1B4B73F9"/>
    <w:rsid w:val="1E0D4B58"/>
    <w:rsid w:val="1EAD733B"/>
    <w:rsid w:val="1F550B78"/>
    <w:rsid w:val="20F03D2D"/>
    <w:rsid w:val="221E769C"/>
    <w:rsid w:val="243A3D81"/>
    <w:rsid w:val="270E349B"/>
    <w:rsid w:val="2BA03633"/>
    <w:rsid w:val="2D04034D"/>
    <w:rsid w:val="2D510466"/>
    <w:rsid w:val="2D9C1F26"/>
    <w:rsid w:val="2E0D0F8F"/>
    <w:rsid w:val="2EB741E7"/>
    <w:rsid w:val="32913C03"/>
    <w:rsid w:val="355E2FF9"/>
    <w:rsid w:val="376C7F2B"/>
    <w:rsid w:val="39086D09"/>
    <w:rsid w:val="3B902188"/>
    <w:rsid w:val="3CA755DA"/>
    <w:rsid w:val="3D304140"/>
    <w:rsid w:val="3E027A21"/>
    <w:rsid w:val="41C4535A"/>
    <w:rsid w:val="429F3196"/>
    <w:rsid w:val="43AC4EF2"/>
    <w:rsid w:val="461B50DA"/>
    <w:rsid w:val="46327D1C"/>
    <w:rsid w:val="46940276"/>
    <w:rsid w:val="48DE13CE"/>
    <w:rsid w:val="4ABD5FD9"/>
    <w:rsid w:val="4AF049BE"/>
    <w:rsid w:val="4C65057C"/>
    <w:rsid w:val="4E0C618C"/>
    <w:rsid w:val="512B02B5"/>
    <w:rsid w:val="533E2502"/>
    <w:rsid w:val="53A00165"/>
    <w:rsid w:val="5408788A"/>
    <w:rsid w:val="54157B08"/>
    <w:rsid w:val="55086CA0"/>
    <w:rsid w:val="57114AF9"/>
    <w:rsid w:val="5AEA0E8F"/>
    <w:rsid w:val="5AF11C92"/>
    <w:rsid w:val="5AF31758"/>
    <w:rsid w:val="5AFB3DD9"/>
    <w:rsid w:val="5DE67414"/>
    <w:rsid w:val="5E355D70"/>
    <w:rsid w:val="5EFF6C8D"/>
    <w:rsid w:val="609B7644"/>
    <w:rsid w:val="6100753F"/>
    <w:rsid w:val="61204907"/>
    <w:rsid w:val="6A713012"/>
    <w:rsid w:val="6CD0207B"/>
    <w:rsid w:val="6FAD383B"/>
    <w:rsid w:val="704134AD"/>
    <w:rsid w:val="70FD1706"/>
    <w:rsid w:val="71553A31"/>
    <w:rsid w:val="745A16E3"/>
    <w:rsid w:val="78DA59FC"/>
    <w:rsid w:val="7B3B43B6"/>
    <w:rsid w:val="7B6D1B71"/>
    <w:rsid w:val="7C4E6BC1"/>
    <w:rsid w:val="7DF47266"/>
    <w:rsid w:val="7F943311"/>
    <w:rsid w:val="7FC1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name="toc 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iPriority w:val="99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character" w:styleId="6">
    <w:name w:val="page number"/>
    <w:unhideWhenUsed/>
    <w:uiPriority w:val="99"/>
  </w:style>
  <w:style w:type="paragraph" w:customStyle="1" w:styleId="8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9">
    <w:name w:val="页眉 字符"/>
    <w:link w:val="3"/>
    <w:uiPriority w:val="99"/>
    <w:rPr>
      <w:rFonts w:ascii="Times New Roman" w:hAnsi="Times New Roman" w:eastAsia="宋体"/>
      <w:sz w:val="18"/>
      <w:szCs w:val="18"/>
    </w:rPr>
  </w:style>
  <w:style w:type="character" w:customStyle="1" w:styleId="10">
    <w:name w:val="页脚 字符"/>
    <w:link w:val="2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984</Characters>
  <Lines>8</Lines>
  <Paragraphs>2</Paragraphs>
  <ScaleCrop>false</ScaleCrop>
  <LinksUpToDate>false</LinksUpToDate>
  <CharactersWithSpaces>1154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2016-04-01T08:54:00Z</dcterms:created>
  <dc:creator>Shaun Zhang</dc:creator>
  <cp:lastModifiedBy>liuzx01</cp:lastModifiedBy>
  <dcterms:modified xsi:type="dcterms:W3CDTF">2024-06-05T10:02:48Z</dcterms:modified>
  <cp:revision>204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