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0F73F" w14:textId="77777777" w:rsidR="00587CA0" w:rsidRDefault="00587CA0">
      <w:r>
        <w:t>Cas STRIPE</w:t>
      </w:r>
    </w:p>
    <w:p w14:paraId="39BA8865" w14:textId="77777777" w:rsidR="00587CA0" w:rsidRDefault="00587CA0"/>
    <w:p w14:paraId="39B50CEE" w14:textId="77777777" w:rsidR="00587CA0" w:rsidRDefault="00587CA0">
      <w:r w:rsidRPr="00587CA0">
        <w:rPr>
          <w:b/>
          <w:bCs/>
        </w:rPr>
        <w:t>OLPT</w:t>
      </w:r>
      <w:r>
        <w:t xml:space="preserve"> volumique -fiable- évolutive – propriété ACID </w:t>
      </w:r>
    </w:p>
    <w:p w14:paraId="33FAA4F4" w14:textId="6C0C47FE" w:rsidR="005B41DD" w:rsidRDefault="00587CA0">
      <w:r>
        <w:t>-</w:t>
      </w:r>
      <w:r w:rsidR="001D1073">
        <w:t xml:space="preserve"> </w:t>
      </w:r>
      <w:r w:rsidRPr="00587CA0">
        <w:t>Atomicité</w:t>
      </w:r>
      <w:r>
        <w:t> : soit tout passe soit rien ne passe</w:t>
      </w:r>
    </w:p>
    <w:p w14:paraId="1FA54609" w14:textId="27C30042" w:rsidR="00587CA0" w:rsidRDefault="001D1073">
      <w:r>
        <w:rPr>
          <w:b/>
          <w:bCs/>
        </w:rPr>
        <w:t xml:space="preserve">- </w:t>
      </w:r>
      <w:r w:rsidRPr="001D1073">
        <w:t xml:space="preserve">Cohérence : </w:t>
      </w:r>
      <w:r w:rsidRPr="001D1073">
        <w:t>La base ne se met jamais dans un état “illogique”</w:t>
      </w:r>
      <w:r>
        <w:t xml:space="preserve"> ex-une commande doit avoir un client </w:t>
      </w:r>
      <w:r w:rsidRPr="001D1073">
        <w:rPr>
          <w:b/>
          <w:bCs/>
        </w:rPr>
        <w:t>si transaction viole une regle elle est refusée</w:t>
      </w:r>
    </w:p>
    <w:p w14:paraId="113C7C1A" w14:textId="451DD778" w:rsidR="001D1073" w:rsidRDefault="001D1073">
      <w:r>
        <w:rPr>
          <w:b/>
          <w:bCs/>
        </w:rPr>
        <w:t xml:space="preserve">- </w:t>
      </w:r>
      <w:r w:rsidRPr="001D1073">
        <w:t xml:space="preserve">Isolation : </w:t>
      </w:r>
      <w:r w:rsidRPr="001D1073">
        <w:t>Chaque transaction agit comme si elle était seule.</w:t>
      </w:r>
    </w:p>
    <w:p w14:paraId="4BA0AB1E" w14:textId="762991F5" w:rsidR="001D1073" w:rsidRPr="001D1073" w:rsidRDefault="001D1073">
      <w:r>
        <w:t xml:space="preserve">- Durabilité : </w:t>
      </w:r>
      <w:r w:rsidRPr="001D1073">
        <w:t>Une transaction validée est enregistrée de façon permanente</w:t>
      </w:r>
      <w:r w:rsidRPr="001D1073">
        <w:t xml:space="preserve">- </w:t>
      </w:r>
      <w:r w:rsidRPr="001D1073">
        <w:t>Ce qui est validé ne disparaît pas.</w:t>
      </w:r>
    </w:p>
    <w:p w14:paraId="1FF03B5C" w14:textId="77777777" w:rsidR="00587CA0" w:rsidRDefault="00587CA0">
      <w:pPr>
        <w:rPr>
          <w:b/>
          <w:bCs/>
        </w:rPr>
      </w:pPr>
    </w:p>
    <w:p w14:paraId="7432181A" w14:textId="77777777" w:rsidR="00587CA0" w:rsidRDefault="00587CA0">
      <w:pPr>
        <w:rPr>
          <w:b/>
          <w:bCs/>
        </w:rPr>
      </w:pPr>
    </w:p>
    <w:p w14:paraId="33BD7883" w14:textId="77777777" w:rsidR="0030121E" w:rsidRDefault="00587CA0">
      <w:r w:rsidRPr="00587CA0">
        <w:rPr>
          <w:b/>
          <w:bCs/>
        </w:rPr>
        <w:t>OLAP</w:t>
      </w:r>
      <w:r>
        <w:t xml:space="preserve"> traitement requête complexe-analyses-tps réel</w:t>
      </w:r>
    </w:p>
    <w:p w14:paraId="76A9A977" w14:textId="62F1A980" w:rsidR="00587CA0" w:rsidRDefault="0030121E">
      <w:r>
        <w:t xml:space="preserve">Agregation </w:t>
      </w:r>
      <w:proofErr w:type="gramStart"/>
      <w:r>
        <w:t>des donnée</w:t>
      </w:r>
      <w:proofErr w:type="gramEnd"/>
      <w:r>
        <w:t xml:space="preserve"> selon plusieurs dimensions et sur plusieurs échelles </w:t>
      </w:r>
    </w:p>
    <w:p w14:paraId="1D06814C" w14:textId="7426AFF6" w:rsidR="0030121E" w:rsidRDefault="0030121E">
      <w:r>
        <w:t>Faible latence</w:t>
      </w:r>
    </w:p>
    <w:p w14:paraId="181A5358" w14:textId="60CCECE0" w:rsidR="0030121E" w:rsidRDefault="0030121E">
      <w:r>
        <w:t xml:space="preserve">Prise </w:t>
      </w:r>
      <w:r w:rsidRPr="0030121E">
        <w:t>en charge l’analyse historique et quasi temps réel.</w:t>
      </w:r>
    </w:p>
    <w:p w14:paraId="2AB0826D" w14:textId="77777777" w:rsidR="0030121E" w:rsidRDefault="0030121E"/>
    <w:p w14:paraId="6D76C812" w14:textId="77777777" w:rsidR="0030121E" w:rsidRDefault="0030121E"/>
    <w:p w14:paraId="25282238" w14:textId="1BB63C6B" w:rsidR="00587CA0" w:rsidRDefault="00587CA0" w:rsidP="00587CA0">
      <w:r w:rsidRPr="00587CA0">
        <w:rPr>
          <w:b/>
          <w:bCs/>
        </w:rPr>
        <w:t>BDD</w:t>
      </w:r>
      <w:r w:rsidRPr="00587CA0">
        <w:rPr>
          <w:b/>
          <w:bCs/>
        </w:rPr>
        <w:t xml:space="preserve"> NoSQL</w:t>
      </w:r>
      <w:r w:rsidRPr="00587CA0">
        <w:t xml:space="preserve"> capable de stocker et de traiter efficacement ces données, de les intégrer aux données relationnelles et d’offrir des fonctionnalités de requête flexibles.</w:t>
      </w:r>
    </w:p>
    <w:p w14:paraId="68BA0567" w14:textId="26AD41A2" w:rsidR="0030121E" w:rsidRDefault="0030121E" w:rsidP="00587CA0">
      <w:r>
        <w:t>Gestion JSON, XML, binaire</w:t>
      </w:r>
    </w:p>
    <w:p w14:paraId="3F6EEC39" w14:textId="46986BD2" w:rsidR="0030121E" w:rsidRDefault="0030121E" w:rsidP="00587CA0">
      <w:r>
        <w:t>Conception shema flexible</w:t>
      </w:r>
    </w:p>
    <w:p w14:paraId="577896DE" w14:textId="77C8F54B" w:rsidR="0030121E" w:rsidRDefault="0030121E" w:rsidP="00587CA0">
      <w:r>
        <w:t>Gestion donnée imbriqué et non structuré</w:t>
      </w:r>
    </w:p>
    <w:p w14:paraId="409AF3D6" w14:textId="7021055D" w:rsidR="0030121E" w:rsidRDefault="0030121E" w:rsidP="00587CA0">
      <w:r>
        <w:t>Integration a d’autre système de donnée pour vue d’ensemble de données</w:t>
      </w:r>
    </w:p>
    <w:p w14:paraId="1C6CDD6C" w14:textId="77777777" w:rsidR="0030121E" w:rsidRDefault="0030121E" w:rsidP="00587CA0"/>
    <w:p w14:paraId="378C8734" w14:textId="77777777" w:rsidR="00587CA0" w:rsidRDefault="00587CA0" w:rsidP="00587CA0"/>
    <w:p w14:paraId="19857926" w14:textId="0F77D274" w:rsidR="00587CA0" w:rsidRDefault="00587CA0" w:rsidP="00587CA0">
      <w:r w:rsidRPr="00587CA0">
        <w:rPr>
          <w:b/>
          <w:bCs/>
        </w:rPr>
        <w:t xml:space="preserve">Intégration </w:t>
      </w:r>
      <w:r>
        <w:rPr>
          <w:b/>
          <w:bCs/>
        </w:rPr>
        <w:t xml:space="preserve">des </w:t>
      </w:r>
      <w:r w:rsidRPr="00587CA0">
        <w:rPr>
          <w:b/>
          <w:bCs/>
        </w:rPr>
        <w:t>données entre ces systèmes :</w:t>
      </w:r>
      <w:r>
        <w:t xml:space="preserve"> donnée unifiée – fluide – </w:t>
      </w:r>
      <w:r w:rsidR="0030121E">
        <w:t>cohérence</w:t>
      </w:r>
      <w:r>
        <w:t xml:space="preserve"> – MAJ – accessibilité</w:t>
      </w:r>
    </w:p>
    <w:p w14:paraId="173C10DF" w14:textId="24AF1543" w:rsidR="0030121E" w:rsidRDefault="0030121E" w:rsidP="00587CA0">
      <w:r>
        <w:t>Flux e données cohérent entre les systèmes OLTP-OLAP-NoSQL</w:t>
      </w:r>
    </w:p>
    <w:p w14:paraId="53FF7DD4" w14:textId="39AA7B35" w:rsidR="0030121E" w:rsidRDefault="0030121E" w:rsidP="00587CA0">
      <w:r>
        <w:t>Traitement par lot gestion flux de donnée synchro en tps réel</w:t>
      </w:r>
    </w:p>
    <w:p w14:paraId="33EF51D9" w14:textId="1541076B" w:rsidR="0030121E" w:rsidRDefault="0030121E" w:rsidP="00587CA0">
      <w:r>
        <w:t>Prise en charge ETL/ELT permettant transformation et enrichissement des données</w:t>
      </w:r>
    </w:p>
    <w:p w14:paraId="7131BD49" w14:textId="77777777" w:rsidR="0030121E" w:rsidRDefault="0030121E" w:rsidP="00587CA0"/>
    <w:p w14:paraId="7FEAC073" w14:textId="77777777" w:rsidR="00587CA0" w:rsidRDefault="00587CA0" w:rsidP="00587CA0"/>
    <w:p w14:paraId="6E535099" w14:textId="6B6EE559" w:rsidR="00587CA0" w:rsidRDefault="00587CA0" w:rsidP="00587CA0">
      <w:r w:rsidRPr="00587CA0">
        <w:rPr>
          <w:b/>
          <w:bCs/>
        </w:rPr>
        <w:t>Conformité et sécurité</w:t>
      </w:r>
      <w:r>
        <w:t xml:space="preserve"> : RGPD – norme PCI-DSS et le CCPA – </w:t>
      </w:r>
      <w:r w:rsidR="0030121E">
        <w:t>sécurité</w:t>
      </w:r>
      <w:r>
        <w:t xml:space="preserve"> rob</w:t>
      </w:r>
      <w:r w:rsidR="0030121E">
        <w:t>u</w:t>
      </w:r>
      <w:r>
        <w:t>ste – protection donnée au repos et en transit – gestion contrôle d’accès surveillance utilisation</w:t>
      </w:r>
    </w:p>
    <w:p w14:paraId="70F56060" w14:textId="6157ABF9" w:rsidR="0030121E" w:rsidRDefault="0030121E" w:rsidP="00587CA0">
      <w:r>
        <w:t>Chiffrement</w:t>
      </w:r>
    </w:p>
    <w:p w14:paraId="52CF9704" w14:textId="00E164ED" w:rsidR="0030121E" w:rsidRDefault="0030121E" w:rsidP="00587CA0">
      <w:r>
        <w:t>Contrôle d’accès</w:t>
      </w:r>
    </w:p>
    <w:p w14:paraId="558E4FBE" w14:textId="5BA8BEAE" w:rsidR="0030121E" w:rsidRDefault="0030121E" w:rsidP="00587CA0">
      <w:r w:rsidRPr="0030121E">
        <w:t> </w:t>
      </w:r>
      <w:proofErr w:type="gramStart"/>
      <w:r w:rsidRPr="0030121E">
        <w:t>garantir</w:t>
      </w:r>
      <w:proofErr w:type="gramEnd"/>
      <w:r w:rsidRPr="0030121E">
        <w:t xml:space="preserve"> que le stockage et le traitement de ses données respectent les exigences réglementaires prendre en charge la génération automatisée de rapports de conformité et la surveillance en temps réel des failles de sécurité.</w:t>
      </w:r>
    </w:p>
    <w:p w14:paraId="18A6B541" w14:textId="77777777" w:rsidR="007308E8" w:rsidRDefault="007308E8" w:rsidP="00587CA0"/>
    <w:p w14:paraId="429ED5B7" w14:textId="20641293" w:rsidR="007308E8" w:rsidRPr="007308E8" w:rsidRDefault="007308E8" w:rsidP="00587CA0">
      <w:pPr>
        <w:rPr>
          <w:b/>
          <w:bCs/>
          <w:sz w:val="28"/>
          <w:szCs w:val="28"/>
        </w:rPr>
      </w:pPr>
      <w:r w:rsidRPr="007308E8">
        <w:t> </w:t>
      </w:r>
      <w:r>
        <w:rPr>
          <w:b/>
          <w:bCs/>
          <w:sz w:val="28"/>
          <w:szCs w:val="28"/>
        </w:rPr>
        <w:t>C</w:t>
      </w:r>
      <w:r w:rsidRPr="007308E8">
        <w:rPr>
          <w:b/>
          <w:bCs/>
          <w:sz w:val="28"/>
          <w:szCs w:val="28"/>
        </w:rPr>
        <w:t>oncevoir une architecture de données complète intégrant les systèmes OLTP, OLAP et NoSQ</w:t>
      </w:r>
    </w:p>
    <w:sectPr w:rsidR="007308E8" w:rsidRPr="007308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63D"/>
    <w:rsid w:val="001D1073"/>
    <w:rsid w:val="001F0147"/>
    <w:rsid w:val="002B61C8"/>
    <w:rsid w:val="0030121E"/>
    <w:rsid w:val="00587CA0"/>
    <w:rsid w:val="005B41DD"/>
    <w:rsid w:val="007308E8"/>
    <w:rsid w:val="0096063D"/>
    <w:rsid w:val="00A3131C"/>
    <w:rsid w:val="00AB1FD8"/>
    <w:rsid w:val="00AB590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202B"/>
  <w15:chartTrackingRefBased/>
  <w15:docId w15:val="{F388856E-A9D0-41A4-8999-F7A0A93E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60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60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606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606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606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6063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063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063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063D"/>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06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606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606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606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606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606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06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06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063D"/>
    <w:rPr>
      <w:rFonts w:eastAsiaTheme="majorEastAsia" w:cstheme="majorBidi"/>
      <w:color w:val="272727" w:themeColor="text1" w:themeTint="D8"/>
    </w:rPr>
  </w:style>
  <w:style w:type="paragraph" w:styleId="Titre">
    <w:name w:val="Title"/>
    <w:basedOn w:val="Normal"/>
    <w:next w:val="Normal"/>
    <w:link w:val="TitreCar"/>
    <w:uiPriority w:val="10"/>
    <w:qFormat/>
    <w:rsid w:val="0096063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06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063D"/>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06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063D"/>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96063D"/>
    <w:rPr>
      <w:i/>
      <w:iCs/>
      <w:color w:val="404040" w:themeColor="text1" w:themeTint="BF"/>
    </w:rPr>
  </w:style>
  <w:style w:type="paragraph" w:styleId="Paragraphedeliste">
    <w:name w:val="List Paragraph"/>
    <w:basedOn w:val="Normal"/>
    <w:uiPriority w:val="34"/>
    <w:qFormat/>
    <w:rsid w:val="0096063D"/>
    <w:pPr>
      <w:ind w:left="720"/>
      <w:contextualSpacing/>
    </w:pPr>
  </w:style>
  <w:style w:type="character" w:styleId="Accentuationintense">
    <w:name w:val="Intense Emphasis"/>
    <w:basedOn w:val="Policepardfaut"/>
    <w:uiPriority w:val="21"/>
    <w:qFormat/>
    <w:rsid w:val="0096063D"/>
    <w:rPr>
      <w:i/>
      <w:iCs/>
      <w:color w:val="0F4761" w:themeColor="accent1" w:themeShade="BF"/>
    </w:rPr>
  </w:style>
  <w:style w:type="paragraph" w:styleId="Citationintense">
    <w:name w:val="Intense Quote"/>
    <w:basedOn w:val="Normal"/>
    <w:next w:val="Normal"/>
    <w:link w:val="CitationintenseCar"/>
    <w:uiPriority w:val="30"/>
    <w:qFormat/>
    <w:rsid w:val="00960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6063D"/>
    <w:rPr>
      <w:i/>
      <w:iCs/>
      <w:color w:val="0F4761" w:themeColor="accent1" w:themeShade="BF"/>
    </w:rPr>
  </w:style>
  <w:style w:type="character" w:styleId="Rfrenceintense">
    <w:name w:val="Intense Reference"/>
    <w:basedOn w:val="Policepardfaut"/>
    <w:uiPriority w:val="32"/>
    <w:qFormat/>
    <w:rsid w:val="00960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276</Words>
  <Characters>1523</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jaoui</dc:creator>
  <cp:keywords/>
  <dc:description/>
  <cp:lastModifiedBy>david jaoui</cp:lastModifiedBy>
  <cp:revision>3</cp:revision>
  <dcterms:created xsi:type="dcterms:W3CDTF">2025-12-16T09:31:00Z</dcterms:created>
  <dcterms:modified xsi:type="dcterms:W3CDTF">2025-12-16T11:03:00Z</dcterms:modified>
</cp:coreProperties>
</file>