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2"/>
          <w:szCs w:val="22"/>
        </w:rPr>
        <w:t xml:space="preserve">CÔNG TY TNHH LEONARDO</w:t>
      </w:r>
    </w:p>
    <w:p>
      <w:pPr>
        <w:pBdr>
          <w:bottom w:val="single" w:color="1F4E79" w:sz="6" w:space="8"/>
        </w:pBdr>
        <w:spacing w:after="200"/>
        <w:jc w:val="center"/>
      </w:pPr>
      <w:r>
        <w:rPr>
          <w:rFonts w:ascii="Arial" w:cs="Arial" w:eastAsia="Arial" w:hAnsi="Arial"/>
          <w:b/>
          <w:bCs/>
          <w:color w:val="1F4E79"/>
          <w:sz w:val="36"/>
          <w:szCs w:val="36"/>
        </w:rPr>
        <w:t xml:space="preserve">MÔ TẢ LOGIC TÍNH LƯƠNG</w:t>
      </w:r>
    </w:p>
    <w:p>
      <w:pPr>
        <w:spacing w:after="60"/>
      </w:pPr>
    </w:p>
    <w:p>
      <w:pPr>
        <w:spacing w:after="120"/>
        <w:jc w:val="center"/>
      </w:pPr>
      <w:r>
        <w:rPr>
          <w:rFonts w:ascii="Arial" w:cs="Arial" w:eastAsia="Arial" w:hAnsi="Arial"/>
          <w:b/>
          <w:bCs/>
          <w:sz w:val="20"/>
          <w:szCs w:val="20"/>
        </w:rPr>
        <w:t xml:space="preserve">Phiên bản: </w:t>
      </w:r>
      <w:r>
        <w:rPr>
          <w:rFonts w:ascii="Arial" w:cs="Arial" w:eastAsia="Arial" w:hAnsi="Arial"/>
          <w:sz w:val="20"/>
          <w:szCs w:val="20"/>
        </w:rPr>
        <w:t xml:space="preserve">1.0  |  </w:t>
      </w:r>
      <w:r>
        <w:rPr>
          <w:rFonts w:ascii="Arial" w:cs="Arial" w:eastAsia="Arial" w:hAnsi="Arial"/>
          <w:b/>
          <w:bCs/>
          <w:sz w:val="20"/>
          <w:szCs w:val="20"/>
        </w:rPr>
        <w:t xml:space="preserve">Ngày: </w:t>
      </w:r>
      <w:r>
        <w:rPr>
          <w:rFonts w:ascii="Arial" w:cs="Arial" w:eastAsia="Arial" w:hAnsi="Arial"/>
          <w:sz w:val="20"/>
          <w:szCs w:val="20"/>
        </w:rPr>
        <w:t xml:space="preserve">16/03/2026  |  </w:t>
      </w:r>
      <w:r>
        <w:rPr>
          <w:rFonts w:ascii="Arial" w:cs="Arial" w:eastAsia="Arial" w:hAnsi="Arial"/>
          <w:b/>
          <w:bCs/>
          <w:sz w:val="20"/>
          <w:szCs w:val="20"/>
        </w:rPr>
        <w:t xml:space="preserve">Tác giả: </w:t>
      </w:r>
      <w:r>
        <w:rPr>
          <w:rFonts w:ascii="Arial" w:cs="Arial" w:eastAsia="Arial" w:hAnsi="Arial"/>
          <w:sz w:val="20"/>
          <w:szCs w:val="20"/>
        </w:rPr>
        <w:t xml:space="preserve">Davido</w:t>
      </w:r>
    </w:p>
    <w:p>
      <w:pPr>
        <w:spacing w:after="60"/>
      </w:pPr>
    </w:p>
    <w:p>
      <w:pPr>
        <w:pStyle w:val="Heading1"/>
        <w:spacing w:before="300" w:after="150"/>
      </w:pPr>
      <w:r>
        <w:rPr>
          <w:rFonts w:ascii="Arial" w:cs="Arial" w:eastAsia="Arial" w:hAnsi="Arial"/>
          <w:b/>
          <w:bCs/>
          <w:color w:val="1F4E79"/>
          <w:sz w:val="28"/>
          <w:szCs w:val="28"/>
        </w:rPr>
        <w:t xml:space="preserve">1. Tổng quan</w:t>
      </w:r>
    </w:p>
    <w:p>
      <w:pPr>
        <w:spacing w:after="120"/>
      </w:pPr>
      <w:r>
        <w:rPr>
          <w:rFonts w:ascii="Arial" w:cs="Arial" w:eastAsia="Arial" w:hAnsi="Arial"/>
          <w:sz w:val="20"/>
          <w:szCs w:val="20"/>
        </w:rPr>
        <w:t xml:space="preserve">Hệ thống tính lương của Leonardo hoạt động theo nguyên tắc ngược (reverse-engineering): xuất phát từ một mức Thu Nhập Nội bộ (đã được xác định trước cho từng nhân sự), hệ thống tự động tính ngược ra các thành phần lương hợp lệ để đảm bảo bảng lương luôn cân bằng.</w:t>
      </w:r>
    </w:p>
    <w:p>
      <w:pPr>
        <w:pStyle w:val="Heading2"/>
        <w:spacing w:before="240" w:after="120"/>
      </w:pPr>
      <w:r>
        <w:rPr>
          <w:rFonts w:ascii="Arial" w:cs="Arial" w:eastAsia="Arial" w:hAnsi="Arial"/>
          <w:b/>
          <w:bCs/>
          <w:color w:val="2E75B6"/>
          <w:sz w:val="24"/>
          <w:szCs w:val="24"/>
        </w:rPr>
        <w:t xml:space="preserve">1.1. Ràng buộc bắt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100"/>
              <w:left w:type="dxa" w:w="200"/>
              <w:bottom w:type="dxa" w:w="100"/>
              <w:right w:type="dxa" w:w="200"/>
            </w:tcMar>
          </w:tcPr>
          <w:p>
            <w:pPr>
              <w:spacing w:before="60" w:after="60"/>
              <w:jc w:val="center"/>
            </w:pPr>
            <w:r>
              <w:rPr>
                <w:rFonts w:ascii="Consolas" w:cs="Consolas" w:eastAsia="Consolas" w:hAnsi="Consolas"/>
                <w:b/>
                <w:bCs/>
                <w:color w:val="1F4E79"/>
                <w:sz w:val="22"/>
                <w:szCs w:val="22"/>
              </w:rPr>
              <w:t xml:space="preserve">Lương HĐLĐ + Lương OT + Phụ cấp + Hoa Hồng − BHXH = TN Nội bộ</w:t>
            </w:r>
          </w:p>
        </w:tc>
      </w:tr>
    </w:tbl>
    <w:p>
      <w:pPr>
        <w:spacing w:after="60"/>
      </w:pPr>
    </w:p>
    <w:p>
      <w:pPr>
        <w:spacing w:after="120"/>
      </w:pPr>
      <w:r>
        <w:rPr>
          <w:rFonts w:ascii="Arial" w:cs="Arial" w:eastAsia="Arial" w:hAnsi="Arial"/>
          <w:sz w:val="20"/>
          <w:szCs w:val="20"/>
        </w:rPr>
        <w:t xml:space="preserve">Đây là điều kiện bắt buộc, luôn phải được thỏa mãn sau khi tính lương. Mọi bước tính đều nhằm phục vụ việc cân bằng phương trình này.</w:t>
      </w:r>
    </w:p>
    <w:p>
      <w:pPr>
        <w:pStyle w:val="Heading1"/>
        <w:spacing w:before="300" w:after="150"/>
      </w:pPr>
      <w:r>
        <w:rPr>
          <w:rFonts w:ascii="Arial" w:cs="Arial" w:eastAsia="Arial" w:hAnsi="Arial"/>
          <w:b/>
          <w:bCs/>
          <w:color w:val="1F4E79"/>
          <w:sz w:val="28"/>
          <w:szCs w:val="28"/>
        </w:rPr>
        <w:t xml:space="preserve">2. Bảng biến số</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Biến</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Tên đầy đủ</w:t>
            </w:r>
          </w:p>
        </w:tc>
        <w:tc>
          <w:tcPr>
            <w:tcW w:type="dxa" w:w="44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 / Nguồn dữ liệu</w:t>
            </w:r>
          </w:p>
        </w:tc>
      </w:tr>
      <w:tr>
        <w:tc>
          <w:tcPr>
            <w:tcW w:type="dxa" w:w="14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TN_NB</w:t>
            </w:r>
          </w:p>
        </w:tc>
        <w:tc>
          <w:tcPr>
            <w:tcW w:type="dxa" w:w="32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20"/>
                <w:szCs w:val="20"/>
              </w:rPr>
              <w:t xml:space="preserve">Thu Nhập Nội bộ</w:t>
            </w:r>
          </w:p>
        </w:tc>
        <w:tc>
          <w:tcPr>
            <w:tcW w:type="dxa" w:w="4426"/>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sz w:val="20"/>
                <w:szCs w:val="20"/>
              </w:rPr>
              <w:t xml:space="preserve">Mức lương thực nhận mục tiêu của nhân sự, được xác định trước mỗi tháng.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Lương cứng (Lương HĐLĐ)</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Lương ghi trong hợp đồng lao động, cố định hàng tháng.</w:t>
            </w:r>
          </w:p>
        </w:tc>
      </w:tr>
      <w:tr>
        <w:tc>
          <w:tcPr>
            <w:tcW w:type="dxa" w:w="14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Ds</w:t>
            </w:r>
          </w:p>
        </w:tc>
        <w:tc>
          <w:tcPr>
            <w:tcW w:type="dxa" w:w="32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20"/>
                <w:szCs w:val="20"/>
              </w:rPr>
              <w:t xml:space="preserve">Số ngày công chuẩn</w:t>
            </w:r>
          </w:p>
        </w:tc>
        <w:tc>
          <w:tcPr>
            <w:tcW w:type="dxa" w:w="4426"/>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sz w:val="20"/>
                <w:szCs w:val="20"/>
              </w:rPr>
              <w:t xml:space="preserve">Số ngày làm việc (Thứ 2 – Thứ 6) trong tháng. Hệ thống tự đếm theo tháng được chọn.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Số giờ/ngày</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Số giờ làm việc tiêu chuẩn 1 ngày. Mặc định = 8 giờ.</w:t>
            </w:r>
          </w:p>
        </w:tc>
      </w:tr>
      <w:tr>
        <w:tc>
          <w:tcPr>
            <w:tcW w:type="dxa" w:w="14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Du</w:t>
            </w:r>
          </w:p>
        </w:tc>
        <w:tc>
          <w:tcPr>
            <w:tcW w:type="dxa" w:w="32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20"/>
                <w:szCs w:val="20"/>
              </w:rPr>
              <w:t xml:space="preserve">Ngày nghỉ không lương</w:t>
            </w:r>
          </w:p>
        </w:tc>
        <w:tc>
          <w:tcPr>
            <w:tcW w:type="dxa" w:w="4426"/>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sz w:val="20"/>
                <w:szCs w:val="20"/>
              </w:rPr>
              <w:t xml:space="preserve">Số ngày nghỉ không phép / không lương trong tháng.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OT1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Giờ OT ngày thường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Số giờ OT ngày làm việc bình thường (hệ số 1.5x).</w:t>
            </w:r>
          </w:p>
        </w:tc>
      </w:tr>
      <w:tr>
        <w:tc>
          <w:tcPr>
            <w:tcW w:type="dxa" w:w="14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OT2</w:t>
            </w:r>
          </w:p>
        </w:tc>
        <w:tc>
          <w:tcPr>
            <w:tcW w:type="dxa" w:w="32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20"/>
                <w:szCs w:val="20"/>
              </w:rPr>
              <w:t xml:space="preserve">Giờ OT cuối tuần</w:t>
            </w:r>
          </w:p>
        </w:tc>
        <w:tc>
          <w:tcPr>
            <w:tcW w:type="dxa" w:w="4426"/>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sz w:val="20"/>
                <w:szCs w:val="20"/>
              </w:rPr>
              <w:t xml:space="preserve">Số giờ OT ngày nghỉ cuối tuần (hệ số 2.0x).</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OT3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Giờ OT lễ/tết</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Số giờ OT ngày lễ, tết (hệ số 3.0x).</w:t>
            </w:r>
          </w:p>
        </w:tc>
      </w:tr>
      <w:tr>
        <w:tc>
          <w:tcPr>
            <w:tcW w:type="dxa" w:w="14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PC</w:t>
            </w:r>
          </w:p>
        </w:tc>
        <w:tc>
          <w:tcPr>
            <w:tcW w:type="dxa" w:w="32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20"/>
                <w:szCs w:val="20"/>
              </w:rPr>
              <w:t xml:space="preserve">Phụ cấp</w:t>
            </w:r>
          </w:p>
        </w:tc>
        <w:tc>
          <w:tcPr>
            <w:tcW w:type="dxa" w:w="4426"/>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sz w:val="20"/>
                <w:szCs w:val="20"/>
              </w:rPr>
              <w:t xml:space="preserve">Các khoản phụ cấp cố định hàng tháng.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HH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Hoa Hồng</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Hoa hồng = Tỷ lệ HH × Doanh thu (R1 hoặc R2). Chỉ áp dụng nếu nhân viên có hoa hồng.</w:t>
            </w:r>
          </w:p>
        </w:tc>
      </w:tr>
      <w:tr>
        <w:tc>
          <w:tcPr>
            <w:tcW w:type="dxa" w:w="14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center"/>
            </w:pPr>
            <w:r>
              <w:rPr>
                <w:rFonts w:ascii="Consolas" w:cs="Consolas" w:eastAsia="Consolas" w:hAnsi="Consolas"/>
                <w:b/>
                <w:bCs/>
                <w:color w:val="1F4E79"/>
                <w:sz w:val="20"/>
                <w:szCs w:val="20"/>
              </w:rPr>
              <w:t xml:space="preserve">BHXH</w:t>
            </w:r>
          </w:p>
        </w:tc>
        <w:tc>
          <w:tcPr>
            <w:tcW w:type="dxa" w:w="3200"/>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20"/>
                <w:szCs w:val="20"/>
              </w:rPr>
              <w:t xml:space="preserve">Bảo hiểm xã hội</w:t>
            </w:r>
          </w:p>
        </w:tc>
        <w:tc>
          <w:tcPr>
            <w:tcW w:type="dxa" w:w="4426"/>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sz w:val="20"/>
                <w:szCs w:val="20"/>
              </w:rPr>
              <w:t xml:space="preserve">BHXH = S × 10.5%. Phần người lao động đóng.</w:t>
            </w:r>
          </w:p>
        </w:tc>
      </w:tr>
    </w:tbl>
    <w:p>
      <w:pPr>
        <w:spacing w:after="60"/>
      </w:pPr>
    </w:p>
    <w:p>
      <w:pPr>
        <w:pStyle w:val="Heading1"/>
        <w:spacing w:before="300" w:after="150"/>
      </w:pPr>
      <w:r>
        <w:rPr>
          <w:rFonts w:ascii="Arial" w:cs="Arial" w:eastAsia="Arial" w:hAnsi="Arial"/>
          <w:b/>
          <w:bCs/>
          <w:color w:val="1F4E79"/>
          <w:sz w:val="28"/>
          <w:szCs w:val="28"/>
        </w:rPr>
        <w:t xml:space="preserve">3. Công thức nền tảng</w:t>
      </w:r>
    </w:p>
    <w:p>
      <w:pPr>
        <w:pStyle w:val="Heading2"/>
        <w:spacing w:before="240" w:after="120"/>
      </w:pPr>
      <w:r>
        <w:rPr>
          <w:rFonts w:ascii="Arial" w:cs="Arial" w:eastAsia="Arial" w:hAnsi="Arial"/>
          <w:b/>
          <w:bCs/>
          <w:color w:val="2E75B6"/>
          <w:sz w:val="24"/>
          <w:szCs w:val="24"/>
        </w:rPr>
        <w:t xml:space="preserve">3.1. Lương giờ (Hourly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100"/>
              <w:left w:type="dxa" w:w="200"/>
              <w:bottom w:type="dxa" w:w="100"/>
              <w:right w:type="dxa" w:w="200"/>
            </w:tcMar>
          </w:tcPr>
          <w:p>
            <w:pPr>
              <w:spacing w:before="60" w:after="60"/>
              <w:jc w:val="center"/>
            </w:pPr>
            <w:r>
              <w:rPr>
                <w:rFonts w:ascii="Consolas" w:cs="Consolas" w:eastAsia="Consolas" w:hAnsi="Consolas"/>
                <w:b/>
                <w:bCs/>
                <w:color w:val="1F4E79"/>
                <w:sz w:val="22"/>
                <w:szCs w:val="22"/>
              </w:rPr>
              <w:t xml:space="preserve">Hourly_Rate = S / (Ds × H)</w:t>
            </w:r>
          </w:p>
        </w:tc>
      </w:tr>
    </w:tbl>
    <w:p>
      <w:pPr>
        <w:spacing w:after="60"/>
      </w:pPr>
    </w:p>
    <w:p>
      <w:pPr>
        <w:pStyle w:val="Heading2"/>
        <w:spacing w:before="240" w:after="120"/>
      </w:pPr>
      <w:r>
        <w:rPr>
          <w:rFonts w:ascii="Arial" w:cs="Arial" w:eastAsia="Arial" w:hAnsi="Arial"/>
          <w:b/>
          <w:bCs/>
          <w:color w:val="2E75B6"/>
          <w:sz w:val="24"/>
          <w:szCs w:val="24"/>
        </w:rPr>
        <w:t xml:space="preserve">3.2. Tiền trừ nghỉ không lương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100"/>
              <w:left w:type="dxa" w:w="200"/>
              <w:bottom w:type="dxa" w:w="100"/>
              <w:right w:type="dxa" w:w="200"/>
            </w:tcMar>
          </w:tcPr>
          <w:p>
            <w:pPr>
              <w:spacing w:before="60" w:after="60"/>
              <w:jc w:val="center"/>
            </w:pPr>
            <w:r>
              <w:rPr>
                <w:rFonts w:ascii="Consolas" w:cs="Consolas" w:eastAsia="Consolas" w:hAnsi="Consolas"/>
                <w:b/>
                <w:bCs/>
                <w:color w:val="1F4E79"/>
                <w:sz w:val="22"/>
                <w:szCs w:val="22"/>
              </w:rPr>
              <w:t xml:space="preserve">Deduction = (S / Ds) × Du</w:t>
            </w:r>
          </w:p>
        </w:tc>
      </w:tr>
    </w:tbl>
    <w:p>
      <w:pPr>
        <w:spacing w:after="60"/>
      </w:pPr>
    </w:p>
    <w:p>
      <w:pPr>
        <w:pStyle w:val="Heading2"/>
        <w:spacing w:before="240" w:after="120"/>
      </w:pPr>
      <w:r>
        <w:rPr>
          <w:rFonts w:ascii="Arial" w:cs="Arial" w:eastAsia="Arial" w:hAnsi="Arial"/>
          <w:b/>
          <w:bCs/>
          <w:color w:val="2E75B6"/>
          <w:sz w:val="24"/>
          <w:szCs w:val="24"/>
        </w:rPr>
        <w:t xml:space="preserve">3.3. Tiền 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100"/>
              <w:left w:type="dxa" w:w="200"/>
              <w:bottom w:type="dxa" w:w="100"/>
              <w:right w:type="dxa" w:w="200"/>
            </w:tcMar>
          </w:tcPr>
          <w:p>
            <w:pPr>
              <w:spacing w:before="60" w:after="60"/>
              <w:jc w:val="center"/>
            </w:pPr>
            <w:r>
              <w:rPr>
                <w:rFonts w:ascii="Consolas" w:cs="Consolas" w:eastAsia="Consolas" w:hAnsi="Consolas"/>
                <w:b/>
                <w:bCs/>
                <w:color w:val="1F4E79"/>
                <w:sz w:val="22"/>
                <w:szCs w:val="22"/>
              </w:rPr>
              <w:t xml:space="preserve">OT_Amount = Hourly_Rate × (1.5×OT1 + 2.0×OT2 + 3.0×OT3)</w:t>
            </w:r>
          </w:p>
        </w:tc>
      </w:tr>
    </w:tbl>
    <w:p>
      <w:pPr>
        <w:spacing w:after="60"/>
      </w:pPr>
    </w:p>
    <w:p>
      <w:pPr>
        <w:spacing w:after="120"/>
      </w:pPr>
      <w:r>
        <w:rPr>
          <w:rFonts w:ascii="Arial" w:cs="Arial" w:eastAsia="Arial" w:hAnsi="Arial"/>
          <w:sz w:val="20"/>
          <w:szCs w:val="20"/>
        </w:rPr>
        <w:t xml:space="preserve">Trong đó hệ số OT theo luật lao động Việt Nam: ngày thường 150%, cuối tuần 200%, lễ/tết 300%.</w:t>
      </w:r>
    </w:p>
    <w:p>
      <w:pPr>
        <w:pStyle w:val="Heading2"/>
        <w:spacing w:before="240" w:after="120"/>
      </w:pPr>
      <w:r>
        <w:rPr>
          <w:rFonts w:ascii="Arial" w:cs="Arial" w:eastAsia="Arial" w:hAnsi="Arial"/>
          <w:b/>
          <w:bCs/>
          <w:color w:val="2E75B6"/>
          <w:sz w:val="24"/>
          <w:szCs w:val="24"/>
        </w:rPr>
        <w:t xml:space="preserve">3.4. Bảo hiểm xã hội (phần người lao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100"/>
              <w:left w:type="dxa" w:w="200"/>
              <w:bottom w:type="dxa" w:w="100"/>
              <w:right w:type="dxa" w:w="200"/>
            </w:tcMar>
          </w:tcPr>
          <w:p>
            <w:pPr>
              <w:spacing w:before="60" w:after="60"/>
              <w:jc w:val="center"/>
            </w:pPr>
            <w:r>
              <w:rPr>
                <w:rFonts w:ascii="Consolas" w:cs="Consolas" w:eastAsia="Consolas" w:hAnsi="Consolas"/>
                <w:b/>
                <w:bCs/>
                <w:color w:val="1F4E79"/>
                <w:sz w:val="22"/>
                <w:szCs w:val="22"/>
              </w:rPr>
              <w:t xml:space="preserve">BHXH = S × 10.5%</w:t>
            </w:r>
          </w:p>
        </w:tc>
      </w:tr>
    </w:tbl>
    <w:p>
      <w:pPr>
        <w:spacing w:after="60"/>
      </w:pPr>
    </w:p>
    <w:p>
      <w:pPr>
        <w:pStyle w:val="Heading2"/>
        <w:spacing w:before="240" w:after="120"/>
      </w:pPr>
      <w:r>
        <w:rPr>
          <w:rFonts w:ascii="Arial" w:cs="Arial" w:eastAsia="Arial" w:hAnsi="Arial"/>
          <w:b/>
          <w:bCs/>
          <w:color w:val="2E75B6"/>
          <w:sz w:val="24"/>
          <w:szCs w:val="24"/>
        </w:rPr>
        <w:t xml:space="preserve">3.5. Hoa Hồng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100"/>
              <w:left w:type="dxa" w:w="200"/>
              <w:bottom w:type="dxa" w:w="100"/>
              <w:right w:type="dxa" w:w="200"/>
            </w:tcMar>
          </w:tcPr>
          <w:p>
            <w:pPr>
              <w:spacing w:before="60" w:after="60"/>
              <w:jc w:val="center"/>
            </w:pPr>
            <w:r>
              <w:rPr>
                <w:rFonts w:ascii="Consolas" w:cs="Consolas" w:eastAsia="Consolas" w:hAnsi="Consolas"/>
                <w:b/>
                <w:bCs/>
                <w:color w:val="1F4E79"/>
                <w:sz w:val="22"/>
                <w:szCs w:val="22"/>
              </w:rPr>
              <w:t xml:space="preserve">HH = Tỷ_lệ_HH × Doanh_thu (R1 hoặc R2)</w:t>
            </w:r>
          </w:p>
        </w:tc>
      </w:tr>
    </w:tbl>
    <w:p>
      <w:pPr>
        <w:spacing w:after="60"/>
      </w:pPr>
    </w:p>
    <w:p>
      <w:pPr>
        <w:spacing w:after="120"/>
      </w:pPr>
      <w:r>
        <w:rPr>
          <w:rFonts w:ascii="Arial" w:cs="Arial" w:eastAsia="Arial" w:hAnsi="Arial"/>
          <w:sz w:val="20"/>
          <w:szCs w:val="20"/>
        </w:rPr>
        <w:t xml:space="preserve">Tỷ lệ hoa hồng cố định hàng tháng, gắn với nguồn doanh thu R1 hoặc R2. Chỉ áp dụng với nhân viên được cấu hình hoa hồng.</w:t>
      </w:r>
    </w:p>
    <w:p>
      <w:pPr>
        <w:pStyle w:val="Heading2"/>
        <w:spacing w:before="240" w:after="120"/>
      </w:pPr>
      <w:r>
        <w:rPr>
          <w:rFonts w:ascii="Arial" w:cs="Arial" w:eastAsia="Arial" w:hAnsi="Arial"/>
          <w:b/>
          <w:bCs/>
          <w:color w:val="2E75B6"/>
          <w:sz w:val="24"/>
          <w:szCs w:val="24"/>
        </w:rPr>
        <w:t xml:space="preserve">3.6. Công thức tổng lương đầy đủ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100"/>
              <w:left w:type="dxa" w:w="200"/>
              <w:bottom w:type="dxa" w:w="100"/>
              <w:right w:type="dxa" w:w="200"/>
            </w:tcMar>
          </w:tcPr>
          <w:p>
            <w:pPr>
              <w:spacing w:before="60" w:after="60"/>
              <w:jc w:val="center"/>
            </w:pPr>
            <w:r>
              <w:rPr>
                <w:rFonts w:ascii="Consolas" w:cs="Consolas" w:eastAsia="Consolas" w:hAnsi="Consolas"/>
                <w:b/>
                <w:bCs/>
                <w:color w:val="1F4E79"/>
                <w:sz w:val="22"/>
                <w:szCs w:val="22"/>
              </w:rPr>
              <w:t xml:space="preserve">Tổng_Lương = S − (S/Ds × Du) + Hourly_Rate × (1.5×OT1 + 2.0×OT2 + 3.0×OT3) + PC + HH − BHXH</w:t>
            </w:r>
          </w:p>
        </w:tc>
      </w:tr>
    </w:tbl>
    <w:p>
      <w:pPr>
        <w:spacing w:after="60"/>
      </w:pPr>
    </w:p>
    <w:p>
      <w:pPr>
        <w:pStyle w:val="Heading1"/>
        <w:spacing w:before="300" w:after="150"/>
      </w:pPr>
      <w:r>
        <w:rPr>
          <w:rFonts w:ascii="Arial" w:cs="Arial" w:eastAsia="Arial" w:hAnsi="Arial"/>
          <w:b/>
          <w:bCs/>
          <w:color w:val="1F4E79"/>
          <w:sz w:val="28"/>
          <w:szCs w:val="28"/>
        </w:rPr>
        <w:t xml:space="preserve">4. Quy trình tính lương (4 bước)</w:t>
      </w:r>
    </w:p>
    <w:p>
      <w:pPr>
        <w:spacing w:after="120"/>
      </w:pPr>
      <w:r>
        <w:rPr>
          <w:rFonts w:ascii="Arial" w:cs="Arial" w:eastAsia="Arial" w:hAnsi="Arial"/>
          <w:sz w:val="20"/>
          <w:szCs w:val="20"/>
        </w:rPr>
        <w:t xml:space="preserve">Hệ thống thực hiện tuần tự các bước sau để đảm bảo ràng buộc Tổng Lương = TN Nội bộ:</w:t>
      </w:r>
    </w:p>
    <w:p>
      <w:pPr>
        <w:spacing w:after="60"/>
      </w:pPr>
    </w:p>
    <w:p>
      <w:pPr>
        <w:pStyle w:val="Heading2"/>
        <w:spacing w:before="240" w:after="120"/>
      </w:pPr>
      <w:r>
        <w:rPr>
          <w:rFonts w:ascii="Arial" w:cs="Arial" w:eastAsia="Arial" w:hAnsi="Arial"/>
          <w:b/>
          <w:bCs/>
          <w:color w:val="2E75B6"/>
          <w:sz w:val="24"/>
          <w:szCs w:val="24"/>
        </w:rPr>
        <w:t xml:space="preserve">Bước 1: Tính các thành phần cố định</w:t>
      </w:r>
    </w:p>
    <w:p>
      <w:pPr>
        <w:spacing w:after="120"/>
      </w:pPr>
      <w:r>
        <w:rPr>
          <w:rFonts w:ascii="Arial" w:cs="Arial" w:eastAsia="Arial" w:hAnsi="Arial"/>
          <w:sz w:val="20"/>
          <w:szCs w:val="20"/>
        </w:rPr>
        <w:t xml:space="preserve">Hệ thống xác định các giá trị đã biết, không phụ thuộc vào chấm công:</w:t>
      </w:r>
    </w:p>
    <w:p>
      <w:pPr>
        <w:spacing w:after="120"/>
      </w:pPr>
      <w:r>
        <w:rPr>
          <w:rFonts w:ascii="Consolas" w:cs="Consolas" w:eastAsia="Consolas" w:hAnsi="Consolas"/>
          <w:b/>
          <w:bCs/>
          <w:sz w:val="20"/>
          <w:szCs w:val="20"/>
        </w:rPr>
        <w:t xml:space="preserve">   BHXH = S × 10.5%</w:t>
      </w:r>
    </w:p>
    <w:p>
      <w:pPr>
        <w:spacing w:after="120"/>
      </w:pPr>
      <w:r>
        <w:rPr>
          <w:rFonts w:ascii="Consolas" w:cs="Consolas" w:eastAsia="Consolas" w:hAnsi="Consolas"/>
          <w:b/>
          <w:bCs/>
          <w:sz w:val="20"/>
          <w:szCs w:val="20"/>
        </w:rPr>
        <w:t xml:space="preserve">   HH = Tỷ_lệ_HH × Doanh_thu    </w:t>
      </w:r>
      <w:r>
        <w:rPr>
          <w:rFonts w:ascii="Arial" w:cs="Arial" w:eastAsia="Arial" w:hAnsi="Arial"/>
          <w:i/>
          <w:iCs/>
          <w:color w:val="808080"/>
          <w:sz w:val="20"/>
          <w:szCs w:val="20"/>
        </w:rPr>
        <w:t xml:space="preserve">(nếu áp dụng, ngược lại HH = 0)</w:t>
      </w:r>
    </w:p>
    <w:p>
      <w:pPr>
        <w:spacing w:after="120"/>
      </w:pPr>
      <w:r>
        <w:rPr>
          <w:rFonts w:ascii="Consolas" w:cs="Consolas" w:eastAsia="Consolas" w:hAnsi="Consolas"/>
          <w:b/>
          <w:bCs/>
          <w:sz w:val="20"/>
          <w:szCs w:val="20"/>
        </w:rPr>
        <w:t xml:space="preserve">   PC = giá trị phụ cấp cố định</w:t>
      </w:r>
    </w:p>
    <w:p>
      <w:pPr>
        <w:spacing w:after="60"/>
      </w:pPr>
    </w:p>
    <w:p>
      <w:pPr>
        <w:pStyle w:val="Heading2"/>
        <w:spacing w:before="240" w:after="120"/>
      </w:pPr>
      <w:r>
        <w:rPr>
          <w:rFonts w:ascii="Arial" w:cs="Arial" w:eastAsia="Arial" w:hAnsi="Arial"/>
          <w:b/>
          <w:bCs/>
          <w:color w:val="2E75B6"/>
          <w:sz w:val="24"/>
          <w:szCs w:val="24"/>
        </w:rPr>
        <w:t xml:space="preserve">Bước 2: Tính Chênh lệch</w:t>
      </w:r>
    </w:p>
    <w:p>
      <w:pPr>
        <w:spacing w:after="120"/>
      </w:pPr>
      <w:r>
        <w:rPr>
          <w:rFonts w:ascii="Arial" w:cs="Arial" w:eastAsia="Arial" w:hAnsi="Arial"/>
          <w:sz w:val="20"/>
          <w:szCs w:val="20"/>
        </w:rPr>
        <w:t xml:space="preserve">Tính số tiền chưa được phân bổ vào các thành phần cố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100"/>
              <w:left w:type="dxa" w:w="200"/>
              <w:bottom w:type="dxa" w:w="100"/>
              <w:right w:type="dxa" w:w="200"/>
            </w:tcMar>
          </w:tcPr>
          <w:p>
            <w:pPr>
              <w:spacing w:before="60" w:after="60"/>
              <w:jc w:val="center"/>
            </w:pPr>
            <w:r>
              <w:rPr>
                <w:rFonts w:ascii="Consolas" w:cs="Consolas" w:eastAsia="Consolas" w:hAnsi="Consolas"/>
                <w:b/>
                <w:bCs/>
                <w:color w:val="1F4E79"/>
                <w:sz w:val="22"/>
                <w:szCs w:val="22"/>
              </w:rPr>
              <w:t xml:space="preserve">Gap = TN_NB − S − PC − HH + BHXH</w:t>
            </w:r>
          </w:p>
        </w:tc>
      </w:tr>
    </w:tbl>
    <w:p>
      <w:pPr>
        <w:spacing w:after="60"/>
      </w:pPr>
    </w:p>
    <w:p>
      <w:pPr>
        <w:spacing w:after="120"/>
      </w:pPr>
      <w:r>
        <w:rPr>
          <w:rFonts w:ascii="Arial" w:cs="Arial" w:eastAsia="Arial" w:hAnsi="Arial"/>
          <w:b/>
          <w:bCs/>
          <w:color w:val="C00000"/>
          <w:sz w:val="20"/>
          <w:szCs w:val="20"/>
        </w:rPr>
        <w:t xml:space="preserve">Lưu ý: </w:t>
      </w:r>
      <w:r>
        <w:rPr>
          <w:rFonts w:ascii="Arial" w:cs="Arial" w:eastAsia="Arial" w:hAnsi="Arial"/>
          <w:sz w:val="20"/>
          <w:szCs w:val="20"/>
        </w:rPr>
        <w:t xml:space="preserve">BHXH được cộng vào (không phải trừ) vì trong ràng buộc gốc, BHXH đã bị trừ ở vế phải. Khi chuyển vế để tìm OT, nó đổi dấu thành cộng.</w:t>
      </w:r>
    </w:p>
    <w:p>
      <w:pPr>
        <w:spacing w:after="60"/>
      </w:pPr>
    </w:p>
    <w:p>
      <w:pPr>
        <w:pStyle w:val="Heading3"/>
        <w:spacing w:before="200" w:after="100"/>
      </w:pPr>
      <w:r>
        <w:rPr>
          <w:rFonts w:ascii="Arial" w:cs="Arial" w:eastAsia="Arial" w:hAnsi="Arial"/>
          <w:b/>
          <w:bCs/>
          <w:color w:val="404040"/>
          <w:sz w:val="22"/>
          <w:szCs w:val="22"/>
        </w:rPr>
        <w:t xml:space="preserve">Chứng minh toán học</w:t>
      </w:r>
    </w:p>
    <w:p>
      <w:pPr>
        <w:spacing w:after="120"/>
      </w:pPr>
      <w:r>
        <w:rPr>
          <w:rFonts w:ascii="Arial" w:cs="Arial" w:eastAsia="Arial" w:hAnsi="Arial"/>
          <w:sz w:val="20"/>
          <w:szCs w:val="20"/>
        </w:rPr>
        <w:t xml:space="preserve">Từ ràng buộc: TN_NB = S + OT_Amount + PC + HH − BHXH</w:t>
      </w:r>
    </w:p>
    <w:p>
      <w:pPr>
        <w:spacing w:after="120"/>
      </w:pPr>
      <w:r>
        <w:rPr>
          <w:rFonts w:ascii="Arial" w:cs="Arial" w:eastAsia="Arial" w:hAnsi="Arial"/>
          <w:sz w:val="20"/>
          <w:szCs w:val="20"/>
        </w:rPr>
        <w:t xml:space="preserve">Suy ra: OT_Amount = TN_NB − S − PC − HH + BHXH</w:t>
      </w:r>
    </w:p>
    <w:p>
      <w:pPr>
        <w:spacing w:after="120"/>
      </w:pPr>
      <w:r>
        <w:rPr>
          <w:rFonts w:ascii="Arial" w:cs="Arial" w:eastAsia="Arial" w:hAnsi="Arial"/>
          <w:sz w:val="20"/>
          <w:szCs w:val="20"/>
        </w:rPr>
        <w:t xml:space="preserve">Vậy: Gap = OT_Amount (chính là số tiền OT cần có để cân bằng)</w:t>
      </w:r>
    </w:p>
    <w:p>
      <w:pPr>
        <w:spacing w:after="60"/>
      </w:pPr>
    </w:p>
    <w:p>
      <w:pPr>
        <w:spacing w:after="120"/>
      </w:pPr>
      <w:r>
        <w:rPr>
          <w:rFonts w:ascii="Arial" w:cs="Arial" w:eastAsia="Arial" w:hAnsi="Arial"/>
          <w:i/>
          <w:iCs/>
          <w:color w:val="808080"/>
          <w:sz w:val="20"/>
          <w:szCs w:val="20"/>
        </w:rPr>
        <w:t xml:space="preserve">Kiểm tra ngược: S + Gap + PC + HH − BHXH = S + (TN_NB − S − PC − HH + BHXH) + PC + HH − BHXH = TN_NB ✓</w:t>
      </w:r>
    </w:p>
    <w:p>
      <w:pPr>
        <w:spacing w:after="60"/>
      </w:pPr>
    </w:p>
    <w:p>
      <w:pPr>
        <w:pStyle w:val="Heading2"/>
        <w:spacing w:before="240" w:after="120"/>
      </w:pPr>
      <w:r>
        <w:rPr>
          <w:rFonts w:ascii="Arial" w:cs="Arial" w:eastAsia="Arial" w:hAnsi="Arial"/>
          <w:b/>
          <w:bCs/>
          <w:color w:val="2E75B6"/>
          <w:sz w:val="24"/>
          <w:szCs w:val="24"/>
        </w:rPr>
        <w:t xml:space="preserve">Bước 3: Phân bổ Chênh lệch</w:t>
      </w:r>
    </w:p>
    <w:p>
      <w:pPr>
        <w:spacing w:after="120"/>
      </w:pPr>
      <w:r>
        <w:rPr>
          <w:rFonts w:ascii="Arial" w:cs="Arial" w:eastAsia="Arial" w:hAnsi="Arial"/>
          <w:sz w:val="20"/>
          <w:szCs w:val="20"/>
        </w:rPr>
        <w:t xml:space="preserve">Dựa vào dấu của Gap, hệ thống xử lý 1 trong 2 trường hợp:</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Điều kiện</w:t>
            </w:r>
          </w:p>
        </w:tc>
        <w:tc>
          <w:tcPr>
            <w:tcW w:type="dxa" w:w="391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Ý nghĩa</w:t>
            </w:r>
          </w:p>
        </w:tc>
        <w:tc>
          <w:tcPr>
            <w:tcW w:type="dxa" w:w="3913"/>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Xử lý</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nsolas" w:cs="Consolas" w:eastAsia="Consolas" w:hAnsi="Consolas"/>
                <w:b/>
                <w:bCs/>
                <w:color w:val="2E7D32"/>
                <w:sz w:val="20"/>
                <w:szCs w:val="20"/>
              </w:rPr>
              <w:t xml:space="preserve">Gap &gt; 0</w:t>
            </w:r>
          </w:p>
        </w:tc>
        <w:tc>
          <w:tcPr>
            <w:tcW w:type="dxa" w:w="391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Nhân sự có OT trong tháng. Số tiền Gap chính là tiền OT.</w:t>
            </w:r>
          </w:p>
        </w:tc>
        <w:tc>
          <w:tcPr>
            <w:tcW w:type="dxa" w:w="3913"/>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Hệ thống tính ngược ra số giờ OT. Mặc định phân bổ toàn bộ vào OT1 (ngày thường): OT1 = Gap / (Hourly_Rate × 1.5)</w:t>
            </w:r>
          </w:p>
        </w:tc>
      </w:tr>
      <w:tr>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nsolas" w:cs="Consolas" w:eastAsia="Consolas" w:hAnsi="Consolas"/>
                <w:b/>
                <w:bCs/>
                <w:color w:val="C62828"/>
                <w:sz w:val="20"/>
                <w:szCs w:val="20"/>
              </w:rPr>
              <w:t xml:space="preserve">Gap &lt; 0</w:t>
            </w:r>
          </w:p>
        </w:tc>
        <w:tc>
          <w:tcPr>
            <w:tcW w:type="dxa" w:w="3913"/>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sz w:val="20"/>
                <w:szCs w:val="20"/>
              </w:rPr>
              <w:t xml:space="preserve">Nhân sự nghỉ làm (công thực tế thấp hơn công chuẩn). Không có OT.</w:t>
            </w:r>
          </w:p>
        </w:tc>
        <w:tc>
          <w:tcPr>
            <w:tcW w:type="dxa" w:w="3913"/>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sz w:val="20"/>
                <w:szCs w:val="20"/>
              </w:rPr>
              <w:t xml:space="preserve">Hệ thống tính số ngày nghỉ: Du = |Gap| / (S / Ds). OT1 = OT2 = OT3 = 0.</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Consolas" w:cs="Consolas" w:eastAsia="Consolas" w:hAnsi="Consolas"/>
                <w:b/>
                <w:bCs/>
                <w:color w:val="424242"/>
                <w:sz w:val="20"/>
                <w:szCs w:val="20"/>
              </w:rPr>
              <w:t xml:space="preserve">Gap = 0</w:t>
            </w:r>
          </w:p>
        </w:tc>
        <w:tc>
          <w:tcPr>
            <w:tcW w:type="dxa" w:w="39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sz w:val="20"/>
                <w:szCs w:val="20"/>
              </w:rPr>
              <w:t xml:space="preserve">Lương cứng + phụ cấp + hoa hồng − BHXH đã đủ bằng TN nội bộ.</w:t>
            </w:r>
          </w:p>
        </w:tc>
        <w:tc>
          <w:tcPr>
            <w:tcW w:type="dxa" w:w="3913"/>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sz w:val="20"/>
                <w:szCs w:val="20"/>
              </w:rPr>
              <w:t xml:space="preserve">Không cần OT, không có nghỉ làm. Du = 0, OT = 0.</w:t>
            </w:r>
          </w:p>
        </w:tc>
      </w:tr>
    </w:tbl>
    <w:p>
      <w:pPr>
        <w:spacing w:after="60"/>
      </w:pPr>
    </w:p>
    <w:p>
      <w:pPr>
        <w:pStyle w:val="Heading2"/>
        <w:spacing w:before="240" w:after="120"/>
      </w:pPr>
      <w:r>
        <w:rPr>
          <w:rFonts w:ascii="Arial" w:cs="Arial" w:eastAsia="Arial" w:hAnsi="Arial"/>
          <w:b/>
          <w:bCs/>
          <w:color w:val="2E75B6"/>
          <w:sz w:val="24"/>
          <w:szCs w:val="24"/>
        </w:rPr>
        <w:t xml:space="preserve">Bước 4: Xác nhận &amp; Xuất bảng lương</w:t>
      </w:r>
    </w:p>
    <w:p>
      <w:pPr>
        <w:spacing w:after="120"/>
      </w:pPr>
      <w:r>
        <w:rPr>
          <w:rFonts w:ascii="Arial" w:cs="Arial" w:eastAsia="Arial" w:hAnsi="Arial"/>
          <w:sz w:val="20"/>
          <w:szCs w:val="20"/>
        </w:rPr>
        <w:t xml:space="preserve">Hệ thống kiểm tra lại ràng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100"/>
              <w:left w:type="dxa" w:w="200"/>
              <w:bottom w:type="dxa" w:w="100"/>
              <w:right w:type="dxa" w:w="200"/>
            </w:tcMar>
          </w:tcPr>
          <w:p>
            <w:pPr>
              <w:spacing w:before="60" w:after="60"/>
              <w:jc w:val="center"/>
            </w:pPr>
            <w:r>
              <w:rPr>
                <w:rFonts w:ascii="Consolas" w:cs="Consolas" w:eastAsia="Consolas" w:hAnsi="Consolas"/>
                <w:b/>
                <w:bCs/>
                <w:color w:val="1F4E79"/>
                <w:sz w:val="22"/>
                <w:szCs w:val="22"/>
              </w:rPr>
              <w:t xml:space="preserve">S − Deduction + OT_Amount + PC + HH − BHXH = TN_NB ?</w:t>
            </w:r>
          </w:p>
        </w:tc>
      </w:tr>
    </w:tbl>
    <w:p>
      <w:pPr>
        <w:spacing w:after="60"/>
      </w:pPr>
    </w:p>
    <w:p>
      <w:pPr>
        <w:spacing w:after="120"/>
      </w:pPr>
      <w:r>
        <w:rPr>
          <w:rFonts w:ascii="Arial" w:cs="Arial" w:eastAsia="Arial" w:hAnsi="Arial"/>
          <w:b/>
          <w:bCs/>
          <w:color w:val="2E7D32"/>
          <w:sz w:val="20"/>
          <w:szCs w:val="20"/>
        </w:rPr>
        <w:t xml:space="preserve">Nếu đúng: </w:t>
      </w:r>
      <w:r>
        <w:rPr>
          <w:rFonts w:ascii="Arial" w:cs="Arial" w:eastAsia="Arial" w:hAnsi="Arial"/>
          <w:sz w:val="20"/>
          <w:szCs w:val="20"/>
        </w:rPr>
        <w:t xml:space="preserve">Xuất bảng lương với các thành phần đã tính.</w:t>
      </w:r>
    </w:p>
    <w:p>
      <w:pPr>
        <w:spacing w:after="120"/>
      </w:pPr>
      <w:r>
        <w:rPr>
          <w:rFonts w:ascii="Arial" w:cs="Arial" w:eastAsia="Arial" w:hAnsi="Arial"/>
          <w:b/>
          <w:bCs/>
          <w:color w:val="C62828"/>
          <w:sz w:val="20"/>
          <w:szCs w:val="20"/>
        </w:rPr>
        <w:t xml:space="preserve">Nếu sai: </w:t>
      </w:r>
      <w:r>
        <w:rPr>
          <w:rFonts w:ascii="Arial" w:cs="Arial" w:eastAsia="Arial" w:hAnsi="Arial"/>
          <w:sz w:val="20"/>
          <w:szCs w:val="20"/>
        </w:rPr>
        <w:t xml:space="preserve">Cảnh báo lỗi, không cho xuất bảng lương.</w:t>
      </w:r>
    </w:p>
    <w:p>
      <w:pPr>
        <w:spacing w:after="60"/>
      </w:pPr>
    </w:p>
    <w:p>
      <w:pPr>
        <w:pStyle w:val="Heading1"/>
        <w:spacing w:before="300" w:after="150"/>
      </w:pPr>
      <w:r>
        <w:rPr>
          <w:rFonts w:ascii="Arial" w:cs="Arial" w:eastAsia="Arial" w:hAnsi="Arial"/>
          <w:b/>
          <w:bCs/>
          <w:color w:val="1F4E79"/>
          <w:sz w:val="28"/>
          <w:szCs w:val="28"/>
        </w:rPr>
        <w:t xml:space="preserve">5. Dữ liệu đầu vào / đầu ra</w:t>
      </w:r>
    </w:p>
    <w:p>
      <w:pPr>
        <w:pStyle w:val="Heading2"/>
        <w:spacing w:before="240" w:after="120"/>
      </w:pPr>
      <w:r>
        <w:rPr>
          <w:rFonts w:ascii="Arial" w:cs="Arial" w:eastAsia="Arial" w:hAnsi="Arial"/>
          <w:b/>
          <w:bCs/>
          <w:color w:val="2E75B6"/>
          <w:sz w:val="24"/>
          <w:szCs w:val="24"/>
        </w:rPr>
        <w:t xml:space="preserve">5.1. Đầu vào (nhập bởi người dùng hoặc từ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2726"/>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Trường</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Nguồn</w:t>
            </w:r>
          </w:p>
        </w:tc>
        <w:tc>
          <w:tcPr>
            <w:tcW w:type="dxa" w:w="27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TN Nội bộ (TN_NB)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Số (VND)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Người dùng</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Mục tiêu lương thực nhận</w:t>
            </w:r>
          </w:p>
        </w:tc>
      </w:tr>
      <w:tr>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Lương HĐLĐ (S)</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Số (VND)</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Hệ thống/NSD</w:t>
            </w:r>
          </w:p>
        </w:tc>
        <w:tc>
          <w:tcPr>
            <w:tcW w:type="dxa" w:w="272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Từ hồ sơ nhân sự</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Tháng tính lương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MM/YYYY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Người dùng</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Để tính Ds</w:t>
            </w:r>
          </w:p>
        </w:tc>
      </w:tr>
      <w:tr>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Phụ cấp (PC)</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Số (VND)</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Hệ thống/NSD</w:t>
            </w:r>
          </w:p>
        </w:tc>
        <w:tc>
          <w:tcPr>
            <w:tcW w:type="dxa" w:w="272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Cố định hàng tháng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Tỷ lệ Hoa hồng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(0–100)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Hệ thống/NSD</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Cố định, gắn R1/R2</w:t>
            </w:r>
          </w:p>
        </w:tc>
      </w:tr>
      <w:tr>
        <w:tc>
          <w:tcPr>
            <w:tcW w:type="dxa" w:w="2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Doanh thu (R1/R2)</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Số (VND)</w:t>
            </w:r>
          </w:p>
        </w:tc>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Người dùng</w:t>
            </w:r>
          </w:p>
        </w:tc>
        <w:tc>
          <w:tcPr>
            <w:tcW w:type="dxa" w:w="272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Doanh thu thực tế trong tháng</w:t>
            </w:r>
          </w:p>
        </w:tc>
      </w:tr>
    </w:tbl>
    <w:p>
      <w:pPr>
        <w:spacing w:after="60"/>
      </w:pPr>
    </w:p>
    <w:p>
      <w:pPr>
        <w:pStyle w:val="Heading2"/>
        <w:spacing w:before="240" w:after="120"/>
      </w:pPr>
      <w:r>
        <w:rPr>
          <w:rFonts w:ascii="Arial" w:cs="Arial" w:eastAsia="Arial" w:hAnsi="Arial"/>
          <w:b/>
          <w:bCs/>
          <w:color w:val="2E75B6"/>
          <w:sz w:val="24"/>
          <w:szCs w:val="24"/>
        </w:rPr>
        <w:t xml:space="preserve">5.2. Đầu ra (bảng lương)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Thành phần</w:t>
            </w:r>
          </w:p>
        </w:tc>
        <w:tc>
          <w:tcPr>
            <w:tcW w:type="dxa" w:w="60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Công thức / Giá trị</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Lương HĐLĐ</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 (cố định)</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Trừ nghỉ không lương</w:t>
            </w:r>
          </w:p>
        </w:tc>
        <w:tc>
          <w:tcPr>
            <w:tcW w:type="dxa" w:w="602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 (S / Ds × Du)   [chỉ khi Gap &lt; 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Lương OT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Hourly_Rate × (1.5×OT1 + 2.0×OT2 + 3.0×OT3)   [chỉ khi Gap &gt; 0]</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Phụ cấp</w:t>
            </w:r>
          </w:p>
        </w:tc>
        <w:tc>
          <w:tcPr>
            <w:tcW w:type="dxa" w:w="602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 PC (cố định)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Hoa Hồng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Tỷ_lệ_HH × Doanh_thu</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BHXH</w:t>
            </w:r>
          </w:p>
        </w:tc>
        <w:tc>
          <w:tcPr>
            <w:tcW w:type="dxa" w:w="6026"/>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rFonts w:ascii="Arial" w:cs="Arial" w:eastAsia="Arial" w:hAnsi="Arial"/>
                <w:sz w:val="20"/>
                <w:szCs w:val="20"/>
              </w:rPr>
              <w:t xml:space="preserve">− S × 10.5%</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1F4E79"/>
                <w:sz w:val="20"/>
                <w:szCs w:val="20"/>
              </w:rPr>
              <w:t xml:space="preserve">Tổng lương thực nhận</w:t>
            </w:r>
          </w:p>
        </w:tc>
        <w:tc>
          <w:tcPr>
            <w:tcW w:type="dxa" w:w="6026"/>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left"/>
            </w:pPr>
            <w:r>
              <w:rPr>
                <w:rFonts w:ascii="Arial" w:cs="Arial" w:eastAsia="Arial" w:hAnsi="Arial"/>
                <w:b/>
                <w:bCs/>
                <w:color w:val="1F4E79"/>
                <w:sz w:val="20"/>
                <w:szCs w:val="20"/>
              </w:rPr>
              <w:t xml:space="preserve">= TN_NB (phải luôn bằng)</w:t>
            </w:r>
          </w:p>
        </w:tc>
      </w:tr>
    </w:tbl>
    <w:p>
      <w:pPr>
        <w:spacing w:after="60"/>
      </w:pPr>
    </w:p>
    <w:p>
      <w:pPr>
        <w:pStyle w:val="Heading1"/>
        <w:spacing w:before="300" w:after="150"/>
      </w:pPr>
      <w:r>
        <w:rPr>
          <w:rFonts w:ascii="Arial" w:cs="Arial" w:eastAsia="Arial" w:hAnsi="Arial"/>
          <w:b/>
          <w:bCs/>
          <w:color w:val="1F4E79"/>
          <w:sz w:val="28"/>
          <w:szCs w:val="28"/>
        </w:rPr>
        <w:t xml:space="preserve">6. Lưu ý nghiệp vụ</w:t>
      </w:r>
    </w:p>
    <w:p>
      <w:pPr>
        <w:pStyle w:val="Heading2"/>
        <w:spacing w:before="240" w:after="120"/>
      </w:pPr>
      <w:r>
        <w:rPr>
          <w:rFonts w:ascii="Arial" w:cs="Arial" w:eastAsia="Arial" w:hAnsi="Arial"/>
          <w:b/>
          <w:bCs/>
          <w:color w:val="2E75B6"/>
          <w:sz w:val="24"/>
          <w:szCs w:val="24"/>
        </w:rPr>
        <w:t xml:space="preserve">6.1. Quy tắc đếm ngày công chuẩn (Ds)</w:t>
      </w:r>
    </w:p>
    <w:p>
      <w:pPr>
        <w:spacing w:after="120"/>
      </w:pPr>
      <w:r>
        <w:rPr>
          <w:rFonts w:ascii="Arial" w:cs="Arial" w:eastAsia="Arial" w:hAnsi="Arial"/>
          <w:sz w:val="20"/>
          <w:szCs w:val="20"/>
        </w:rPr>
        <w:t xml:space="preserve">Hệ thống tự động đếm số ngày từ Thứ 2 đến Thứ 6 trong tháng được chọn. Không tính Thứ 7, Chủ nhật. Ngày lễ có thể cần cấu hình riêng (tùy yêu cầu mở rộng).</w:t>
      </w:r>
    </w:p>
    <w:p>
      <w:pPr>
        <w:pStyle w:val="Heading2"/>
        <w:spacing w:before="240" w:after="120"/>
      </w:pPr>
      <w:r>
        <w:rPr>
          <w:rFonts w:ascii="Arial" w:cs="Arial" w:eastAsia="Arial" w:hAnsi="Arial"/>
          <w:b/>
          <w:bCs/>
          <w:color w:val="2E75B6"/>
          <w:sz w:val="24"/>
          <w:szCs w:val="24"/>
        </w:rPr>
        <w:t xml:space="preserve">6.2. Mặc định phân bổ OT</w:t>
      </w:r>
    </w:p>
    <w:p>
      <w:pPr>
        <w:spacing w:after="120"/>
      </w:pPr>
      <w:r>
        <w:rPr>
          <w:rFonts w:ascii="Arial" w:cs="Arial" w:eastAsia="Arial" w:hAnsi="Arial"/>
          <w:sz w:val="20"/>
          <w:szCs w:val="20"/>
        </w:rPr>
        <w:t xml:space="preserve">Khi Gap &gt; 0, hệ thống mặc định phân bổ toàn bộ số tiền OT vào loại OT1 (ngày thường, hệ số 1.5x). Nếu cần phân bổ chi tiết hơn (OT2, OT3), người dùng có thể chỉnh sửa thủ công.</w:t>
      </w:r>
    </w:p>
    <w:p>
      <w:pPr>
        <w:pStyle w:val="Heading2"/>
        <w:spacing w:before="240" w:after="120"/>
      </w:pPr>
      <w:r>
        <w:rPr>
          <w:rFonts w:ascii="Arial" w:cs="Arial" w:eastAsia="Arial" w:hAnsi="Arial"/>
          <w:b/>
          <w:bCs/>
          <w:color w:val="2E75B6"/>
          <w:sz w:val="24"/>
          <w:szCs w:val="24"/>
        </w:rPr>
        <w:t xml:space="preserve">6.3. Trường hợp đặc biệt</w:t>
      </w:r>
    </w:p>
    <w:p>
      <w:pPr>
        <w:spacing w:after="120"/>
      </w:pPr>
      <w:r>
        <w:rPr>
          <w:rFonts w:ascii="Arial" w:cs="Arial" w:eastAsia="Arial" w:hAnsi="Arial"/>
          <w:sz w:val="20"/>
          <w:szCs w:val="20"/>
        </w:rPr>
        <w:t xml:space="preserve">Nhân viên không có hoa hồng: HH = 0. Công thức vẫn áp dụng bình thường.</w:t>
      </w:r>
    </w:p>
    <w:p>
      <w:pPr>
        <w:spacing w:after="120"/>
      </w:pPr>
      <w:r>
        <w:rPr>
          <w:rFonts w:ascii="Arial" w:cs="Arial" w:eastAsia="Arial" w:hAnsi="Arial"/>
          <w:sz w:val="20"/>
          <w:szCs w:val="20"/>
        </w:rPr>
        <w:t xml:space="preserve">Nhân viên mới (vào giữa tháng): cần xác định TN_NB pro-rata trước khi tính.</w:t>
      </w:r>
    </w:p>
    <w:p>
      <w:pPr>
        <w:spacing w:after="120"/>
      </w:pPr>
      <w:r>
        <w:rPr>
          <w:rFonts w:ascii="Arial" w:cs="Arial" w:eastAsia="Arial" w:hAnsi="Arial"/>
          <w:sz w:val="20"/>
          <w:szCs w:val="20"/>
        </w:rPr>
        <w:t xml:space="preserve">Du không được lớn hơn Ds (không thể nghỉ nhiều hơn số ngày công chuẩn).</w:t>
      </w:r>
    </w:p>
    <w:p>
      <w:pPr>
        <w:spacing w:after="60"/>
      </w:pPr>
    </w:p>
    <w:p>
      <w:pPr>
        <w:pStyle w:val="Heading1"/>
        <w:spacing w:before="300" w:after="150"/>
      </w:pPr>
      <w:r>
        <w:rPr>
          <w:rFonts w:ascii="Arial" w:cs="Arial" w:eastAsia="Arial" w:hAnsi="Arial"/>
          <w:b/>
          <w:bCs/>
          <w:color w:val="1F4E79"/>
          <w:sz w:val="28"/>
          <w:szCs w:val="28"/>
        </w:rPr>
        <w:t xml:space="preserve">7. Sơ đồ luồng tóm tắt</w:t>
      </w:r>
    </w:p>
    <w:p>
      <w:pPr>
        <w:spacing w:after="60"/>
      </w:pPr>
    </w:p>
    <w:p>
      <w:pPr>
        <w:spacing w:after="120"/>
      </w:pPr>
      <w:r>
        <w:rPr>
          <w:rFonts w:ascii="Arial" w:cs="Arial" w:eastAsia="Arial" w:hAnsi="Arial"/>
          <w:b/>
          <w:bCs/>
          <w:sz w:val="20"/>
          <w:szCs w:val="20"/>
        </w:rPr>
        <w:t xml:space="preserve">Người dùng chọn tháng</w:t>
      </w:r>
      <w:r>
        <w:rPr>
          <w:rFonts w:ascii="Arial" w:cs="Arial" w:eastAsia="Arial" w:hAnsi="Arial"/>
          <w:sz w:val="20"/>
          <w:szCs w:val="20"/>
        </w:rPr>
        <w:t xml:space="preserve">  →  </w:t>
      </w:r>
      <w:r>
        <w:rPr>
          <w:rFonts w:ascii="Arial" w:cs="Arial" w:eastAsia="Arial" w:hAnsi="Arial"/>
          <w:b/>
          <w:bCs/>
          <w:sz w:val="20"/>
          <w:szCs w:val="20"/>
        </w:rPr>
        <w:t xml:space="preserve">Hệ thống tính Ds</w:t>
      </w:r>
      <w:r>
        <w:rPr>
          <w:rFonts w:ascii="Arial" w:cs="Arial" w:eastAsia="Arial" w:hAnsi="Arial"/>
          <w:sz w:val="20"/>
          <w:szCs w:val="20"/>
        </w:rPr>
        <w:t xml:space="preserve">  →  </w:t>
      </w:r>
      <w:r>
        <w:rPr>
          <w:rFonts w:ascii="Arial" w:cs="Arial" w:eastAsia="Arial" w:hAnsi="Arial"/>
          <w:b/>
          <w:bCs/>
          <w:sz w:val="20"/>
          <w:szCs w:val="20"/>
        </w:rPr>
        <w:t xml:space="preserve">Tính BHXH, HH, PC</w:t>
      </w:r>
    </w:p>
    <w:p>
      <w:pPr>
        <w:spacing w:after="120"/>
      </w:pPr>
      <w:r>
        <w:rPr>
          <w:rFonts w:ascii="Arial" w:cs="Arial" w:eastAsia="Arial" w:hAnsi="Arial"/>
          <w:sz w:val="20"/>
          <w:szCs w:val="20"/>
        </w:rPr>
        <w:t xml:space="preserve">     →  </w:t>
      </w:r>
      <w:r>
        <w:rPr>
          <w:rFonts w:ascii="Arial" w:cs="Arial" w:eastAsia="Arial" w:hAnsi="Arial"/>
          <w:b/>
          <w:bCs/>
          <w:color w:val="1F4E79"/>
          <w:sz w:val="20"/>
          <w:szCs w:val="20"/>
        </w:rPr>
        <w:t xml:space="preserve">Tính Gap = TN_NB − S − PC − HH + BHXH</w:t>
      </w:r>
    </w:p>
    <w:p>
      <w:pPr>
        <w:spacing w:after="120"/>
      </w:pPr>
      <w:r>
        <w:rPr>
          <w:rFonts w:ascii="Arial" w:cs="Arial" w:eastAsia="Arial" w:hAnsi="Arial"/>
          <w:sz w:val="20"/>
          <w:szCs w:val="20"/>
        </w:rPr>
        <w:t xml:space="preserve">     →  </w:t>
      </w:r>
      <w:r>
        <w:rPr>
          <w:rFonts w:ascii="Arial" w:cs="Arial" w:eastAsia="Arial" w:hAnsi="Arial"/>
          <w:b/>
          <w:bCs/>
          <w:color w:val="2E7D32"/>
          <w:sz w:val="20"/>
          <w:szCs w:val="20"/>
        </w:rPr>
        <w:t xml:space="preserve">Gap &gt; 0?  →  Tính OT giờ</w:t>
      </w:r>
      <w:r>
        <w:rPr>
          <w:rFonts w:ascii="Arial" w:cs="Arial" w:eastAsia="Arial" w:hAnsi="Arial"/>
          <w:sz w:val="20"/>
          <w:szCs w:val="20"/>
        </w:rPr>
        <w:t xml:space="preserve">  |  </w:t>
      </w:r>
      <w:r>
        <w:rPr>
          <w:rFonts w:ascii="Arial" w:cs="Arial" w:eastAsia="Arial" w:hAnsi="Arial"/>
          <w:b/>
          <w:bCs/>
          <w:color w:val="C62828"/>
          <w:sz w:val="20"/>
          <w:szCs w:val="20"/>
        </w:rPr>
        <w:t xml:space="preserve">Gap &lt; 0?  →  Tính ngày nghỉ (Du)</w:t>
      </w:r>
      <w:r>
        <w:rPr>
          <w:rFonts w:ascii="Arial" w:cs="Arial" w:eastAsia="Arial" w:hAnsi="Arial"/>
          <w:sz w:val="20"/>
          <w:szCs w:val="20"/>
        </w:rPr>
        <w:t xml:space="preserve">  |  </w:t>
      </w:r>
      <w:r>
        <w:rPr>
          <w:rFonts w:ascii="Arial" w:cs="Arial" w:eastAsia="Arial" w:hAnsi="Arial"/>
          <w:b/>
          <w:bCs/>
          <w:sz w:val="20"/>
          <w:szCs w:val="20"/>
        </w:rPr>
        <w:t xml:space="preserve">Gap = 0?  →  Không OT, không nghỉ</w:t>
      </w:r>
    </w:p>
    <w:p>
      <w:pPr>
        <w:spacing w:after="120"/>
      </w:pPr>
      <w:r>
        <w:rPr>
          <w:rFonts w:ascii="Arial" w:cs="Arial" w:eastAsia="Arial" w:hAnsi="Arial"/>
          <w:sz w:val="20"/>
          <w:szCs w:val="20"/>
        </w:rPr>
        <w:t xml:space="preserve">     →  </w:t>
      </w:r>
      <w:r>
        <w:rPr>
          <w:rFonts w:ascii="Arial" w:cs="Arial" w:eastAsia="Arial" w:hAnsi="Arial"/>
          <w:b/>
          <w:bCs/>
          <w:sz w:val="20"/>
          <w:szCs w:val="20"/>
        </w:rPr>
        <w:t xml:space="preserve">Kiểm tra ràng buộc</w:t>
      </w:r>
      <w:r>
        <w:rPr>
          <w:rFonts w:ascii="Arial" w:cs="Arial" w:eastAsia="Arial" w:hAnsi="Arial"/>
          <w:sz w:val="20"/>
          <w:szCs w:val="20"/>
        </w:rPr>
        <w:t xml:space="preserve">  →  </w:t>
      </w:r>
      <w:r>
        <w:rPr>
          <w:rFonts w:ascii="Arial" w:cs="Arial" w:eastAsia="Arial" w:hAnsi="Arial"/>
          <w:b/>
          <w:bCs/>
          <w:color w:val="1F4E79"/>
          <w:sz w:val="20"/>
          <w:szCs w:val="20"/>
        </w:rPr>
        <w:t xml:space="preserve">Xuất bảng lương</w:t>
      </w:r>
    </w:p>
    <w:p>
      <w:pPr>
        <w:spacing w:after="60"/>
      </w:pPr>
    </w:p>
    <w:p>
      <w:pPr>
        <w:pBdr>
          <w:top w:val="single" w:color="1F4E79" w:sz="4" w:space="8"/>
        </w:pBdr>
        <w:spacing w:before="200"/>
        <w:jc w:val="center"/>
      </w:pPr>
      <w:r>
        <w:rPr>
          <w:rFonts w:ascii="Arial" w:cs="Arial" w:eastAsia="Arial" w:hAnsi="Arial"/>
          <w:i/>
          <w:iCs/>
          <w:color w:val="808080"/>
          <w:sz w:val="18"/>
          <w:szCs w:val="18"/>
        </w:rPr>
        <w:t xml:space="preserve">--- Hết tài liệu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i/>
        <w:iCs/>
        <w:color w:val="808080"/>
        <w:sz w:val="16"/>
        <w:szCs w:val="16"/>
      </w:rPr>
      <w:t xml:space="preserve">Leonardo — Payroll Logic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Bước %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2026-03-16T08:17:55.420Z</dcterms:created>
  <dcterms:modified xsi:type="dcterms:W3CDTF">2026-03-16T08:17:55.422Z</dcterms:modified>
</cp:coreProperties>
</file>

<file path=docProps/custom.xml><?xml version="1.0" encoding="utf-8"?>
<Properties xmlns="http://schemas.openxmlformats.org/officeDocument/2006/custom-properties" xmlns:vt="http://schemas.openxmlformats.org/officeDocument/2006/docPropsVTypes"/>
</file>