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E7A"/>
          <w:sz w:val="22"/>
        </w:rPr>
        <w:t>创客训练营 · 创客竞赛作品中期评审单元</w:t>
      </w:r>
    </w:p>
    <w:p>
      <w:pPr>
        <w:spacing w:before="0" w:after="320"/>
        <w:jc w:val="center"/>
      </w:pPr>
      <w:r>
        <w:rPr>
          <w:rFonts w:ascii="微软雅黑" w:hAnsi="微软雅黑" w:eastAsia="微软雅黑"/>
          <w:b/>
          <w:sz w:val="38"/>
        </w:rPr>
        <w:t>任务 4：AI 辅助中期评价与团队分析记录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771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团队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1班C组 · 仿真跑不队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评价对象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《仿真跑不队_磁吸焊接手电_中期汇报PPT_V1.0》（PDF 版，完整文件已上传）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 工具名称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DeepSeek-V4（deepseek/deepseek-v4-flash-vision-exp）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提问日期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2026-10-08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叙事前提告知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已告知 AI：本 PPT 围绕三重叙事问题——① 项目进展是否符合预期？② 资源投入产生了什么价值？③ 团队在困难面前如何坚持与协作？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8"/>
        </w:rPr>
        <w:t>记录留存说明：AI 对话窗口截图（提示词 + PPT V1.0 上传记录 + AI 返回全文）已按任务要求留存，编号 A-1 / A-2，随本记录一并归档；如需核验可索取原图（含工具名称与提问日期的完整界面）。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一、提示词（完整原文）</w:t>
      </w:r>
    </w:p>
    <w:p>
      <w:pPr>
        <w:spacing w:before="0" w:after="80"/>
        <w:ind w:left="340"/>
      </w:pPr>
      <w:r>
        <w:rPr>
          <w:rFonts w:ascii="微软雅黑" w:hAnsi="微软雅黑" w:eastAsia="微软雅黑"/>
          <w:b w:val="0"/>
          <w:sz w:val="20"/>
        </w:rPr>
        <w:t>这是我们为“创客训练营”课程制作的中期汇报PPT，核心叙事围绕三个问题展开：① 项目进展是否符合预期？② 资源投入产生了什么价值？③ 团队在困难面前如何坚持与协作？请基于以上三重叙事逻辑，从欧盟《创业能力框架》“资源”领域五项能力——①自我意识与自我效能感、②动力和毅力、③资源与调动、④财经素养、⑤动员他人——对我们的项目进展汇报进行评价。请针对每个维度，指出PPT中体现该能力的证据是否充分，以及是否存在需要补充的薄弱环节。尤其关注：我们在论证“资源投入产生了什么价值”时，是否算清了经济账（用户价值和团队收益）？在论证“团队在困难面前如何坚持与协作”时，是否有具体的行为证据而非泛泛而谈？请提出至少5个尖锐、具体的问题或建议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前置输入方式：PPT V1.0 的完整文件（PDF）已直接上传至 AI 对话窗口，未做删减，AI 对全文含附录数据索引可见。不使用工具文件上传功能时，须在提示词中说明“因工具限制，以下为 PPT 文字摘要”。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二、AI 评价摘要（7 条，覆盖“资源”领域全部 5 项能力）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能力项</w:t>
            </w:r>
          </w:p>
        </w:tc>
        <w:tc>
          <w:tcPr>
            <w:tcW w:type="dxa" w:w="782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AI 评价原文摘要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财经素养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你们把“意向金支付率 32.3%”当成好消息写在资源全景页，但同一页显示总投入 ¥2,280、真实付费行为数据 43 份——每份行为数据成本 ¥53，其中 20 份还是 1 元可退意向金。请算清：按当前 C 端转化率，获客与履约成本之和是否已经超过 ¥22.0 的单位贡献？如果超了，这张“效率表”证明的其实是“每投 100 元亏 8 元”，而不是效率高。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② 财经素养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下一阶段 ¥5,000 里 ¥3,000 是模具定金。PPT 只写了“BOM 可从 ¥52.3 降到 ¥37.6”，没有给触发条件：如果千片订单没拿到，这 ¥3,000 就是沉没成本。请补一个“投不投模”的决策门槛（例如：确认订单 ≥X 台才投）。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③ 资源与调动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SWOT 里的“威胁”写成“大厂 3 个月可仿制”，但资源缺口清单里没有对应的动作。诊断了威胁却没有转化为资源获取或防御动作，属于“诊断与行动脱节”。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④ 动力和毅力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48 小时迭代的故事写得很细（有失败记录、有时间戳），但在中期 PPT 里被压缩成一句话。本单元要求“量化坚持”，请补：返工 72 人时里有多少是为了修正自己的错误（如问卷重设计、观察表作废），以及第二次是怎么避免同类错误的。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⑤ 动员他人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RACI-V 表里每个成员都有角色，但没有量化贡献。你说完成率从 72% 提升到 91%，却没给统计口径：这 19 个百分点对应哪些任务？分母是什么？没有分母的提升率是叙事，不是证据。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⑥ 自我意识与自我效能感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PPT 自评五项能力时团队与个人等级几乎一致，几乎没有差距。一个三人小组全员等级相同，通常说明自评时在“互相迁就”而不是独立判断。请说明你们是如何避免“群体一致性偏差”的。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⑦ 跨维度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资源全景页的进度条显示“目标完成度 68%”，但里程碑 M2 只有 62%、M3 只有 25%。三个数字的口径不一致，读者无法判断 68% 是加权平均、任务数占比还是时间进度。请统一口径并标注计算方式。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AI 评价共 7 条，覆盖“资源”领域全部 5 项能力（财经素养 2 条、资源与调动 1 条、动力和毅力 1 条、动员他人 1 条、自我意识与自我效能感 1 条、跨维度 1 条）。团队逐条处理：完全认同并执行 2 条、部分认同并执行 3 条、建立应对计划 1 条、有理据存疑 1 条。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三、团队分析与回应（3 条代表性观点 · 逐条标注能力项）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1F3B63"/>
          <w:sz w:val="22"/>
        </w:rPr>
        <w:t>观点：① 财经素养——C 端单位经济是否为正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对应 EntreComp 能力项：财经素养　|　AI 原文见上表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认同：AI 这一击打中了我们的要害。按量产后口径，标准版单位贡献 ¥22.0；而 C 端通过线上获客的 CAC 是 ¥31.8（LTV/CAC = 0.83），也就是说线上渠道每卖一台确实净亏约 ¥9.8。这张“效率表”在 C 端线上渠道下证明的正是负效率，我们接受这个结论。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已执行：① 资源全景页补一栏“分渠道单客经济”，把地推（CAC ¥8.6、LTV/CAC 3.07）与线上（¥31.8、0.83）并列显示；② 把“每 ¥100 = 3.7 份有效反馈”改为“每 ¥100 = 3.7 份有效反馈，其中付费用行为 1.9 份”，避免用总反馈数掩盖付费数据薄弱；③ 渠道模块正式删除线上付费投放，只保留品牌展示。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存疑：无。此点我们完全接受。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1F3B63"/>
          <w:sz w:val="22"/>
        </w:rPr>
        <w:t>观点：② 资源与调动——诊断与行动脱节（威胁未转化为动作）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对应 EntreComp 能力项：资源与调动　|　AI 原文见上表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认同：部分认同。SWOT 的“威胁”象限确实只有判断没有动作，这是我们的疏漏。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已执行：在资源缺口清单下新增一行“威胁-动作对照”：针对“大厂可仿制”→ 动作是把渠道关系与实训课程捆绑做成 12 个月内难以复制的软壁垒（已落地 1 项 B 端意向）；针对“认证成本不确定”→ 动作是 10 月 12 日前完成 RoHS 与锂电安全自测报价比价（已取得 3 家报价）。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存疑：对“资源缺口清单必须覆盖威胁”这一隐含要求，我们认为可以讨论——缺口清单的编制依据是 W 和 T，但并不是每个 T 都能在中期阶段找到可执行动作（例如“价格战风险”在千片规模前无法真实应对）。我们把无法立刻行动的威胁单列为“观察项”并标注触发条件，而不是硬凑动作。这一处理已写入 V2.0 的团队效能页备注。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1F3B63"/>
          <w:sz w:val="22"/>
        </w:rPr>
        <w:t>观点：③ 动员他人——19 个百分点的分母问题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对应 EntreComp 能力项：动员他人　|　AI 原文见上表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认同：完全认同。没有分母的提升率是叙事不是证据。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已执行：重算了统计口径并写进 PPT：统计对象为“已进入执行的任务卡”（不含未启动项），分母 46 张卡；站会校准前两周按时完成 33 张（72%），站会机制上线后两周按时完成 42 张（91%）；提升的 9 张卡中有 6 张是此前“多人都以为对方在做”的灰色任务。同时把“需求平均响应时间 9h → 3.5h”的统计方式写明（群内 @ 到首次响应的中位数）。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存疑：无。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四、批判性吸收说明与整体判断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处理方式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条数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对应观点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完全认同并已执行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观点 ①③（财经素养、动员他人）+ 观点 ⑦（跨维度口径统一）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部分认同并已执行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观点 ②（投模决策门槛）、观点 ④（返工工时构成）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建立应对计划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观点 ⑥（群体一致性偏差：自评改为“先独立填写 → 再比对 → 差异须书面解释”，本次自评已按此执行）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有理据存疑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观点 ③（资源缺口清单是否必须覆盖全部威胁）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我们对 AI 的整体判断：AI 最有价值的两处是“每份行为数据成本 ¥53、其中 20 份还是 1 元可退”与“68% 没有口径”——这两条都是我们自己看得见、但因为熟悉而忽略的问题。而它在“威胁必须全部转成动作”这一点上越界了：它不知道中期阶段只有 12 天可用、资源边界在哪，把“完整项目周期”的期待套在一个阶段汇报上。这正是我们把 AI 定位为“外部视角的镜子”而非“裁判”的原因。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五、用于 PPT V2.0 的修改点溯源（6 处，要求 ≥3 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修改点（页面 → 内容）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触发来源（AI 观点）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资源全景页 → 拆为“3.7 份有效反馈 / 其中付费行为 1.9 份”，并新增“分渠道单客经济”一行（地推 LTV/CAC 3.07、线上 0.83）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观点①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资源全景页 → 注释口径：按 3 个里程碑的计划权重加权（M1 权重 40%、M2 35%、M3 25%），并给出算式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观点⑦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团队效能页 → 新增“威胁-动作对照”两行（仿制风险 → 渠道与课程软壁垒；认证成本 → 已取得 3 家报价比价）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观点②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团队效能页 → 补统计口径与分母：46 张任务卡，72% → 91%；响应时间取中位数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观点③/⑤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财经素养页 → 新增“投模决策门槛”：确认 B 端订单 ≥20 台（或意向金 ≥¥500）方投模；未达标则退回 3D 打印路径，BOM 停在 ¥52.3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观点②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进展总览页 → 扩为“挑战-资源-突破”整页，补返工工时构成：72 人时中 40 人时为修正自身错误，并说明两道前置检查的改进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观点④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以上 6 处修改均已写入 PPT V2.0 对应页（标题角标【V2 修改①~⑥】），并在演讲者备注中标注对应 AI 观点来源。</w:t>
      </w:r>
    </w:p>
    <w:p>
      <w:pPr>
        <w:spacing w:before="0" w:after="1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sz w:val="21"/>
        </w:rPr>
        <w:t>— 记录结束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