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320"/>
      </w:pPr>
    </w:p>
    <w:p>
      <w:pPr>
        <w:spacing w:before="40" w:after="240"/>
        <w:jc w:val="center"/>
      </w:pPr>
      <w:r>
        <w:rPr>
          <w:rFonts w:ascii="微软雅黑" w:hAnsi="微软雅黑" w:eastAsia="微软雅黑"/>
          <w:b/>
          <w:i w:val="0"/>
          <w:sz w:val="44"/>
        </w:rPr>
        <w:t>《创客竞赛选题验证报告》</w:t>
      </w:r>
    </w:p>
    <w:p>
      <w:pPr>
        <w:spacing w:before="40" w:after="400"/>
        <w:jc w:val="center"/>
      </w:pPr>
      <w:r>
        <w:rPr>
          <w:rFonts w:ascii="微软雅黑" w:hAnsi="微软雅黑" w:eastAsia="微软雅黑"/>
          <w:b w:val="0"/>
          <w:i w:val="0"/>
          <w:color w:val="787882"/>
          <w:sz w:val="24"/>
        </w:rPr>
        <w:t>创新方法应用——创客竞赛选题验证（课后教学活动一）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团队编号：1 班 C 组　　团队名称：仿真跑不队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团队成员：邵子中（负责人）、李昊桐、姜亚楷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sz w:val="24"/>
        </w:rPr>
        <w:t>验证对象选题：磁吸焊接辅助手电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日期：2026 年 8 月 ＿ 日</w:t>
      </w:r>
    </w:p>
    <w:p>
      <w:r>
        <w:br w:type="page"/>
      </w: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一、选题概述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要素</w:t>
            </w:r>
          </w:p>
        </w:tc>
        <w:tc>
          <w:tcPr>
            <w:tcW w:type="dxa" w:w="6860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选题名称</w:t>
            </w:r>
          </w:p>
        </w:tc>
        <w:tc>
          <w:tcPr>
            <w:tcW w:type="dxa" w:w="686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磁吸焊接辅助手电——一吸即用、指哪照哪的焊接照明工具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用户与场景</w:t>
            </w:r>
          </w:p>
        </w:tc>
        <w:tc>
          <w:tcPr>
            <w:tcW w:type="dxa" w:w="686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目标用户：高校电子类专业学生、DIY 极客、研发维修工程师；场景：狭小焊台手工焊接（0603/QFN 级）与焊点检查，每周 ≥3 次使用频率。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核心价值主张</w:t>
            </w:r>
          </w:p>
        </w:tc>
        <w:tc>
          <w:tcPr>
            <w:tcW w:type="dxa" w:w="686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给焊接者一双腾出来的手：磁吸固定解放双手，万向悬停指哪照哪，无级调光适配光环境，目标零售 59-79 元（对比专业灯 300 元+）。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选题来源</w:t>
            </w:r>
          </w:p>
        </w:tc>
        <w:tc>
          <w:tcPr>
            <w:tcW w:type="dxa" w:w="686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延续自设计思维工作坊课后《创客竞赛选题设计报告》（从 0 到 1 已确定方向与本轮候审方案）。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与“AI+OPC”主题关联</w:t>
            </w:r>
          </w:p>
        </w:tc>
        <w:tc>
          <w:tcPr>
            <w:tcW w:type="dxa" w:w="686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AI：环境感知自动调光（感知-决策-执行闭环）；OPC：焊接工位数字化生态的标准数据接口（中期扩展，状态数据按标准协议上报实验室/产线管理系统）。</w:t>
            </w:r>
          </w:p>
        </w:tc>
      </w:tr>
    </w:tbl>
    <w:p>
      <w:pPr>
        <w:spacing w:before="40" w:after="80"/>
      </w:pP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二、SCAMPER 系统审查结论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color w:val="787882"/>
          <w:sz w:val="20"/>
        </w:rPr>
        <w:t>审查分工：邵子中（S、R）、李昊桐（C、M、P）、姜亚楷（A、E），每人 ≥2 个维度。审查发现标注：【采纳】=可直接采纳的改进点；【待验证】=需进一步验证的假设。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6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维度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审查问题（针对磁吸焊接手电）</w:t>
            </w:r>
          </w:p>
        </w:tc>
        <w:tc>
          <w:tcPr>
            <w:tcW w:type="dxa" w:w="4706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审查发现（问题/风险/机会）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归类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S（替代）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方案中哪些要素可被替代？灯珠、驱动、磁吸材料、用户群体？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灯珠替代：10 颗 OSRAM 白光（BOM ¥6）替代为单颗 COB（BOM ¥2.5，成本降 60%）——但高显指（Ra≥90）难保证，与 76.98% 用户“精细补光”诉求冲突；② 调光替代：20kHz PWM 替代为模拟线性调光——低亮度下频闪风险显著；③ 用户群体替代：从“焊接者”扩到“手工/维修/夜读”场景。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【采纳】维持 OSRAM+20kHz PWM（显指与无频闪优先，不冒进替代）；【待验证】 单颗 COB 在 Ra≥85 时用户是否可接受（影响成本空间）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C（合并）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可与什么合并？温度监测？腕带收纳？充电座？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与焊接温度提醒合并（热电偶+蜂鸣，+¥4-6）：直击“焊台过热难察觉”但增开发量；② 与防静电腕带收纳合并（+¥1）：低成本高感知；③ 磁吸座兼充电座：结构上天然可行。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【采纳】腕带收纳与磁吸充电座合并（零风险）；【待验证】 是否值得为温度提醒支付 +15 元溢价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A（适应）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有没有其他领域的成熟做法可直接迁移？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借鉴摄影灯与机床灯：万向调节的通用球头/软管结构（Ø6mm 不锈钢柔性臂即来自补光灯产业链）；② 医疗台灯的食品级软管与防刮胶套（对应我们的硅胶磁吸垫）；③ 相机稳定器电池仓布局（IP5306 应用成熟）。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【采纳】结构件全部采用成熟供应链方案（无技术断供风险）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M（调整）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功能强度、覆盖范围、目标用户规模能否放大/缩小？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放大：2600mAh 高配版（+¥8），适应“整晚焊接”场景；② 缩小：无屏“青春版”（¥39-49 档）覆盖价格敏感初学者；③ 用户规模：三类用户 × 年新增学生群体，覆盖基数大。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【采纳】双版本策略（标准版+青春版）直接采纳；【待验证】 高配版溢价用户是否买单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P（改变用途）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除了焊接照明，还能服务什么场景？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整机取下即手电：维修照明、露营、夜读、宿舍夜灯；磁吸座+灯体可作简易手机支架（磁吸座的第二用途，开发成本几乎为零）。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【采纳】作为宣传卖点采纳（不投入验证资源，避免方向发散）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E（消除）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什么功能/环节可简化或去除？去除后影响核心价值吗？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现 PCBA（34 行 56 位号）已用 6 颗红色 LED（4 电量+2 充电指示）实现状态显示，而未集成 OLED（原 PPT 宣传“OLED 状态显示”）——**宣传口径与实物不一致**，评委可能当场指出；② 旋钮机械件已消除（触控/按键调光）。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【待验证】【重点】LED 状态灯能否替代 OLED 的 80% 状态查询需求（卖点真实性问题，需实验验证）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R（重组/逆向）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流程或结构能否重组？逆向思考方案是否仍成立？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逆向：把“先做整机卖”改为“先发 DIY 套件”：学生自己焊接组装（创客教育属性，深度性加分），成品再售卖；② 重组：磁吸座作为标准配件单独销售、兼容各型号灯体，形成“底座生态”。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【采纳】参赛版改“自制套件”展示（提升深度性）；【待验证】 用户是否愿意自己动手组装（套件化决策）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审查结论归纳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类别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结论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优势维度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A（结构全成熟件、无断供风险）、S 的保守策略（显指优先）、M 的双版本分层——这三个维度证明方案在“可制造性、用户体验底线、价格分层”上逻辑自洽。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薄弱维度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E（最大薄弱点：宣传的 OLED 与实物的 LED 指示不符）、C（温度提醒溢价不确定）、M 放大项（高配溢价不确定）、R（套件化意愿未知）。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待验证假设清单（格式：我们假设……在……条件下成立）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假设 1（最高优先）：我们假设“6 颗 LED 状态灯（4 电量+2 充电）能覆盖用户 80% 的状态查询需求”，在无屏样机与 OLED 外接版 20 人 A/B 对比测试条件下成立。</w:t>
              <w:br/>
              <w:t>假设 2：我们假设用户愿意为“温度过热提醒”支付 +15 元，在 59-79 元目标价位区间内成立。</w:t>
              <w:br/>
              <w:t>假设 3：我们假设“青春版（¥39-49 无屏版）”能覆盖 20% 以上的价格敏感用户，在与标准版同时展示时成立。</w:t>
              <w:br/>
              <w:t>假设 4：我们假设 2600mAh 高配版（+¥8）有 ≥20% 用户选择，在双版本同时售卖的条件下成立。</w:t>
              <w:br/>
              <w:t>假设 5：我们假设柔性臂 3000 次弯折后角度漂移仍 &lt;5°，在实验室疲劳测试条件下成立。</w:t>
            </w:r>
          </w:p>
        </w:tc>
      </w:tr>
    </w:tbl>
    <w:p>
      <w:pPr>
        <w:spacing w:before="40" w:after="80"/>
      </w:pPr>
    </w:p>
    <w:p>
      <w:r>
        <w:br w:type="page"/>
      </w: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三、六顶思考帽综合评估结论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color w:val="787882"/>
          <w:sz w:val="20"/>
        </w:rPr>
        <w:t>角色分配：蓝帽（主持）=邵子中；白帽=李昊桐；红帽=三人各自 1 句；黄帽=姜亚楷；黑帽=李昊桐；绿帽=三人共同（姜亚楷主导）。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帽子</w:t>
            </w:r>
          </w:p>
        </w:tc>
        <w:tc>
          <w:tcPr>
            <w:tcW w:type="dxa" w:w="7200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发言摘要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白帽（事实）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问卷 126 份：84.13% 每周焊 ≥3 次、76.98% 依赖精细补光、100% 需双手、三痛点占比 68.25%/61.11%/54.76%；② 沉浸式实测：无灯失败率 50%→台灯 30%→手电 20%；③ 现 PCBA 34 行 56 位号、BOM ¥25-35；整机目标价 59-79 元；④ 竞品价格带：台灯 60-200、廉价灯 20-49、专业灯 300+；⑤ 竞赛评审权重：实用性 40%（最高）、安全性 20%。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红帽（直觉）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邵：“这产品能卖，但选型时 OLED 没了，我总感觉不踏实。”李：“我喜欢它轻巧，但担心连续焊 20 分钟灯体烫。”姜：“我直觉学生愿意掏 59，不一定掏 79。”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黄帽（乐观）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磁吸+万向悬停是真实差异点，竞品无对应形态；单价低、高频刚需、三类用户全覆盖；DIY 社区传播性强（晒图属性）；竞赛评审“实用性 40%”权重下优势明显；自制套件版还能强化“深度性”。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黑帽（悲观）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最大风险：宣传（OLED）与样机（LED 指示）不符，答辩会被当场质疑；② 小批量外壳与柔性臂成本高于预估，59 元可能守不住；③ 机构门槛低，大厂 3 个月可仿制；④ 3 人团队竞赛周期内同时磨硬件+测试，时间不够；⑤ 锂电池组合的合规与认证成本（3C）。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绿帽（创造）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OLED 降级为“选配扩展模块”（H1 排针已预留，展示时接上），标配套成 LED 灯+低成本；② 用 NTC 贴片（¥0.3-0.5）测灯板温度做“过温提示”替代热电偶（解决红帽“烫手”→同时解决黑帽①的部分担忧）；③ 双 SKU 分层（青春版 39-49/标准版 59-79）；④ 答辩前把“无屏版+OLED 模块”做成对比演示展板，把劣势变成“可讲解的迭代设计”。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蓝帽（总结）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讨论目标：这个方案是否值得做、要怎么做。20 分钟讨论结论：值得做，但需“先补证再定稿”。决策倾向：**调整后推进**——调整项：① 宣传口径与实物对齐（OLED 改为选配扩展模块，标配 LED 状态灯）；② 低成本补“过温提示”（NTC）；③ 双版本策略待 MVP 验证后定稿；④ 套件化暂缓，作为演示环节而非产品线。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初步决策结论：倾向【调整后推进】。理由（黄帽+白帽依据）：需求真实性有问卷与实测双重证据，方案在评审权重最高的实用性维度上表现强，且调整项均为低成本改动；仍需验证（黑帽顾虑）：① 验证假设 1（LED 替代 OLED 的可用性）——这是“宣传与实物一致”问题的关键证据；② 验证假设 2/3（价格带接受度）；③ 过温测试确认 NTC 方案有效。</w:t>
      </w: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四、MVP 验证规划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4.1　核心假设清单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优先级</w:t>
            </w:r>
          </w:p>
        </w:tc>
        <w:tc>
          <w:tcPr>
            <w:tcW w:type="dxa" w:w="5216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核心假设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如果成立/失败的意义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假设 1（核心）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我们假设 6 颗 LED 状态灯（4 电量+2 充电指示灯）能覆盖用户 80% 的状态查询需求，在 25 分钟真实焊接过程中成立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成立 → 无屏版可作为标准版投产，宣传口径锁定“LED 状态灯+OLED 选配”；不成立 → 需集成 OLED（+¥5、+1 周），或改宣传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假设 2（次级）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我们假设目标用户在 59-79 元价位有明确购买意愿（≥60% 愿意购买，≥40% 选择 59 元档）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成立 → 维持现有 BOM 预算；不成立 → 压缩 BOM（取消 OLED 模块/降级外壳）至 39-49 元档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4.2　MVP 验证设计方案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规划项</w:t>
            </w:r>
          </w:p>
        </w:tc>
        <w:tc>
          <w:tcPr>
            <w:tcW w:type="dxa" w:w="7200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MVP 形态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物理装置样机 A/B 对比 + 虚拟支付问卷。A 组：现有 PCBA 无屏样机（LED 状态灯）；B 组：同款样机+OLED 扩展模块（经 H1 排针外接，后续版本集成）。两组外观一致（仅显示方式不同），避免外观偏见。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验证目标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假设 1：LED 灯与 OLED 在真实焊接中的状态查询效率是否等价；② 假设 2：59-79 元价格带的购买意愿。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测试对象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与目标用户画像一致的 20 人：DIY 极客 4、课程实训生 4、研发工程师 4、焊接初学者 8（对照组，考察非技术用户）。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测试场景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电工基地实验室真实焊台，连续焊接 25 分钟（20 颗 0603 电阻），环境光按“下午 3 点靠窗”模拟；测试期间随机打断询问“现在电量/档位是多少”，记录确认动作与耗时。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成功标准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≥70% 测试者 25 分钟内状态查询 ≤2 次且耗时 ≤5 秒/次（A 组与 B 组差异 &lt;10%）；② ≥60% 愿意购买（≤59 元档 ≥40%）；③ A 组主观评分 ≥4/5。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失败标准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A 组查询效率显著低于 B 组（差异 ≥30%）或主观评分 &lt;3/5；② 购买意愿 &lt;40%；满足其一即判定假设不成立，转入“集成 OLED 版”或“降价版”路线。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4.3　5W2H 实施规划表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维度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引导问题</w:t>
            </w:r>
          </w:p>
        </w:tc>
        <w:tc>
          <w:tcPr>
            <w:tcW w:type="dxa" w:w="5556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具体内容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Why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为什么要做这个 MVP 验证？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证明“LED 指示灯替代 OLED”成立（假设 1）并锁定价格带（假设 2），为最终决策提供证据，回答“值不值得做、怎么做”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What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MVP 做什么？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 人×25 分钟真实焊接 A/B 对比测试 + 虚拟支付问卷（两版展示 39/59/79 元档）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Who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谁来执行？谁是测试对象？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执行：邵子中（主持与数据）、李昊桐（样机调校）、姜亚楷（招募与场景）；对象：画像一致的 20 名测试者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When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何时完成？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D1-2 招募与问卷设计；D3-4 集中测试（每天 10 人）；D5 数据统计；D6 结论与报告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Where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什么场景？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电工基地实验室焊台（真实使用环境，非演示室）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How（≥3 步）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具体步骤？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随机分组 A/B 各 10 人，先测状态查询效率：焊接中随机打断，记录“确认电量/档位”动作的次数与耗时；② 交换组别重测一次（消除个体差异）并完成 25 分钟焊接计时；③ 虚拟支付：展示 39/59/79 三档卡片，各自勾选“会买/考虑/不买”，统计意愿分布；④ 汇总数据，对照成功/失败标准出结论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How much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投入与产出？</w:t>
            </w:r>
          </w:p>
        </w:tc>
        <w:tc>
          <w:tcPr>
            <w:tcW w:type="dxa" w:w="555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成本 ≈300 元（OLED 模块 ¥20、测试礼品 ¥150、往返布耗 ¥50、杂项 ¥80）；时间 6 天；产出：20 份有效测试记录、验证结论报告</w:t>
            </w:r>
          </w:p>
        </w:tc>
      </w:tr>
    </w:tbl>
    <w:p>
      <w:pPr>
        <w:spacing w:before="40" w:after="80"/>
      </w:pPr>
    </w:p>
    <w:p>
      <w:r>
        <w:br w:type="page"/>
      </w: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五、最终验证结论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结论项</w:t>
            </w:r>
          </w:p>
        </w:tc>
        <w:tc>
          <w:tcPr>
            <w:tcW w:type="dxa" w:w="725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验证结论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【需要调整后推进】——继续以磁吸焊接手电参赛，但方案做两项调整（见下）。本项目从“创意是否值得做”的结论是：值得（白帽+黄帽依据充分），但要以“证据闭环”状态参赛。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结论依据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① SCAMPER：E 维度暴露“宣传 OLED vs 实物 LED”的结构性缺陷（待验证假设 1），S 维度确认显指与无频闪底线不可替代，A 维度确认供应链为成熟件——方案骨架可靠、局部需补强；② 六帽：黑帽把“宣传与实物一致”列为头号风险，绿帽给出 NTC 过温提示与 OLED 选配两条低成本消除路径，蓝帽综合后形成“调整后推进”决策；③ MVP 规划：20 人 A/B 测试可在 6 天内以约 300 元成本验证假设 1、2，失败也有明确退路（集成 OLED 版/降价版），风险敞口可控。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下一步行动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① 按 MVP 规划完成 20 人验证；② 量产版锁定“LED 状态灯标配 + OLED 选配模块”双配置；③ 补装 NTC 过温提示（BOM +¥0.5）；④ 答辩前完成“无屏版 vs OLED 模块”对比演示展板；⑤ 套件化作为深度性演示环节保留。</w:t>
            </w:r>
          </w:p>
        </w:tc>
      </w:tr>
    </w:tbl>
    <w:p>
      <w:pPr>
        <w:spacing w:before="40" w:after="80"/>
      </w:pP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六、创新方法应用反思（不超过 300 字）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1"/>
        </w:rPr>
        <w:t>① SCAMPER 发现的是方案内部的结构缺陷（LED 与 OLED 的取舍、溢价点是否成立），六顶思考帽则给这些缺陷排序了现实权重——黑帽把“宣传与实物不符”顶到最高，白帽用数据划出可行性边界，绿帽给出两条低成本修复路径。两种工具互补：SCAMPER 是探测针，六帽是照妖镜。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1"/>
        </w:rPr>
        <w:t>② 与设计思维“从 0 到 1”最大的不同：设计思维要求我们相信用户的痛点是真实的，创新方法验证要求我们怀疑自己的方案是否真的能解决——前者用数据建假设，后者用数据杀假设。开放的收敛与批判的收敛，方向相反、互为补充。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1"/>
        </w:rPr>
        <w:t>③ 如果重来一次，我会在 SCAMPER 的 E（消除）维度投入更长时间，并把“宣传口径与样机状态的一致性”从答辩前检查提前到选题确定当天；六帽讨论的红帽环节也会给每人更多时间说直觉——这次“不踏实”的感觉确实指出了真实问题，值得认真对待。（约 290 字）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