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Calibri" w:hAnsi="Calibri"/>
          <w:b/>
          <w:i w:val="0"/>
          <w:color w:val="1F4E79"/>
          <w:sz w:val="40"/>
        </w:rPr>
        <w:t>GUION DE EXPOSICIÓN</w:t>
      </w:r>
    </w:p>
    <w:p>
      <w:pPr>
        <w:spacing w:before="0" w:after="40"/>
        <w:jc w:val="center"/>
      </w:pPr>
      <w:r>
        <w:rPr>
          <w:rFonts w:ascii="Calibri" w:hAnsi="Calibri"/>
          <w:b w:val="0"/>
          <w:i w:val="0"/>
          <w:color w:val="404040"/>
          <w:sz w:val="26"/>
        </w:rPr>
        <w:t>EasyNotes v2  ·  Plan de negocio</w:t>
      </w:r>
    </w:p>
    <w:p>
      <w:pPr>
        <w:spacing w:before="0" w:after="280"/>
        <w:jc w:val="center"/>
      </w:pPr>
      <w:r>
        <w:rPr>
          <w:rFonts w:ascii="Calibri" w:hAnsi="Calibri"/>
          <w:b w:val="0"/>
          <w:i w:val="0"/>
          <w:color w:val="7F7F7F"/>
          <w:sz w:val="20"/>
        </w:rPr>
        <w:t>17 diapositivas  ·  1878 palabras  ·  13 min 54 s de exposición a 135 palabras por minuto</w:t>
      </w:r>
    </w:p>
    <w:p>
      <w:pPr>
        <w:spacing w:before="120" w:after="120"/>
      </w:pPr>
      <w:r>
        <w:rPr>
          <w:rFonts w:ascii="Calibri" w:hAnsi="Calibri"/>
          <w:b/>
          <w:i w:val="0"/>
          <w:color w:val="1F4E79"/>
          <w:sz w:val="28"/>
        </w:rPr>
        <w:t>1. Reparto</w:t>
      </w:r>
    </w:p>
    <w:tbl>
      <w:tblPr>
        <w:tblStyle w:val="LightGrid-Accent1"/>
        <w:tblW w:type="auto" w:w="0"/>
        <w:jc w:val="center"/>
        <w:tblLook w:firstColumn="1" w:firstRow="1" w:lastColumn="0" w:lastRow="0" w:noHBand="0" w:noVBand="1" w:val="04A0"/>
      </w:tblPr>
      <w:tblGrid>
        <w:gridCol w:w="1994"/>
        <w:gridCol w:w="1994"/>
        <w:gridCol w:w="1994"/>
        <w:gridCol w:w="1994"/>
        <w:gridCol w:w="1994"/>
      </w:tblGrid>
      <w:tr>
        <w:tc>
          <w:tcPr>
            <w:tcW w:type="dxa" w:w="1994"/>
          </w:tcPr>
          <w:p>
            <w:r/>
            <w:r>
              <w:rPr>
                <w:b/>
                <w:sz w:val="20"/>
              </w:rPr>
              <w:t>Orador</w:t>
            </w:r>
          </w:p>
        </w:tc>
        <w:tc>
          <w:tcPr>
            <w:tcW w:type="dxa" w:w="1994"/>
          </w:tcPr>
          <w:p>
            <w:r/>
            <w:r>
              <w:rPr>
                <w:b/>
                <w:sz w:val="20"/>
              </w:rPr>
              <w:t>Diapositivas</w:t>
            </w:r>
          </w:p>
        </w:tc>
        <w:tc>
          <w:tcPr>
            <w:tcW w:type="dxa" w:w="1994"/>
          </w:tcPr>
          <w:p>
            <w:r/>
            <w:r>
              <w:rPr>
                <w:b/>
                <w:sz w:val="20"/>
              </w:rPr>
              <w:t>Guion</w:t>
            </w:r>
          </w:p>
        </w:tc>
        <w:tc>
          <w:tcPr>
            <w:tcW w:type="dxa" w:w="1994"/>
          </w:tcPr>
          <w:p>
            <w:r/>
            <w:r>
              <w:rPr>
                <w:b/>
                <w:sz w:val="20"/>
              </w:rPr>
              <w:t>Tiempo</w:t>
            </w:r>
          </w:p>
        </w:tc>
        <w:tc>
          <w:tcPr>
            <w:tcW w:type="dxa" w:w="1994"/>
          </w:tcPr>
          <w:p>
            <w:r/>
            <w:r>
              <w:rPr>
                <w:b/>
                <w:sz w:val="20"/>
              </w:rPr>
              <w:t>% del total</w:t>
            </w:r>
          </w:p>
        </w:tc>
      </w:tr>
      <w:tr>
        <w:tc>
          <w:tcPr>
            <w:tcW w:type="dxa" w:w="1994"/>
          </w:tcPr>
          <w:p>
            <w:r/>
            <w:r>
              <w:rPr>
                <w:sz w:val="20"/>
              </w:rPr>
              <w:t>MARTÍN</w:t>
            </w:r>
          </w:p>
        </w:tc>
        <w:tc>
          <w:tcPr>
            <w:tcW w:type="dxa" w:w="1994"/>
          </w:tcPr>
          <w:p>
            <w:r/>
            <w:r>
              <w:rPr>
                <w:sz w:val="20"/>
              </w:rPr>
              <w:t>1, 2, 3, 4, 8</w:t>
            </w:r>
          </w:p>
        </w:tc>
        <w:tc>
          <w:tcPr>
            <w:tcW w:type="dxa" w:w="1994"/>
          </w:tcPr>
          <w:p>
            <w:r/>
            <w:r>
              <w:rPr>
                <w:sz w:val="20"/>
              </w:rPr>
              <w:t>389 palabras</w:t>
            </w:r>
          </w:p>
        </w:tc>
        <w:tc>
          <w:tcPr>
            <w:tcW w:type="dxa" w:w="1994"/>
          </w:tcPr>
          <w:p>
            <w:r/>
            <w:r>
              <w:rPr>
                <w:sz w:val="20"/>
              </w:rPr>
              <w:t>2 min 52 s</w:t>
            </w:r>
          </w:p>
        </w:tc>
        <w:tc>
          <w:tcPr>
            <w:tcW w:type="dxa" w:w="1994"/>
          </w:tcPr>
          <w:p>
            <w:r/>
            <w:r>
              <w:rPr>
                <w:sz w:val="20"/>
              </w:rPr>
              <w:t>20.6 %</w:t>
            </w:r>
          </w:p>
        </w:tc>
      </w:tr>
      <w:tr>
        <w:tc>
          <w:tcPr>
            <w:tcW w:type="dxa" w:w="1994"/>
          </w:tcPr>
          <w:p>
            <w:r/>
            <w:r>
              <w:rPr>
                <w:sz w:val="20"/>
              </w:rPr>
              <w:t>YORMAN</w:t>
            </w:r>
          </w:p>
        </w:tc>
        <w:tc>
          <w:tcPr>
            <w:tcW w:type="dxa" w:w="1994"/>
          </w:tcPr>
          <w:p>
            <w:r/>
            <w:r>
              <w:rPr>
                <w:sz w:val="20"/>
              </w:rPr>
              <w:t>5, 6, 10, 17</w:t>
            </w:r>
          </w:p>
        </w:tc>
        <w:tc>
          <w:tcPr>
            <w:tcW w:type="dxa" w:w="1994"/>
          </w:tcPr>
          <w:p>
            <w:r/>
            <w:r>
              <w:rPr>
                <w:sz w:val="20"/>
              </w:rPr>
              <w:t>385 palabras</w:t>
            </w:r>
          </w:p>
        </w:tc>
        <w:tc>
          <w:tcPr>
            <w:tcW w:type="dxa" w:w="1994"/>
          </w:tcPr>
          <w:p>
            <w:r/>
            <w:r>
              <w:rPr>
                <w:sz w:val="20"/>
              </w:rPr>
              <w:t>2 min 51 s</w:t>
            </w:r>
          </w:p>
        </w:tc>
        <w:tc>
          <w:tcPr>
            <w:tcW w:type="dxa" w:w="1994"/>
          </w:tcPr>
          <w:p>
            <w:r/>
            <w:r>
              <w:rPr>
                <w:sz w:val="20"/>
              </w:rPr>
              <w:t>20.5 %</w:t>
            </w:r>
          </w:p>
        </w:tc>
      </w:tr>
      <w:tr>
        <w:tc>
          <w:tcPr>
            <w:tcW w:type="dxa" w:w="1994"/>
          </w:tcPr>
          <w:p>
            <w:r/>
            <w:r>
              <w:rPr>
                <w:sz w:val="20"/>
              </w:rPr>
              <w:t>ANDRÉS</w:t>
            </w:r>
          </w:p>
        </w:tc>
        <w:tc>
          <w:tcPr>
            <w:tcW w:type="dxa" w:w="1994"/>
          </w:tcPr>
          <w:p>
            <w:r/>
            <w:r>
              <w:rPr>
                <w:sz w:val="20"/>
              </w:rPr>
              <w:t>7, 12</w:t>
            </w:r>
          </w:p>
        </w:tc>
        <w:tc>
          <w:tcPr>
            <w:tcW w:type="dxa" w:w="1994"/>
          </w:tcPr>
          <w:p>
            <w:r/>
            <w:r>
              <w:rPr>
                <w:sz w:val="20"/>
              </w:rPr>
              <w:t>346 palabras</w:t>
            </w:r>
          </w:p>
        </w:tc>
        <w:tc>
          <w:tcPr>
            <w:tcW w:type="dxa" w:w="1994"/>
          </w:tcPr>
          <w:p>
            <w:r/>
            <w:r>
              <w:rPr>
                <w:sz w:val="20"/>
              </w:rPr>
              <w:t>2 min 34 s</w:t>
            </w:r>
          </w:p>
        </w:tc>
        <w:tc>
          <w:tcPr>
            <w:tcW w:type="dxa" w:w="1994"/>
          </w:tcPr>
          <w:p>
            <w:r/>
            <w:r>
              <w:rPr>
                <w:sz w:val="20"/>
              </w:rPr>
              <w:t>18.5 %</w:t>
            </w:r>
          </w:p>
        </w:tc>
      </w:tr>
      <w:tr>
        <w:tc>
          <w:tcPr>
            <w:tcW w:type="dxa" w:w="1994"/>
          </w:tcPr>
          <w:p>
            <w:r/>
            <w:r>
              <w:rPr>
                <w:sz w:val="20"/>
              </w:rPr>
              <w:t>SANTIAGO</w:t>
            </w:r>
          </w:p>
        </w:tc>
        <w:tc>
          <w:tcPr>
            <w:tcW w:type="dxa" w:w="1994"/>
          </w:tcPr>
          <w:p>
            <w:r/>
            <w:r>
              <w:rPr>
                <w:sz w:val="20"/>
              </w:rPr>
              <w:t>9, 11, 14</w:t>
            </w:r>
          </w:p>
        </w:tc>
        <w:tc>
          <w:tcPr>
            <w:tcW w:type="dxa" w:w="1994"/>
          </w:tcPr>
          <w:p>
            <w:r/>
            <w:r>
              <w:rPr>
                <w:sz w:val="20"/>
              </w:rPr>
              <w:t>394 palabras</w:t>
            </w:r>
          </w:p>
        </w:tc>
        <w:tc>
          <w:tcPr>
            <w:tcW w:type="dxa" w:w="1994"/>
          </w:tcPr>
          <w:p>
            <w:r/>
            <w:r>
              <w:rPr>
                <w:sz w:val="20"/>
              </w:rPr>
              <w:t>2 min 55 s</w:t>
            </w:r>
          </w:p>
        </w:tc>
        <w:tc>
          <w:tcPr>
            <w:tcW w:type="dxa" w:w="1994"/>
          </w:tcPr>
          <w:p>
            <w:r/>
            <w:r>
              <w:rPr>
                <w:sz w:val="20"/>
              </w:rPr>
              <w:t>21.0 %</w:t>
            </w:r>
          </w:p>
        </w:tc>
      </w:tr>
      <w:tr>
        <w:tc>
          <w:tcPr>
            <w:tcW w:type="dxa" w:w="1994"/>
          </w:tcPr>
          <w:p>
            <w:r/>
            <w:r>
              <w:rPr>
                <w:sz w:val="20"/>
              </w:rPr>
              <w:t>SNEYDER</w:t>
            </w:r>
          </w:p>
        </w:tc>
        <w:tc>
          <w:tcPr>
            <w:tcW w:type="dxa" w:w="1994"/>
          </w:tcPr>
          <w:p>
            <w:r/>
            <w:r>
              <w:rPr>
                <w:sz w:val="20"/>
              </w:rPr>
              <w:t>13, 15, 16</w:t>
            </w:r>
          </w:p>
        </w:tc>
        <w:tc>
          <w:tcPr>
            <w:tcW w:type="dxa" w:w="1994"/>
          </w:tcPr>
          <w:p>
            <w:r/>
            <w:r>
              <w:rPr>
                <w:sz w:val="20"/>
              </w:rPr>
              <w:t>364 palabras</w:t>
            </w:r>
          </w:p>
        </w:tc>
        <w:tc>
          <w:tcPr>
            <w:tcW w:type="dxa" w:w="1994"/>
          </w:tcPr>
          <w:p>
            <w:r/>
            <w:r>
              <w:rPr>
                <w:sz w:val="20"/>
              </w:rPr>
              <w:t>2 min 42 s</w:t>
            </w:r>
          </w:p>
        </w:tc>
        <w:tc>
          <w:tcPr>
            <w:tcW w:type="dxa" w:w="1994"/>
          </w:tcPr>
          <w:p>
            <w:r/>
            <w:r>
              <w:rPr>
                <w:sz w:val="20"/>
              </w:rPr>
              <w:t>19.4 %</w:t>
            </w:r>
          </w:p>
        </w:tc>
      </w:tr>
      <w:tr>
        <w:tc>
          <w:tcPr>
            <w:tcW w:type="dxa" w:w="1994"/>
          </w:tcPr>
          <w:p>
            <w:r/>
            <w:r>
              <w:rPr>
                <w:b/>
                <w:sz w:val="20"/>
              </w:rPr>
              <w:t>TOTAL</w:t>
            </w:r>
          </w:p>
        </w:tc>
        <w:tc>
          <w:tcPr>
            <w:tcW w:type="dxa" w:w="1994"/>
          </w:tcPr>
          <w:p>
            <w:r/>
            <w:r>
              <w:rPr>
                <w:b/>
                <w:sz w:val="20"/>
              </w:rPr>
              <w:t>1 a 17</w:t>
            </w:r>
          </w:p>
        </w:tc>
        <w:tc>
          <w:tcPr>
            <w:tcW w:type="dxa" w:w="1994"/>
          </w:tcPr>
          <w:p>
            <w:r/>
            <w:r>
              <w:rPr>
                <w:b/>
                <w:sz w:val="20"/>
              </w:rPr>
              <w:t>1878 palabras</w:t>
            </w:r>
          </w:p>
        </w:tc>
        <w:tc>
          <w:tcPr>
            <w:tcW w:type="dxa" w:w="1994"/>
          </w:tcPr>
          <w:p>
            <w:r/>
            <w:r>
              <w:rPr>
                <w:b/>
                <w:sz w:val="20"/>
              </w:rPr>
              <w:t>13 min 54 s</w:t>
            </w:r>
          </w:p>
        </w:tc>
        <w:tc>
          <w:tcPr>
            <w:tcW w:type="dxa" w:w="1994"/>
          </w:tcPr>
          <w:p>
            <w:r/>
            <w:r>
              <w:rPr>
                <w:b/>
                <w:sz w:val="20"/>
              </w:rPr>
              <w:t>100 %</w:t>
            </w:r>
          </w:p>
        </w:tc>
      </w:tr>
    </w:tbl>
    <w:p>
      <w:pPr>
        <w:spacing w:before="0" w:after="160"/>
      </w:pPr>
    </w:p>
    <w:p>
      <w:pPr>
        <w:spacing w:before="0" w:after="80"/>
      </w:pPr>
      <w:r>
        <w:rPr>
          <w:rFonts w:ascii="Calibri" w:hAnsi="Calibri"/>
          <w:b w:val="0"/>
          <w:i w:val="0"/>
          <w:color w:val="404040"/>
          <w:sz w:val="20"/>
        </w:rPr>
        <w:t>El reparto sigue los cargos del plan: el gerente define la estrategia y los precios, ventas presenta el mercado y los canales, el área financiera la economía unitaria y la proyección, y el área operativa la ficha técnica, el cronograma, la implementación y el análisis de DOFA.</w:t>
      </w:r>
    </w:p>
    <w:p>
      <w:pPr>
        <w:spacing w:before="200" w:after="120"/>
      </w:pPr>
      <w:r>
        <w:rPr>
          <w:rFonts w:ascii="Calibri" w:hAnsi="Calibri"/>
          <w:b/>
          <w:i w:val="0"/>
          <w:color w:val="1F4E79"/>
          <w:sz w:val="28"/>
        </w:rPr>
        <w:t>2. Orden de la exposición</w:t>
      </w:r>
    </w:p>
    <w:tbl>
      <w:tblPr>
        <w:tblStyle w:val="LightGrid-Accent1"/>
        <w:tblW w:type="auto" w:w="0"/>
        <w:jc w:val="center"/>
        <w:tblLook w:firstColumn="1" w:firstRow="1" w:lastColumn="0" w:lastRow="0" w:noHBand="0" w:noVBand="1" w:val="04A0"/>
      </w:tblPr>
      <w:tblGrid>
        <w:gridCol w:w="1994"/>
        <w:gridCol w:w="1994"/>
        <w:gridCol w:w="1994"/>
        <w:gridCol w:w="1994"/>
        <w:gridCol w:w="1994"/>
      </w:tblGrid>
      <w:tr>
        <w:tc>
          <w:tcPr>
            <w:tcW w:type="dxa" w:w="1994"/>
          </w:tcPr>
          <w:p>
            <w:r/>
            <w:r>
              <w:rPr>
                <w:b/>
                <w:sz w:val="20"/>
              </w:rPr>
              <w:t>#</w:t>
            </w:r>
          </w:p>
        </w:tc>
        <w:tc>
          <w:tcPr>
            <w:tcW w:type="dxa" w:w="1994"/>
          </w:tcPr>
          <w:p>
            <w:r/>
            <w:r>
              <w:rPr>
                <w:b/>
                <w:sz w:val="20"/>
              </w:rPr>
              <w:t>Sección de la plantilla</w:t>
            </w:r>
          </w:p>
        </w:tc>
        <w:tc>
          <w:tcPr>
            <w:tcW w:type="dxa" w:w="1994"/>
          </w:tcPr>
          <w:p>
            <w:r/>
            <w:r>
              <w:rPr>
                <w:b/>
                <w:sz w:val="20"/>
              </w:rPr>
              <w:t>Diapositiva</w:t>
            </w:r>
          </w:p>
        </w:tc>
        <w:tc>
          <w:tcPr>
            <w:tcW w:type="dxa" w:w="1994"/>
          </w:tcPr>
          <w:p>
            <w:r/>
            <w:r>
              <w:rPr>
                <w:b/>
                <w:sz w:val="20"/>
              </w:rPr>
              <w:t>Orador</w:t>
            </w:r>
          </w:p>
        </w:tc>
        <w:tc>
          <w:tcPr>
            <w:tcW w:type="dxa" w:w="1994"/>
          </w:tcPr>
          <w:p>
            <w:r/>
            <w:r>
              <w:rPr>
                <w:b/>
                <w:sz w:val="20"/>
              </w:rPr>
              <w:t>Tiempo</w:t>
            </w:r>
          </w:p>
        </w:tc>
      </w:tr>
      <w:tr>
        <w:tc>
          <w:tcPr>
            <w:tcW w:type="dxa" w:w="1994"/>
          </w:tcPr>
          <w:p>
            <w:r/>
            <w:r>
              <w:rPr>
                <w:sz w:val="20"/>
              </w:rPr>
              <w:t>1</w:t>
            </w:r>
          </w:p>
        </w:tc>
        <w:tc>
          <w:tcPr>
            <w:tcW w:type="dxa" w:w="1994"/>
          </w:tcPr>
          <w:p>
            <w:r/>
            <w:r>
              <w:rPr>
                <w:sz w:val="20"/>
              </w:rPr>
              <w:t>—</w:t>
            </w:r>
          </w:p>
        </w:tc>
        <w:tc>
          <w:tcPr>
            <w:tcW w:type="dxa" w:w="1994"/>
          </w:tcPr>
          <w:p>
            <w:r/>
            <w:r>
              <w:rPr>
                <w:sz w:val="20"/>
              </w:rPr>
              <w:t>EasyNotes v2</w:t>
            </w:r>
          </w:p>
        </w:tc>
        <w:tc>
          <w:tcPr>
            <w:tcW w:type="dxa" w:w="1994"/>
          </w:tcPr>
          <w:p>
            <w:r/>
            <w:r>
              <w:rPr>
                <w:sz w:val="20"/>
              </w:rPr>
              <w:t>MARTÍN</w:t>
            </w:r>
          </w:p>
        </w:tc>
        <w:tc>
          <w:tcPr>
            <w:tcW w:type="dxa" w:w="1994"/>
          </w:tcPr>
          <w:p>
            <w:r/>
            <w:r>
              <w:rPr>
                <w:sz w:val="20"/>
              </w:rPr>
              <w:t>21 s</w:t>
            </w:r>
          </w:p>
        </w:tc>
      </w:tr>
      <w:tr>
        <w:tc>
          <w:tcPr>
            <w:tcW w:type="dxa" w:w="1994"/>
          </w:tcPr>
          <w:p>
            <w:r/>
            <w:r>
              <w:rPr>
                <w:sz w:val="20"/>
              </w:rPr>
              <w:t>2</w:t>
            </w:r>
          </w:p>
        </w:tc>
        <w:tc>
          <w:tcPr>
            <w:tcW w:type="dxa" w:w="1994"/>
          </w:tcPr>
          <w:p>
            <w:r/>
            <w:r>
              <w:rPr>
                <w:sz w:val="20"/>
              </w:rPr>
              <w:t>1.3  JUSTIFICACIÓN</w:t>
            </w:r>
          </w:p>
        </w:tc>
        <w:tc>
          <w:tcPr>
            <w:tcW w:type="dxa" w:w="1994"/>
          </w:tcPr>
          <w:p>
            <w:r/>
            <w:r>
              <w:rPr>
                <w:sz w:val="20"/>
              </w:rPr>
              <w:t>A qué responde el proyecto</w:t>
            </w:r>
          </w:p>
        </w:tc>
        <w:tc>
          <w:tcPr>
            <w:tcW w:type="dxa" w:w="1994"/>
          </w:tcPr>
          <w:p>
            <w:r/>
            <w:r>
              <w:rPr>
                <w:sz w:val="20"/>
              </w:rPr>
              <w:t>MARTÍN</w:t>
            </w:r>
          </w:p>
        </w:tc>
        <w:tc>
          <w:tcPr>
            <w:tcW w:type="dxa" w:w="1994"/>
          </w:tcPr>
          <w:p>
            <w:r/>
            <w:r>
              <w:rPr>
                <w:sz w:val="20"/>
              </w:rPr>
              <w:t>39 s</w:t>
            </w:r>
          </w:p>
        </w:tc>
      </w:tr>
      <w:tr>
        <w:tc>
          <w:tcPr>
            <w:tcW w:type="dxa" w:w="1994"/>
          </w:tcPr>
          <w:p>
            <w:r/>
            <w:r>
              <w:rPr>
                <w:sz w:val="20"/>
              </w:rPr>
              <w:t>3</w:t>
            </w:r>
          </w:p>
        </w:tc>
        <w:tc>
          <w:tcPr>
            <w:tcW w:type="dxa" w:w="1994"/>
          </w:tcPr>
          <w:p>
            <w:r/>
            <w:r>
              <w:rPr>
                <w:sz w:val="20"/>
              </w:rPr>
              <w:t>1.1  DESCRIPCIÓN DEL PROYECTO</w:t>
            </w:r>
          </w:p>
        </w:tc>
        <w:tc>
          <w:tcPr>
            <w:tcW w:type="dxa" w:w="1994"/>
          </w:tcPr>
          <w:p>
            <w:r/>
            <w:r>
              <w:rPr>
                <w:sz w:val="20"/>
              </w:rPr>
              <w:t>La solución: una plataforma, dos componentes que hoy están separados</w:t>
            </w:r>
          </w:p>
        </w:tc>
        <w:tc>
          <w:tcPr>
            <w:tcW w:type="dxa" w:w="1994"/>
          </w:tcPr>
          <w:p>
            <w:r/>
            <w:r>
              <w:rPr>
                <w:sz w:val="20"/>
              </w:rPr>
              <w:t>MARTÍN</w:t>
            </w:r>
          </w:p>
        </w:tc>
        <w:tc>
          <w:tcPr>
            <w:tcW w:type="dxa" w:w="1994"/>
          </w:tcPr>
          <w:p>
            <w:r/>
            <w:r>
              <w:rPr>
                <w:sz w:val="20"/>
              </w:rPr>
              <w:t>39 s</w:t>
            </w:r>
          </w:p>
        </w:tc>
      </w:tr>
      <w:tr>
        <w:tc>
          <w:tcPr>
            <w:tcW w:type="dxa" w:w="1994"/>
          </w:tcPr>
          <w:p>
            <w:r/>
            <w:r>
              <w:rPr>
                <w:sz w:val="20"/>
              </w:rPr>
              <w:t>4</w:t>
            </w:r>
          </w:p>
        </w:tc>
        <w:tc>
          <w:tcPr>
            <w:tcW w:type="dxa" w:w="1994"/>
          </w:tcPr>
          <w:p>
            <w:r/>
            <w:r>
              <w:rPr>
                <w:sz w:val="20"/>
              </w:rPr>
              <w:t>1.2  DEFINICIÓN DE OBJETIVOS</w:t>
            </w:r>
          </w:p>
        </w:tc>
        <w:tc>
          <w:tcPr>
            <w:tcW w:type="dxa" w:w="1994"/>
          </w:tcPr>
          <w:p>
            <w:r/>
            <w:r>
              <w:rPr>
                <w:sz w:val="20"/>
              </w:rPr>
              <w:t>Objetivos</w:t>
            </w:r>
          </w:p>
        </w:tc>
        <w:tc>
          <w:tcPr>
            <w:tcW w:type="dxa" w:w="1994"/>
          </w:tcPr>
          <w:p>
            <w:r/>
            <w:r>
              <w:rPr>
                <w:sz w:val="20"/>
              </w:rPr>
              <w:t>MARTÍN</w:t>
            </w:r>
          </w:p>
        </w:tc>
        <w:tc>
          <w:tcPr>
            <w:tcW w:type="dxa" w:w="1994"/>
          </w:tcPr>
          <w:p>
            <w:r/>
            <w:r>
              <w:rPr>
                <w:sz w:val="20"/>
              </w:rPr>
              <w:t>28 s</w:t>
            </w:r>
          </w:p>
        </w:tc>
      </w:tr>
      <w:tr>
        <w:tc>
          <w:tcPr>
            <w:tcW w:type="dxa" w:w="1994"/>
          </w:tcPr>
          <w:p>
            <w:r/>
            <w:r>
              <w:rPr>
                <w:sz w:val="20"/>
              </w:rPr>
              <w:t>5</w:t>
            </w:r>
          </w:p>
        </w:tc>
        <w:tc>
          <w:tcPr>
            <w:tcW w:type="dxa" w:w="1994"/>
          </w:tcPr>
          <w:p>
            <w:r/>
            <w:r>
              <w:rPr>
                <w:sz w:val="20"/>
              </w:rPr>
              <w:t>3.1  ANÁLISIS DEL MERCADO</w:t>
            </w:r>
          </w:p>
        </w:tc>
        <w:tc>
          <w:tcPr>
            <w:tcW w:type="dxa" w:w="1994"/>
          </w:tcPr>
          <w:p>
            <w:r/>
            <w:r>
              <w:rPr>
                <w:sz w:val="20"/>
              </w:rPr>
              <w:t>El cliente objetivo</w:t>
            </w:r>
          </w:p>
        </w:tc>
        <w:tc>
          <w:tcPr>
            <w:tcW w:type="dxa" w:w="1994"/>
          </w:tcPr>
          <w:p>
            <w:r/>
            <w:r>
              <w:rPr>
                <w:sz w:val="20"/>
              </w:rPr>
              <w:t>YORMAN</w:t>
            </w:r>
          </w:p>
        </w:tc>
        <w:tc>
          <w:tcPr>
            <w:tcW w:type="dxa" w:w="1994"/>
          </w:tcPr>
          <w:p>
            <w:r/>
            <w:r>
              <w:rPr>
                <w:sz w:val="20"/>
              </w:rPr>
              <w:t>44 s</w:t>
            </w:r>
          </w:p>
        </w:tc>
      </w:tr>
      <w:tr>
        <w:tc>
          <w:tcPr>
            <w:tcW w:type="dxa" w:w="1994"/>
          </w:tcPr>
          <w:p>
            <w:r/>
            <w:r>
              <w:rPr>
                <w:sz w:val="20"/>
              </w:rPr>
              <w:t>6</w:t>
            </w:r>
          </w:p>
        </w:tc>
        <w:tc>
          <w:tcPr>
            <w:tcW w:type="dxa" w:w="1994"/>
          </w:tcPr>
          <w:p>
            <w:r/>
            <w:r>
              <w:rPr>
                <w:sz w:val="20"/>
              </w:rPr>
              <w:t>3.2-3.3  ANÁLISIS DE LA COMPETENCIA</w:t>
            </w:r>
          </w:p>
        </w:tc>
        <w:tc>
          <w:tcPr>
            <w:tcW w:type="dxa" w:w="1994"/>
          </w:tcPr>
          <w:p>
            <w:r/>
            <w:r>
              <w:rPr>
                <w:sz w:val="20"/>
              </w:rPr>
              <w:t>Comparación con la competencia</w:t>
            </w:r>
          </w:p>
        </w:tc>
        <w:tc>
          <w:tcPr>
            <w:tcW w:type="dxa" w:w="1994"/>
          </w:tcPr>
          <w:p>
            <w:r/>
            <w:r>
              <w:rPr>
                <w:sz w:val="20"/>
              </w:rPr>
              <w:t>YORMAN</w:t>
            </w:r>
          </w:p>
        </w:tc>
        <w:tc>
          <w:tcPr>
            <w:tcW w:type="dxa" w:w="1994"/>
          </w:tcPr>
          <w:p>
            <w:r/>
            <w:r>
              <w:rPr>
                <w:sz w:val="20"/>
              </w:rPr>
              <w:t>51 s</w:t>
            </w:r>
          </w:p>
        </w:tc>
      </w:tr>
      <w:tr>
        <w:tc>
          <w:tcPr>
            <w:tcW w:type="dxa" w:w="1994"/>
          </w:tcPr>
          <w:p>
            <w:r/>
            <w:r>
              <w:rPr>
                <w:sz w:val="20"/>
              </w:rPr>
              <w:t>7</w:t>
            </w:r>
          </w:p>
        </w:tc>
        <w:tc>
          <w:tcPr>
            <w:tcW w:type="dxa" w:w="1994"/>
          </w:tcPr>
          <w:p>
            <w:r/>
            <w:r>
              <w:rPr>
                <w:sz w:val="20"/>
              </w:rPr>
              <w:t>3.4.1  CONCEPTO DEL PRODUCTO</w:t>
            </w:r>
          </w:p>
        </w:tc>
        <w:tc>
          <w:tcPr>
            <w:tcW w:type="dxa" w:w="1994"/>
          </w:tcPr>
          <w:p>
            <w:r/>
            <w:r>
              <w:rPr>
                <w:sz w:val="20"/>
              </w:rPr>
              <w:t>El producto</w:t>
            </w:r>
          </w:p>
        </w:tc>
        <w:tc>
          <w:tcPr>
            <w:tcW w:type="dxa" w:w="1994"/>
          </w:tcPr>
          <w:p>
            <w:r/>
            <w:r>
              <w:rPr>
                <w:sz w:val="20"/>
              </w:rPr>
              <w:t>ANDRÉS</w:t>
            </w:r>
          </w:p>
        </w:tc>
        <w:tc>
          <w:tcPr>
            <w:tcW w:type="dxa" w:w="1994"/>
          </w:tcPr>
          <w:p>
            <w:r/>
            <w:r>
              <w:rPr>
                <w:sz w:val="20"/>
              </w:rPr>
              <w:t>1 min 19 s</w:t>
            </w:r>
          </w:p>
        </w:tc>
      </w:tr>
      <w:tr>
        <w:tc>
          <w:tcPr>
            <w:tcW w:type="dxa" w:w="1994"/>
          </w:tcPr>
          <w:p>
            <w:r/>
            <w:r>
              <w:rPr>
                <w:sz w:val="20"/>
              </w:rPr>
              <w:t>8</w:t>
            </w:r>
          </w:p>
        </w:tc>
        <w:tc>
          <w:tcPr>
            <w:tcW w:type="dxa" w:w="1994"/>
          </w:tcPr>
          <w:p>
            <w:r/>
            <w:r>
              <w:rPr>
                <w:sz w:val="20"/>
              </w:rPr>
              <w:t>3.4.2  ESTRATEGIAS DE PRECIO</w:t>
            </w:r>
          </w:p>
        </w:tc>
        <w:tc>
          <w:tcPr>
            <w:tcW w:type="dxa" w:w="1994"/>
          </w:tcPr>
          <w:p>
            <w:r/>
            <w:r>
              <w:rPr>
                <w:sz w:val="20"/>
              </w:rPr>
              <w:t>Precios</w:t>
            </w:r>
          </w:p>
        </w:tc>
        <w:tc>
          <w:tcPr>
            <w:tcW w:type="dxa" w:w="1994"/>
          </w:tcPr>
          <w:p>
            <w:r/>
            <w:r>
              <w:rPr>
                <w:sz w:val="20"/>
              </w:rPr>
              <w:t>MARTÍN</w:t>
            </w:r>
          </w:p>
        </w:tc>
        <w:tc>
          <w:tcPr>
            <w:tcW w:type="dxa" w:w="1994"/>
          </w:tcPr>
          <w:p>
            <w:r/>
            <w:r>
              <w:rPr>
                <w:sz w:val="20"/>
              </w:rPr>
              <w:t>45 s</w:t>
            </w:r>
          </w:p>
        </w:tc>
      </w:tr>
      <w:tr>
        <w:tc>
          <w:tcPr>
            <w:tcW w:type="dxa" w:w="1994"/>
          </w:tcPr>
          <w:p>
            <w:r/>
            <w:r>
              <w:rPr>
                <w:sz w:val="20"/>
              </w:rPr>
              <w:t>9</w:t>
            </w:r>
          </w:p>
        </w:tc>
        <w:tc>
          <w:tcPr>
            <w:tcW w:type="dxa" w:w="1994"/>
          </w:tcPr>
          <w:p>
            <w:r/>
            <w:r>
              <w:rPr>
                <w:sz w:val="20"/>
              </w:rPr>
              <w:t>3.4.4  ECONOMÍA UNITARIA</w:t>
            </w:r>
          </w:p>
        </w:tc>
        <w:tc>
          <w:tcPr>
            <w:tcW w:type="dxa" w:w="1994"/>
          </w:tcPr>
          <w:p>
            <w:r/>
            <w:r>
              <w:rPr>
                <w:sz w:val="20"/>
              </w:rPr>
              <w:t>La economía de UN colegio</w:t>
            </w:r>
          </w:p>
        </w:tc>
        <w:tc>
          <w:tcPr>
            <w:tcW w:type="dxa" w:w="1994"/>
          </w:tcPr>
          <w:p>
            <w:r/>
            <w:r>
              <w:rPr>
                <w:sz w:val="20"/>
              </w:rPr>
              <w:t>SANTIAGO</w:t>
            </w:r>
          </w:p>
        </w:tc>
        <w:tc>
          <w:tcPr>
            <w:tcW w:type="dxa" w:w="1994"/>
          </w:tcPr>
          <w:p>
            <w:r/>
            <w:r>
              <w:rPr>
                <w:sz w:val="20"/>
              </w:rPr>
              <w:t>1 min 05 s</w:t>
            </w:r>
          </w:p>
        </w:tc>
      </w:tr>
      <w:tr>
        <w:tc>
          <w:tcPr>
            <w:tcW w:type="dxa" w:w="1994"/>
          </w:tcPr>
          <w:p>
            <w:r/>
            <w:r>
              <w:rPr>
                <w:sz w:val="20"/>
              </w:rPr>
              <w:t>10</w:t>
            </w:r>
          </w:p>
        </w:tc>
        <w:tc>
          <w:tcPr>
            <w:tcW w:type="dxa" w:w="1994"/>
          </w:tcPr>
          <w:p>
            <w:r/>
            <w:r>
              <w:rPr>
                <w:sz w:val="20"/>
              </w:rPr>
              <w:t>3.4  ESTRATEGIAS DE MERCADO</w:t>
            </w:r>
          </w:p>
        </w:tc>
        <w:tc>
          <w:tcPr>
            <w:tcW w:type="dxa" w:w="1994"/>
          </w:tcPr>
          <w:p>
            <w:r/>
            <w:r>
              <w:rPr>
                <w:sz w:val="20"/>
              </w:rPr>
              <w:t>Presupuesto de mezcla de mercado  ·  $15.690.000 al año</w:t>
            </w:r>
          </w:p>
        </w:tc>
        <w:tc>
          <w:tcPr>
            <w:tcW w:type="dxa" w:w="1994"/>
          </w:tcPr>
          <w:p>
            <w:r/>
            <w:r>
              <w:rPr>
                <w:sz w:val="20"/>
              </w:rPr>
              <w:t>YORMAN</w:t>
            </w:r>
          </w:p>
        </w:tc>
        <w:tc>
          <w:tcPr>
            <w:tcW w:type="dxa" w:w="1994"/>
          </w:tcPr>
          <w:p>
            <w:r/>
            <w:r>
              <w:rPr>
                <w:sz w:val="20"/>
              </w:rPr>
              <w:t>39 s</w:t>
            </w:r>
          </w:p>
        </w:tc>
      </w:tr>
      <w:tr>
        <w:tc>
          <w:tcPr>
            <w:tcW w:type="dxa" w:w="1994"/>
          </w:tcPr>
          <w:p>
            <w:r/>
            <w:r>
              <w:rPr>
                <w:sz w:val="20"/>
              </w:rPr>
              <w:t>11</w:t>
            </w:r>
          </w:p>
        </w:tc>
        <w:tc>
          <w:tcPr>
            <w:tcW w:type="dxa" w:w="1994"/>
          </w:tcPr>
          <w:p>
            <w:r/>
            <w:r>
              <w:rPr>
                <w:sz w:val="20"/>
              </w:rPr>
              <w:t>3.4.4  PROYECCIÓN DE VENTAS</w:t>
            </w:r>
          </w:p>
        </w:tc>
        <w:tc>
          <w:tcPr>
            <w:tcW w:type="dxa" w:w="1994"/>
          </w:tcPr>
          <w:p>
            <w:r/>
            <w:r>
              <w:rPr>
                <w:sz w:val="20"/>
              </w:rPr>
              <w:t>La proyección: 20 veces esa unidad</w:t>
            </w:r>
          </w:p>
        </w:tc>
        <w:tc>
          <w:tcPr>
            <w:tcW w:type="dxa" w:w="1994"/>
          </w:tcPr>
          <w:p>
            <w:r/>
            <w:r>
              <w:rPr>
                <w:sz w:val="20"/>
              </w:rPr>
              <w:t>SANTIAGO</w:t>
            </w:r>
          </w:p>
        </w:tc>
        <w:tc>
          <w:tcPr>
            <w:tcW w:type="dxa" w:w="1994"/>
          </w:tcPr>
          <w:p>
            <w:r/>
            <w:r>
              <w:rPr>
                <w:sz w:val="20"/>
              </w:rPr>
              <w:t>45 s</w:t>
            </w:r>
          </w:p>
        </w:tc>
      </w:tr>
      <w:tr>
        <w:tc>
          <w:tcPr>
            <w:tcW w:type="dxa" w:w="1994"/>
          </w:tcPr>
          <w:p>
            <w:r/>
            <w:r>
              <w:rPr>
                <w:sz w:val="20"/>
              </w:rPr>
              <w:t>12</w:t>
            </w:r>
          </w:p>
        </w:tc>
        <w:tc>
          <w:tcPr>
            <w:tcW w:type="dxa" w:w="1994"/>
          </w:tcPr>
          <w:p>
            <w:r/>
            <w:r>
              <w:rPr>
                <w:sz w:val="20"/>
              </w:rPr>
              <w:t>2  PLAN OPERATIVO</w:t>
            </w:r>
          </w:p>
        </w:tc>
        <w:tc>
          <w:tcPr>
            <w:tcW w:type="dxa" w:w="1994"/>
          </w:tcPr>
          <w:p>
            <w:r/>
            <w:r>
              <w:rPr>
                <w:sz w:val="20"/>
              </w:rPr>
              <w:t>Plan operativo a 12 meses</w:t>
            </w:r>
          </w:p>
        </w:tc>
        <w:tc>
          <w:tcPr>
            <w:tcW w:type="dxa" w:w="1994"/>
          </w:tcPr>
          <w:p>
            <w:r/>
            <w:r>
              <w:rPr>
                <w:sz w:val="20"/>
              </w:rPr>
              <w:t>ANDRÉS</w:t>
            </w:r>
          </w:p>
        </w:tc>
        <w:tc>
          <w:tcPr>
            <w:tcW w:type="dxa" w:w="1994"/>
          </w:tcPr>
          <w:p>
            <w:r/>
            <w:r>
              <w:rPr>
                <w:sz w:val="20"/>
              </w:rPr>
              <w:t>1 min 15 s</w:t>
            </w:r>
          </w:p>
        </w:tc>
      </w:tr>
      <w:tr>
        <w:tc>
          <w:tcPr>
            <w:tcW w:type="dxa" w:w="1994"/>
          </w:tcPr>
          <w:p>
            <w:r/>
            <w:r>
              <w:rPr>
                <w:sz w:val="20"/>
              </w:rPr>
              <w:t>13</w:t>
            </w:r>
          </w:p>
        </w:tc>
        <w:tc>
          <w:tcPr>
            <w:tcW w:type="dxa" w:w="1994"/>
          </w:tcPr>
          <w:p>
            <w:r/>
            <w:r>
              <w:rPr>
                <w:sz w:val="20"/>
              </w:rPr>
              <w:t>4.1  OPERACIÓN</w:t>
            </w:r>
          </w:p>
        </w:tc>
        <w:tc>
          <w:tcPr>
            <w:tcW w:type="dxa" w:w="1994"/>
          </w:tcPr>
          <w:p>
            <w:r/>
            <w:r>
              <w:rPr>
                <w:sz w:val="20"/>
              </w:rPr>
              <w:t>El proceso, paso a paso</w:t>
            </w:r>
          </w:p>
        </w:tc>
        <w:tc>
          <w:tcPr>
            <w:tcW w:type="dxa" w:w="1994"/>
          </w:tcPr>
          <w:p>
            <w:r/>
            <w:r>
              <w:rPr>
                <w:sz w:val="20"/>
              </w:rPr>
              <w:t>SNEYDER</w:t>
            </w:r>
          </w:p>
        </w:tc>
        <w:tc>
          <w:tcPr>
            <w:tcW w:type="dxa" w:w="1994"/>
          </w:tcPr>
          <w:p>
            <w:r/>
            <w:r>
              <w:rPr>
                <w:sz w:val="20"/>
              </w:rPr>
              <w:t>56 s</w:t>
            </w:r>
          </w:p>
        </w:tc>
      </w:tr>
      <w:tr>
        <w:tc>
          <w:tcPr>
            <w:tcW w:type="dxa" w:w="1994"/>
          </w:tcPr>
          <w:p>
            <w:r/>
            <w:r>
              <w:rPr>
                <w:sz w:val="20"/>
              </w:rPr>
              <w:t>14</w:t>
            </w:r>
          </w:p>
        </w:tc>
        <w:tc>
          <w:tcPr>
            <w:tcW w:type="dxa" w:w="1994"/>
          </w:tcPr>
          <w:p>
            <w:r/>
            <w:r>
              <w:rPr>
                <w:sz w:val="20"/>
              </w:rPr>
              <w:t>Costos, ingresos y punto de equilibrio</w:t>
            </w:r>
          </w:p>
        </w:tc>
        <w:tc>
          <w:tcPr>
            <w:tcW w:type="dxa" w:w="1994"/>
          </w:tcPr>
          <w:p>
            <w:r/>
            <w:r>
              <w:rPr>
                <w:sz w:val="20"/>
              </w:rPr>
              <w:t>16 colegios suscritos</w:t>
            </w:r>
          </w:p>
        </w:tc>
        <w:tc>
          <w:tcPr>
            <w:tcW w:type="dxa" w:w="1994"/>
          </w:tcPr>
          <w:p>
            <w:r/>
            <w:r>
              <w:rPr>
                <w:sz w:val="20"/>
              </w:rPr>
              <w:t>SANTIAGO</w:t>
            </w:r>
          </w:p>
        </w:tc>
        <w:tc>
          <w:tcPr>
            <w:tcW w:type="dxa" w:w="1994"/>
          </w:tcPr>
          <w:p>
            <w:r/>
            <w:r>
              <w:rPr>
                <w:sz w:val="20"/>
              </w:rPr>
              <w:t>1 min 05 s</w:t>
            </w:r>
          </w:p>
        </w:tc>
      </w:tr>
      <w:tr>
        <w:tc>
          <w:tcPr>
            <w:tcW w:type="dxa" w:w="1994"/>
          </w:tcPr>
          <w:p>
            <w:r/>
            <w:r>
              <w:rPr>
                <w:sz w:val="20"/>
              </w:rPr>
              <w:t>15</w:t>
            </w:r>
          </w:p>
        </w:tc>
        <w:tc>
          <w:tcPr>
            <w:tcW w:type="dxa" w:w="1994"/>
          </w:tcPr>
          <w:p>
            <w:r/>
            <w:r>
              <w:rPr>
                <w:sz w:val="20"/>
              </w:rPr>
              <w:t>5.1  ESTRATEGIA ORGANIZACIONAL</w:t>
            </w:r>
          </w:p>
        </w:tc>
        <w:tc>
          <w:tcPr>
            <w:tcW w:type="dxa" w:w="1994"/>
          </w:tcPr>
          <w:p>
            <w:r/>
            <w:r>
              <w:rPr>
                <w:sz w:val="20"/>
              </w:rPr>
              <w:t>Análisis DOFA</w:t>
            </w:r>
          </w:p>
        </w:tc>
        <w:tc>
          <w:tcPr>
            <w:tcW w:type="dxa" w:w="1994"/>
          </w:tcPr>
          <w:p>
            <w:r/>
            <w:r>
              <w:rPr>
                <w:sz w:val="20"/>
              </w:rPr>
              <w:t>SNEYDER</w:t>
            </w:r>
          </w:p>
        </w:tc>
        <w:tc>
          <w:tcPr>
            <w:tcW w:type="dxa" w:w="1994"/>
          </w:tcPr>
          <w:p>
            <w:r/>
            <w:r>
              <w:rPr>
                <w:sz w:val="20"/>
              </w:rPr>
              <w:t>49 s</w:t>
            </w:r>
          </w:p>
        </w:tc>
      </w:tr>
      <w:tr>
        <w:tc>
          <w:tcPr>
            <w:tcW w:type="dxa" w:w="1994"/>
          </w:tcPr>
          <w:p>
            <w:r/>
            <w:r>
              <w:rPr>
                <w:sz w:val="20"/>
              </w:rPr>
              <w:t>16</w:t>
            </w:r>
          </w:p>
        </w:tc>
        <w:tc>
          <w:tcPr>
            <w:tcW w:type="dxa" w:w="1994"/>
          </w:tcPr>
          <w:p>
            <w:r/>
            <w:r>
              <w:rPr>
                <w:sz w:val="20"/>
              </w:rPr>
              <w:t>6.1  METAS SOCIALES DEL PROYECTO</w:t>
            </w:r>
          </w:p>
        </w:tc>
        <w:tc>
          <w:tcPr>
            <w:tcW w:type="dxa" w:w="1994"/>
          </w:tcPr>
          <w:p>
            <w:r/>
            <w:r>
              <w:rPr>
                <w:sz w:val="20"/>
              </w:rPr>
              <w:t>Impacto</w:t>
            </w:r>
          </w:p>
        </w:tc>
        <w:tc>
          <w:tcPr>
            <w:tcW w:type="dxa" w:w="1994"/>
          </w:tcPr>
          <w:p>
            <w:r/>
            <w:r>
              <w:rPr>
                <w:sz w:val="20"/>
              </w:rPr>
              <w:t>SNEYDER</w:t>
            </w:r>
          </w:p>
        </w:tc>
        <w:tc>
          <w:tcPr>
            <w:tcW w:type="dxa" w:w="1994"/>
          </w:tcPr>
          <w:p>
            <w:r/>
            <w:r>
              <w:rPr>
                <w:sz w:val="20"/>
              </w:rPr>
              <w:t>57 s</w:t>
            </w:r>
          </w:p>
        </w:tc>
      </w:tr>
      <w:tr>
        <w:tc>
          <w:tcPr>
            <w:tcW w:type="dxa" w:w="1994"/>
          </w:tcPr>
          <w:p>
            <w:r/>
            <w:r>
              <w:rPr>
                <w:sz w:val="20"/>
              </w:rPr>
              <w:t>17</w:t>
            </w:r>
          </w:p>
        </w:tc>
        <w:tc>
          <w:tcPr>
            <w:tcW w:type="dxa" w:w="1994"/>
          </w:tcPr>
          <w:p>
            <w:r/>
            <w:r>
              <w:rPr>
                <w:sz w:val="20"/>
              </w:rPr>
              <w:t>—</w:t>
            </w:r>
          </w:p>
        </w:tc>
        <w:tc>
          <w:tcPr>
            <w:tcW w:type="dxa" w:w="1994"/>
          </w:tcPr>
          <w:p>
            <w:r/>
            <w:r>
              <w:rPr>
                <w:sz w:val="20"/>
              </w:rPr>
              <w:t>Cierre</w:t>
            </w:r>
          </w:p>
        </w:tc>
        <w:tc>
          <w:tcPr>
            <w:tcW w:type="dxa" w:w="1994"/>
          </w:tcPr>
          <w:p>
            <w:r/>
            <w:r>
              <w:rPr>
                <w:sz w:val="20"/>
              </w:rPr>
              <w:t>YORMAN</w:t>
            </w:r>
          </w:p>
        </w:tc>
        <w:tc>
          <w:tcPr>
            <w:tcW w:type="dxa" w:w="1994"/>
          </w:tcPr>
          <w:p>
            <w:r/>
            <w:r>
              <w:rPr>
                <w:sz w:val="20"/>
              </w:rPr>
              <w:t>37 s</w:t>
            </w:r>
          </w:p>
        </w:tc>
      </w:tr>
    </w:tbl>
    <w:p>
      <w:r>
        <w:br w:type="page"/>
      </w:r>
    </w:p>
    <w:p>
      <w:pPr>
        <w:spacing w:before="0" w:after="80"/>
      </w:pPr>
      <w:r>
        <w:rPr>
          <w:rFonts w:ascii="Calibri" w:hAnsi="Calibri"/>
          <w:b/>
          <w:i w:val="0"/>
          <w:color w:val="1F4E79"/>
          <w:sz w:val="28"/>
        </w:rPr>
        <w:t>3. Guiones</w:t>
      </w:r>
    </w:p>
    <w:p>
      <w:pPr>
        <w:spacing w:before="0" w:after="200"/>
      </w:pPr>
      <w:r>
        <w:rPr>
          <w:rFonts w:ascii="Calibri" w:hAnsi="Calibri"/>
          <w:b w:val="0"/>
          <w:i/>
          <w:color w:val="404040"/>
          <w:sz w:val="20"/>
        </w:rPr>
        <w:t>El texto de cada diapositiva es el que hay que leer. Entre paréntesis está el tiempo real de esa diapositiva, calculado sobre el texto.</w:t>
      </w:r>
    </w:p>
    <w:p>
      <w:pPr>
        <w:spacing w:before="200" w:after="80"/>
      </w:pPr>
      <w:r>
        <w:rPr>
          <w:rFonts w:ascii="Calibri" w:hAnsi="Calibri"/>
          <w:b/>
          <w:i w:val="0"/>
          <w:color w:val="1F4E79"/>
          <w:sz w:val="24"/>
        </w:rPr>
        <w:t xml:space="preserve">  MARTÍN</w:t>
      </w:r>
    </w:p>
    <w:p>
      <w:pPr>
        <w:spacing w:before="120" w:after="40"/>
      </w:pPr>
      <w:r>
        <w:rPr>
          <w:rFonts w:ascii="Calibri" w:hAnsi="Calibri"/>
          <w:b/>
          <w:i w:val="0"/>
          <w:color w:val="404040"/>
          <w:sz w:val="22"/>
        </w:rPr>
        <w:t>Diapositiva 1 — EasyNotes v2   (21 s)</w:t>
      </w:r>
    </w:p>
    <w:p>
      <w:pPr>
        <w:spacing w:before="0" w:after="160"/>
        <w:ind w:left="340"/>
        <w:jc w:val="both"/>
      </w:pPr>
      <w:r>
        <w:rPr>
          <w:rFonts w:ascii="Calibri" w:hAnsi="Calibri"/>
          <w:b w:val="0"/>
          <w:i w:val="0"/>
          <w:sz w:val="22"/>
        </w:rPr>
        <w:t>Presentamos el plan de negocio de EasyNotes v2, que es el mismo sistema que ya se venía trabajando, planteado ahora como empresa. Queremos mostrar que no queda en un ejercicio académico: es un negocio con mercado, precios, costos y proyección. Somos cinco: Martín, Sneyder, Yorman, Santiago y Andrés.</w:t>
      </w:r>
    </w:p>
    <w:p>
      <w:pPr>
        <w:spacing w:before="120" w:after="40"/>
      </w:pPr>
      <w:r>
        <w:rPr>
          <w:rFonts w:ascii="Calibri" w:hAnsi="Calibri"/>
          <w:b/>
          <w:i w:val="0"/>
          <w:color w:val="404040"/>
          <w:sz w:val="22"/>
        </w:rPr>
        <w:t>Diapositiva 2 — A qué responde el proyecto   (39 s)</w:t>
      </w:r>
    </w:p>
    <w:p>
      <w:pPr>
        <w:spacing w:before="0" w:after="160"/>
        <w:ind w:left="340"/>
        <w:jc w:val="both"/>
      </w:pPr>
      <w:r>
        <w:rPr>
          <w:rFonts w:ascii="Calibri" w:hAnsi="Calibri"/>
          <w:b w:val="0"/>
          <w:i w:val="0"/>
          <w:sz w:val="22"/>
        </w:rPr>
        <w:t>Antes de la solución, el problema. Estos seis puntos salen del análisis de causa y efecto que el equipo realizó sobre el sistema real. Las matrículas y las notas se registran en libros y planillas; el flujo de matrícula tiene demasiados pasos; las reglas de recuperación y habilitación son difíciles de aplicar a mano; y no existe recordatorio automático de las pensiones. El resultado son errores de cálculo, pérdida de información y una carga de trabajo que consume las horas de un auxiliar administrativo. Eso vamos a resolver.</w:t>
      </w:r>
    </w:p>
    <w:p>
      <w:pPr>
        <w:spacing w:before="120" w:after="40"/>
      </w:pPr>
      <w:r>
        <w:rPr>
          <w:rFonts w:ascii="Calibri" w:hAnsi="Calibri"/>
          <w:b/>
          <w:i w:val="0"/>
          <w:color w:val="404040"/>
          <w:sz w:val="22"/>
        </w:rPr>
        <w:t>Diapositiva 3 — La solución: una plataforma, dos componentes que hoy están separados   (39 s)</w:t>
      </w:r>
    </w:p>
    <w:p>
      <w:pPr>
        <w:spacing w:before="0" w:after="160"/>
        <w:ind w:left="340"/>
        <w:jc w:val="both"/>
      </w:pPr>
      <w:r>
        <w:rPr>
          <w:rFonts w:ascii="Calibri" w:hAnsi="Calibri"/>
          <w:b w:val="0"/>
          <w:i w:val="0"/>
          <w:sz w:val="22"/>
        </w:rPr>
        <w:t>Nuestra propuesta no es un módulo nuevo, es integrar. Hoy el académico y el contable están separados y esas dos bases de datos nunca se hablan. Nosotros las unimos: el colegio compra un solo sistema. Detrás hay cuatro roles con permisos diferenciados, así que cada persona ve solo lo que le corresponde, y bitácora de auditoría de quién hizo cada cambio y cuándo. Eso responde al problema de trazabilidad. Y todo es código abierto, así que no pagamos licencias, y eso es lo que permite el precio bajo.</w:t>
      </w:r>
    </w:p>
    <w:p>
      <w:pPr>
        <w:spacing w:before="120" w:after="40"/>
      </w:pPr>
      <w:r>
        <w:rPr>
          <w:rFonts w:ascii="Calibri" w:hAnsi="Calibri"/>
          <w:b/>
          <w:i w:val="0"/>
          <w:color w:val="404040"/>
          <w:sz w:val="22"/>
        </w:rPr>
        <w:t>Diapositiva 4 — Objetivos   (28 s)</w:t>
      </w:r>
    </w:p>
    <w:p>
      <w:pPr>
        <w:spacing w:before="0" w:after="160"/>
        <w:ind w:left="340"/>
        <w:jc w:val="both"/>
      </w:pPr>
      <w:r>
        <w:rPr>
          <w:rFonts w:ascii="Calibri" w:hAnsi="Calibri"/>
          <w:b w:val="0"/>
          <w:i w:val="0"/>
          <w:sz w:val="22"/>
        </w:rPr>
        <w:t>El objetivo general es la versión de una frase de lo que queremos lograr en un año. Los específicos están agrupados por las cuatro dimensiones que pide la plantilla, más el social. De los específicos, fíjense en dos: 20 colegios suscritos y la utilidad. Esos son los números que validas al final. El resto son las condiciones para poder llegar a esos dos.</w:t>
      </w:r>
    </w:p>
    <w:p>
      <w:pPr>
        <w:spacing w:before="200" w:after="80"/>
      </w:pPr>
      <w:r>
        <w:rPr>
          <w:rFonts w:ascii="Calibri" w:hAnsi="Calibri"/>
          <w:b/>
          <w:i w:val="0"/>
          <w:color w:val="1F4E79"/>
          <w:sz w:val="24"/>
        </w:rPr>
        <w:t xml:space="preserve">  YORMAN</w:t>
      </w:r>
    </w:p>
    <w:p>
      <w:pPr>
        <w:spacing w:before="120" w:after="40"/>
      </w:pPr>
      <w:r>
        <w:rPr>
          <w:rFonts w:ascii="Calibri" w:hAnsi="Calibri"/>
          <w:b/>
          <w:i w:val="0"/>
          <w:color w:val="404040"/>
          <w:sz w:val="22"/>
        </w:rPr>
        <w:t>Diapositiva 5 — El cliente objetivo   (44 s)</w:t>
      </w:r>
    </w:p>
    <w:p>
      <w:pPr>
        <w:spacing w:before="0" w:after="160"/>
        <w:ind w:left="340"/>
        <w:jc w:val="both"/>
      </w:pPr>
      <w:r>
        <w:rPr>
          <w:rFonts w:ascii="Calibri" w:hAnsi="Calibri"/>
          <w:b w:val="0"/>
          <w:i w:val="0"/>
          <w:sz w:val="22"/>
        </w:rPr>
        <w:t>El mercado objetivo lo definimos por tamaño, no por departamento: colegios de 200 a 1.500 estudiantes, de primaria a media, una sola sede. Lo importante es la última columna, la necesidad central de cada quien. Al rector lo que le asusta es que el sistema falle a mitad del período y se pierdan datos. Eso define cómo vendemos: primero garantizamos que no se pierde nada, después hablamos de precio. Y dejamos fuera segmentos a propósito: menos de 200 estudiantes no cubre el costo, y los muy grandes exigen licitaciones que el equipo no puede cumplir en el primer año.</w:t>
      </w:r>
    </w:p>
    <w:p>
      <w:pPr>
        <w:spacing w:before="120" w:after="40"/>
      </w:pPr>
      <w:r>
        <w:rPr>
          <w:rFonts w:ascii="Calibri" w:hAnsi="Calibri"/>
          <w:b/>
          <w:i w:val="0"/>
          <w:color w:val="404040"/>
          <w:sz w:val="22"/>
        </w:rPr>
        <w:t>Diapositiva 6 — Comparación con la competencia   (51 s)</w:t>
      </w:r>
    </w:p>
    <w:p>
      <w:pPr>
        <w:spacing w:before="0" w:after="160"/>
        <w:ind w:left="340"/>
        <w:jc w:val="both"/>
      </w:pPr>
      <w:r>
        <w:rPr>
          <w:rFonts w:ascii="Calibri" w:hAnsi="Calibri"/>
          <w:b w:val="0"/>
          <w:i w:val="0"/>
          <w:sz w:val="22"/>
        </w:rPr>
        <w:t>Estos son los cuatro modelos que evaluamos. El primero es al que realmente vamos a desplazar: el sistema propio de cada colegio. Ya está integrado y no hay que migrar, ese es su fuerte, pero para cambiar una sola cosa necesita un programador. El segundo es el rival de precio, Google gratis, que no sabe qué es una recuperación ni una promoción: las notas quedan en celdas sin validar. Nosotros cobramos entre 12 y 48 veces más, pero entregamos la lógica escolar completa. Y el cuarto no es una empresa, pero es la decisión real de la mayoría: seguir como estamos. A ese se le gana con trazabilidad y ahorro de tiempo, no con precio.</w:t>
      </w:r>
    </w:p>
    <w:p>
      <w:pPr>
        <w:spacing w:before="200" w:after="80"/>
      </w:pPr>
      <w:r>
        <w:rPr>
          <w:rFonts w:ascii="Calibri" w:hAnsi="Calibri"/>
          <w:b/>
          <w:i w:val="0"/>
          <w:color w:val="1F4E79"/>
          <w:sz w:val="24"/>
        </w:rPr>
        <w:t xml:space="preserve">  ANDRÉS</w:t>
      </w:r>
    </w:p>
    <w:p>
      <w:pPr>
        <w:spacing w:before="120" w:after="40"/>
      </w:pPr>
      <w:r>
        <w:rPr>
          <w:rFonts w:ascii="Calibri" w:hAnsi="Calibri"/>
          <w:b/>
          <w:i w:val="0"/>
          <w:color w:val="404040"/>
          <w:sz w:val="22"/>
        </w:rPr>
        <w:t>Diapositiva 7 — El producto   (1 min 19 s)</w:t>
      </w:r>
    </w:p>
    <w:p>
      <w:pPr>
        <w:spacing w:before="0" w:after="160"/>
        <w:ind w:left="340"/>
        <w:jc w:val="both"/>
      </w:pPr>
      <w:r>
        <w:rPr>
          <w:rFonts w:ascii="Calibri" w:hAnsi="Calibri"/>
          <w:b w:val="0"/>
          <w:i w:val="0"/>
          <w:sz w:val="22"/>
        </w:rPr>
        <w:t>La ficha técnica, pero quiero destacar cuatro cosas. Primera: la interfaz es responsiva, así que el docente y el apoderado la usan bien desde el celular, sin que tengamos que desarrollar una aplicación aparte. Segunda: el soporte tiene un compromiso concreto, cuatro horas hábiles de respuesta. Si un docente no puede sacar notas el día de corte, el problema es grave, y la garantía es de seis meses. Tercera: no pagamos licencias de software, React, Node.js, Express y MongoDB son de código abierto, así que el costo depende del servicio que damos y no del volumen de usuarios. Y cuarta: no es una caja negra, entregamos manual de uso por rol y videos tutoriales, y funciona en Chrome, Edge y Firefox, en Windows, macOS y Linux. Y la pantalla no es la misma para todos: hay cuatro paneles de inicio, uno por rol. El docente ve sus grupos y sus pendientes de calificación, el administrador ve matrículas, pagos e indicadores, el estudiante ve sus notas y sus ausencias, y el acudiente ve el rendimiento de sus hijos.</w:t>
      </w:r>
    </w:p>
    <w:p>
      <w:pPr>
        <w:spacing w:before="200" w:after="80"/>
      </w:pPr>
      <w:r>
        <w:rPr>
          <w:rFonts w:ascii="Calibri" w:hAnsi="Calibri"/>
          <w:b/>
          <w:i w:val="0"/>
          <w:color w:val="1F4E79"/>
          <w:sz w:val="24"/>
        </w:rPr>
        <w:t xml:space="preserve">  MARTÍN</w:t>
      </w:r>
    </w:p>
    <w:p>
      <w:pPr>
        <w:spacing w:before="120" w:after="40"/>
      </w:pPr>
      <w:r>
        <w:rPr>
          <w:rFonts w:ascii="Calibri" w:hAnsi="Calibri"/>
          <w:b/>
          <w:i w:val="0"/>
          <w:color w:val="404040"/>
          <w:sz w:val="22"/>
        </w:rPr>
        <w:t>Diapositiva 8 — Precios   (45 s)</w:t>
      </w:r>
    </w:p>
    <w:p>
      <w:pPr>
        <w:spacing w:before="0" w:after="160"/>
        <w:ind w:left="340"/>
        <w:jc w:val="both"/>
      </w:pPr>
      <w:r>
        <w:rPr>
          <w:rFonts w:ascii="Calibri" w:hAnsi="Calibri"/>
          <w:b w:val="0"/>
          <w:i w:val="0"/>
          <w:sz w:val="22"/>
        </w:rPr>
        <w:t>Tres planes por tamaño de colegio. Y noten que no cobramos por estudiante, que es como cobra casi todo el mercado. Es deliberado: si cobramos por estudiante, la factura le crece al colegio cada vez que entra un alumno nuevo. Un precio fijo elimina esa fricción. La implementación son 3,5 millones, pago único y obligatorio, porque la migración de datos es lo más caro que hacemos. Si la metiéramos en la suscripción, el margen se nos deshace con los primeros tres clientes. Como referencia, atender un colegio nos cuesta 280 mil al año, así que cobramos entre cuatro y diecisiete veces eso.</w:t>
      </w:r>
    </w:p>
    <w:p>
      <w:pPr>
        <w:spacing w:before="200" w:after="80"/>
      </w:pPr>
      <w:r>
        <w:rPr>
          <w:rFonts w:ascii="Calibri" w:hAnsi="Calibri"/>
          <w:b/>
          <w:i w:val="0"/>
          <w:color w:val="1F4E79"/>
          <w:sz w:val="24"/>
        </w:rPr>
        <w:t xml:space="preserve">  SANTIAGO</w:t>
      </w:r>
    </w:p>
    <w:p>
      <w:pPr>
        <w:spacing w:before="120" w:after="40"/>
      </w:pPr>
      <w:r>
        <w:rPr>
          <w:rFonts w:ascii="Calibri" w:hAnsi="Calibri"/>
          <w:b/>
          <w:i w:val="0"/>
          <w:color w:val="404040"/>
          <w:sz w:val="22"/>
        </w:rPr>
        <w:t>Diapositiva 9 — La economía de UN colegio   (1 min 05 s)</w:t>
      </w:r>
    </w:p>
    <w:p>
      <w:pPr>
        <w:spacing w:before="0" w:after="160"/>
        <w:ind w:left="340"/>
        <w:jc w:val="both"/>
      </w:pPr>
      <w:r>
        <w:rPr>
          <w:rFonts w:ascii="Calibri" w:hAnsi="Calibri"/>
          <w:b w:val="0"/>
          <w:i w:val="0"/>
          <w:sz w:val="22"/>
        </w:rPr>
        <w:t>Esta es la diapositiva que más importa. Todo el plan se construye sobre una sola unidad de venta: un colegio. Esta tabla es el Plan Básico, con 300 alumnos. El año 1 nos deja cuatro millones setecientos de mil, de los cuales solo doscientos ochenta mil son costo variable: quedan cuatro millones cuatrocientos veinte mil de contribución. Ahora miren las dos columnas. El ingreso cae de 4,7 millones a 1,2 millones porque la implementación se cobra una sola vez, y el margen se desploma de 4,4 a 920 mil. Eso es honestidad contable: casi tres cuartas partes del ingreso se concentran en el primer contrato: hay que cerrar colegios nuevos y retener. Y el precio: 333 pesos por alumno al mes, uno o dos meses del salario de un auxiliar, al que le liberamos entre 40 y 60 horas mensuales. Ese es el argumento de venta.</w:t>
      </w:r>
    </w:p>
    <w:p>
      <w:pPr>
        <w:spacing w:before="200" w:after="80"/>
      </w:pPr>
      <w:r>
        <w:rPr>
          <w:rFonts w:ascii="Calibri" w:hAnsi="Calibri"/>
          <w:b/>
          <w:i w:val="0"/>
          <w:color w:val="1F4E79"/>
          <w:sz w:val="24"/>
        </w:rPr>
        <w:t xml:space="preserve">  YORMAN</w:t>
      </w:r>
    </w:p>
    <w:p>
      <w:pPr>
        <w:spacing w:before="120" w:after="40"/>
      </w:pPr>
      <w:r>
        <w:rPr>
          <w:rFonts w:ascii="Calibri" w:hAnsi="Calibri"/>
          <w:b/>
          <w:i w:val="0"/>
          <w:color w:val="404040"/>
          <w:sz w:val="22"/>
        </w:rPr>
        <w:t>Diapositiva 10 — Presupuesto de mezcla de mercado  ·  $15.690.000 al año   (39 s)</w:t>
      </w:r>
    </w:p>
    <w:p>
      <w:pPr>
        <w:spacing w:before="0" w:after="160"/>
        <w:ind w:left="340"/>
        <w:jc w:val="both"/>
      </w:pPr>
      <w:r>
        <w:rPr>
          <w:rFonts w:ascii="Calibri" w:hAnsi="Calibri"/>
          <w:b w:val="0"/>
          <w:i w:val="0"/>
          <w:sz w:val="22"/>
        </w:rPr>
        <w:t>Tres canales. El digital lo justificamos porque más del 80 % de los directivos buscan en línea antes de agendar una cita, y porque permite medir el costo por visita. Pero el que cierra es el segundo: en software escolar no se compra por comparación técnica, se compra por confianza, y esa confianza se construye en persona con el rector y con la secretaría académica. Por eso casi la mitad de la mezcla son eventos y visitas. Son 15,7 millones, el 14 % de lo que proyectamos vender.</w:t>
      </w:r>
    </w:p>
    <w:p>
      <w:pPr>
        <w:spacing w:before="200" w:after="80"/>
      </w:pPr>
      <w:r>
        <w:rPr>
          <w:rFonts w:ascii="Calibri" w:hAnsi="Calibri"/>
          <w:b/>
          <w:i w:val="0"/>
          <w:color w:val="1F4E79"/>
          <w:sz w:val="24"/>
        </w:rPr>
        <w:t xml:space="preserve">  SANTIAGO</w:t>
      </w:r>
    </w:p>
    <w:p>
      <w:pPr>
        <w:spacing w:before="120" w:after="40"/>
      </w:pPr>
      <w:r>
        <w:rPr>
          <w:rFonts w:ascii="Calibri" w:hAnsi="Calibri"/>
          <w:b/>
          <w:i w:val="0"/>
          <w:color w:val="404040"/>
          <w:sz w:val="22"/>
        </w:rPr>
        <w:t>Diapositiva 11 — La proyección: 20 veces esa unidad   (45 s)</w:t>
      </w:r>
    </w:p>
    <w:p>
      <w:pPr>
        <w:spacing w:before="0" w:after="160"/>
        <w:ind w:left="340"/>
        <w:jc w:val="both"/>
      </w:pPr>
      <w:r>
        <w:rPr>
          <w:rFonts w:ascii="Calibri" w:hAnsi="Calibri"/>
          <w:b w:val="0"/>
          <w:i w:val="0"/>
          <w:sz w:val="22"/>
        </w:rPr>
        <w:t>La proyección mes a mes del año 1. Dos servicios: la suscripción y la implementación, con un mes de desfase porque la migración se ejecuta después de firmar. El mes uno es cero, y es deliberado: el primer trimestre es de prueba. De abajo: 20 suscripciones dan 41 millones con la mezcla de planes, y 20 implementaciones dan 70 millones. Total, 111 millones, que son 20 veces la unidad de un colegio. Y es conservador: no incluye renovaciones del año 2, ni los colegios de Ecuador y Perú, ni módulos nuevos. Si salimos bien, esto es el piso, no el techo.</w:t>
      </w:r>
    </w:p>
    <w:p>
      <w:pPr>
        <w:spacing w:before="200" w:after="80"/>
      </w:pPr>
      <w:r>
        <w:rPr>
          <w:rFonts w:ascii="Calibri" w:hAnsi="Calibri"/>
          <w:b/>
          <w:i w:val="0"/>
          <w:color w:val="1F4E79"/>
          <w:sz w:val="24"/>
        </w:rPr>
        <w:t xml:space="preserve">  ANDRÉS</w:t>
      </w:r>
    </w:p>
    <w:p>
      <w:pPr>
        <w:spacing w:before="120" w:after="40"/>
      </w:pPr>
      <w:r>
        <w:rPr>
          <w:rFonts w:ascii="Calibri" w:hAnsi="Calibri"/>
          <w:b/>
          <w:i w:val="0"/>
          <w:color w:val="404040"/>
          <w:sz w:val="22"/>
        </w:rPr>
        <w:t>Diapositiva 12 — Plan operativo a 12 meses   (1 min 15 s)</w:t>
      </w:r>
    </w:p>
    <w:p>
      <w:pPr>
        <w:spacing w:before="0" w:after="160"/>
        <w:ind w:left="340"/>
        <w:jc w:val="both"/>
      </w:pPr>
      <w:r>
        <w:rPr>
          <w:rFonts w:ascii="Calibri" w:hAnsi="Calibri"/>
          <w:b w:val="0"/>
          <w:i w:val="0"/>
          <w:sz w:val="22"/>
        </w:rPr>
        <w:t>Este es el cronograma real, con las cinco fases del plan, sus meses y sus responsables: estabilización y deuda técnica, del mes 1 al 2; módulos con servicio listo y sin pantalla, del 2 al 4; reportes e impresión, del 3 al 5; documentación y entrega, del 5 al 6, que es de todo el equipo; y despliegue en producción, del 5 al 7. Después viene el piloto con dos colegios asociados, del mes 6 al 8, y la comercialización con soporte, del 6 al 12. Noten el orden, porque es una decisión: primero estabilizamos, después ampliamos, y no comercializamos antes de tener el producto estable. El mayor riesgo no es técnico, es que el colegio no adopte el sistema. Si vendemos antes de estar estables, el primer cliente nos desfalla y perdemos la referencia. Cada actividad tiene responsable asignado, así que no hay zona gris. Y el piloto es con colegios asociados, no con clientes nuevos: así validamos la migración con datos reales sin arriesgar la referencia comercial.</w:t>
      </w:r>
    </w:p>
    <w:p>
      <w:pPr>
        <w:spacing w:before="200" w:after="80"/>
      </w:pPr>
      <w:r>
        <w:rPr>
          <w:rFonts w:ascii="Calibri" w:hAnsi="Calibri"/>
          <w:b/>
          <w:i w:val="0"/>
          <w:color w:val="1F4E79"/>
          <w:sz w:val="24"/>
        </w:rPr>
        <w:t xml:space="preserve">  SNEYDER</w:t>
      </w:r>
    </w:p>
    <w:p>
      <w:pPr>
        <w:spacing w:before="120" w:after="40"/>
      </w:pPr>
      <w:r>
        <w:rPr>
          <w:rFonts w:ascii="Calibri" w:hAnsi="Calibri"/>
          <w:b/>
          <w:i w:val="0"/>
          <w:color w:val="404040"/>
          <w:sz w:val="22"/>
        </w:rPr>
        <w:t>Diapositiva 13 — El proceso, paso a paso   (56 s)</w:t>
      </w:r>
    </w:p>
    <w:p>
      <w:pPr>
        <w:spacing w:before="0" w:after="160"/>
        <w:ind w:left="340"/>
        <w:jc w:val="both"/>
      </w:pPr>
      <w:r>
        <w:rPr>
          <w:rFonts w:ascii="Calibri" w:hAnsi="Calibri"/>
          <w:b w:val="0"/>
          <w:i w:val="0"/>
          <w:sz w:val="22"/>
        </w:rPr>
        <w:t>Este es el proceso, de la visita comercial hasta la operación sostenida. Quiero señalar dos etapas. La 5, la migración: es la principal barrera de entrada y la primera causa de abandono del servicio. Si importamos mal los datos, con duplicados o campos incompletos, el colegio pierde confianza y se va. Por eso la validamos antes de darla por terminada. Y la 7, la puesta en marcha: activamos un período de prueba de treinta días con acompañamiento diario y validamos el primer ciclo completo de calificaciones y boletines. El colegio ve un ciclo académico completo antes de renovar, así que no paga hasta ver que funciona. Y la etapa 10 ya está pensada: la renovación se factura al terminar el año, con descuento por pronto pago.</w:t>
      </w:r>
    </w:p>
    <w:p>
      <w:pPr>
        <w:spacing w:before="200" w:after="80"/>
      </w:pPr>
      <w:r>
        <w:rPr>
          <w:rFonts w:ascii="Calibri" w:hAnsi="Calibri"/>
          <w:b/>
          <w:i w:val="0"/>
          <w:color w:val="1F4E79"/>
          <w:sz w:val="24"/>
        </w:rPr>
        <w:t xml:space="preserve">  SANTIAGO</w:t>
      </w:r>
    </w:p>
    <w:p>
      <w:pPr>
        <w:spacing w:before="120" w:after="40"/>
      </w:pPr>
      <w:r>
        <w:rPr>
          <w:rFonts w:ascii="Calibri" w:hAnsi="Calibri"/>
          <w:b/>
          <w:i w:val="0"/>
          <w:color w:val="404040"/>
          <w:sz w:val="22"/>
        </w:rPr>
        <w:t>Diapositiva 14 — 16 colegios suscritos   (1 min 05 s)</w:t>
      </w:r>
    </w:p>
    <w:p>
      <w:pPr>
        <w:spacing w:before="0" w:after="160"/>
        <w:ind w:left="340"/>
        <w:jc w:val="both"/>
      </w:pPr>
      <w:r>
        <w:rPr>
          <w:rFonts w:ascii="Calibri" w:hAnsi="Calibri"/>
          <w:b w:val="0"/>
          <w:i w:val="0"/>
          <w:sz w:val="22"/>
        </w:rPr>
        <w:t>Esta es la diapositiva que responde cómo sabemos que el negocio funciona. Cada colegio deja cinco millones doscientos setenta mil de margen. Contra ochenta y dos millones cuatrocientos treinta y cinco mil de costos fijos, el equilibrio cae en dieciséis colegios. En catorce estamos perdiendo ocho millones; en veinte, que es lo que proyectamos, ganamos veintitrés. Ahora la parte honesta: proyectamos veinte colegios, solo cuatro por encima del equilibrio, un margen de seguridad del veinte por ciento, y es estrecho. Si los veinte fueran del Plan Básico, la utilidad caería a seis millones. La mezcla de planes no es un supuesto optimista, es una condición. Y la cifra que más nos van a cuestionar es la nómina: cincuenta y cinco millones ochocientos mil, el sesenta y tres por ciento de todos los costos. Preferimos ser prudentes y no pintar el panorama más bonito de lo que es.</w:t>
      </w:r>
    </w:p>
    <w:p>
      <w:pPr>
        <w:spacing w:before="200" w:after="80"/>
      </w:pPr>
      <w:r>
        <w:rPr>
          <w:rFonts w:ascii="Calibri" w:hAnsi="Calibri"/>
          <w:b/>
          <w:i w:val="0"/>
          <w:color w:val="1F4E79"/>
          <w:sz w:val="24"/>
        </w:rPr>
        <w:t xml:space="preserve">  SNEYDER</w:t>
      </w:r>
    </w:p>
    <w:p>
      <w:pPr>
        <w:spacing w:before="120" w:after="40"/>
      </w:pPr>
      <w:r>
        <w:rPr>
          <w:rFonts w:ascii="Calibri" w:hAnsi="Calibri"/>
          <w:b/>
          <w:i w:val="0"/>
          <w:color w:val="404040"/>
          <w:sz w:val="22"/>
        </w:rPr>
        <w:t>Diapositiva 15 — Análisis DOFA   (49 s)</w:t>
      </w:r>
    </w:p>
    <w:p>
      <w:pPr>
        <w:spacing w:before="0" w:after="160"/>
        <w:ind w:left="340"/>
        <w:jc w:val="both"/>
      </w:pPr>
      <w:r>
        <w:rPr>
          <w:rFonts w:ascii="Calibri" w:hAnsi="Calibri"/>
          <w:b w:val="0"/>
          <w:i w:val="0"/>
          <w:sz w:val="22"/>
        </w:rPr>
        <w:t>El DOFA, y quiero ser honesto con las debilidades. La más grande no es técnica: es que somos un producto joven, sin historial de clientes ni referencias verificables que presentar. Eso nos va a pesar al pedir la primera venta. La amenaza más seria tampoco es un competidor: es la resistencia al cambio de los directivos y la baja competencia digital del personal administrativo. Por eso el plan no comercializa hasta el mes seis: primero están la capacitación por rol, el manual, los tutoriales y el piloto con dos colegios. Y no somos ingenuos con el presupuesto institucional: la licencia de software es de los primeros gastos que se recortan.</w:t>
      </w:r>
    </w:p>
    <w:p>
      <w:pPr>
        <w:spacing w:before="120" w:after="40"/>
      </w:pPr>
      <w:r>
        <w:rPr>
          <w:rFonts w:ascii="Calibri" w:hAnsi="Calibri"/>
          <w:b/>
          <w:i w:val="0"/>
          <w:color w:val="404040"/>
          <w:sz w:val="22"/>
        </w:rPr>
        <w:t>Diapositiva 16 — Impacto   (57 s)</w:t>
      </w:r>
    </w:p>
    <w:p>
      <w:pPr>
        <w:spacing w:before="0" w:after="160"/>
        <w:ind w:left="340"/>
        <w:jc w:val="both"/>
      </w:pPr>
      <w:r>
        <w:rPr>
          <w:rFonts w:ascii="Calibri" w:hAnsi="Calibri"/>
          <w:b w:val="0"/>
          <w:i w:val="0"/>
          <w:sz w:val="22"/>
        </w:rPr>
        <w:t>El impacto en los tres planos que pide la plantilla. Económico: los números que ya vimos, más el ahorro que genera el cliente: cuarenta a sesenta horas mensuales de trabajo administrativo por colegio, más de mil cien horas al año de un auxiliar, sin contratar a nadie más. Social: se centraliza y protege la información de cuatro mil estudiantes, con bitácora de quién hizo cada cambio, se reducen los errores de nota aplicando automáticamente las reglas del Ministerio, y el apoderado deja de pedirle el cuaderno al hijo. Ambiental: unos tres mil seiscientos pliegos menos al año por colegio, unas siete resmas, y el soporte por vía remota nos evita desplazamientos. Nada de esto es decorativo: es lo que justifica que el proyecto sea más que un software.</w:t>
      </w:r>
    </w:p>
    <w:p>
      <w:pPr>
        <w:spacing w:before="200" w:after="80"/>
      </w:pPr>
      <w:r>
        <w:rPr>
          <w:rFonts w:ascii="Calibri" w:hAnsi="Calibri"/>
          <w:b/>
          <w:i w:val="0"/>
          <w:color w:val="1F4E79"/>
          <w:sz w:val="24"/>
        </w:rPr>
        <w:t xml:space="preserve">  YORMAN</w:t>
      </w:r>
    </w:p>
    <w:p>
      <w:pPr>
        <w:spacing w:before="120" w:after="40"/>
      </w:pPr>
      <w:r>
        <w:rPr>
          <w:rFonts w:ascii="Calibri" w:hAnsi="Calibri"/>
          <w:b/>
          <w:i w:val="0"/>
          <w:color w:val="404040"/>
          <w:sz w:val="22"/>
        </w:rPr>
        <w:t>Diapositiva 17 — Cierre   (37 s)</w:t>
      </w:r>
    </w:p>
    <w:p>
      <w:pPr>
        <w:spacing w:before="0" w:after="160"/>
        <w:ind w:left="340"/>
        <w:jc w:val="both"/>
      </w:pPr>
      <w:r>
        <w:rPr>
          <w:rFonts w:ascii="Calibri" w:hAnsi="Calibri"/>
          <w:b w:val="0"/>
          <w:i w:val="0"/>
          <w:sz w:val="22"/>
        </w:rPr>
        <w:t>Para cerrar, la idea en una frase: este sistema ya existía, lo que hicimos fue demostrar que también puede ser un negocio. Hay mercado, hay números y hay margen, y el equilibrio está en 16 colegios, así que con la mitad de la meta de 20 ya estamos en números negros. Terminamos con lo que pedimos: autorización para arrancar el piloto con dos colegios, acompañamiento en las visitas comerciales, y que el instructor valide las cifras financieras, que como dijimos son estimaciones. Gracias.</w:t>
      </w:r>
    </w:p>
    <w:p/>
    <w:p>
      <w:pPr>
        <w:spacing w:before="0" w:after="120"/>
        <w:jc w:val="center"/>
      </w:pPr>
      <w:r>
        <w:rPr>
          <w:rFonts w:ascii="Calibri" w:hAnsi="Calibri"/>
          <w:b w:val="0"/>
          <w:i/>
          <w:color w:val="7F7F7F"/>
          <w:sz w:val="20"/>
        </w:rPr>
        <w:t>Fin del guion. Duración total estimada: 13 min 54 s.</w:t>
      </w:r>
    </w:p>
    <w:sectPr w:rsidR="00FC693F" w:rsidRPr="0006063C" w:rsidSect="00034616">
      <w:pgSz w:w="12240" w:h="15840"/>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