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color w:val="000000"/>
        </w:rPr>
        <w:t>Акт передачи и приёмки имущества</w:t>
      </w:r>
    </w:p>
    <w:p>
      <w:pPr>
        <w:widowControl/>
      </w:pPr>
      <w:r>
        <w:rPr>
          <w:color w:val="000000"/>
        </w:rPr>
        <w:t>Место составления: [Место составления]    Дата: [Дата документа]</w:t>
      </w:r>
    </w:p>
    <w:p>
      <w:pPr>
        <w:widowControl/>
      </w:pPr>
      <w:r>
        <w:rPr>
          <w:color w:val="000000"/>
        </w:rPr>
        <w:t>Основание передачи: [Основание передачи]. Место передачи: [Место передачи].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ПЕРЕДАЮЩАЯ СТОРОНА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ПРИНИМАЮЩАЯ СТОРОНА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[Передающая сторона]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[Принимающая сторона]</w:t>
            </w:r>
          </w:p>
        </w:tc>
      </w:tr>
    </w:tbl>
    <w:p>
      <w:pPr>
        <w:pStyle w:val="Heading1"/>
        <w:widowControl/>
      </w:pPr>
      <w:r>
        <w:rPr>
          <w:color w:val="000000"/>
        </w:rPr>
        <w:t>1. Передаваемое имущество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54"/>
        <w:gridCol w:w="6917"/>
        <w:gridCol w:w="1134"/>
        <w:gridCol w:w="1134"/>
      </w:tblGrid>
      <w:tr>
        <w:trPr>
          <w:cantSplit/>
          <w:tblHeader/>
        </w:trPr>
        <w:tc>
          <w:tcPr>
            <w:tcW w:type="dxa" w:w="454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№</w:t>
            </w:r>
          </w:p>
        </w:tc>
        <w:tc>
          <w:tcPr>
            <w:tcW w:type="dxa" w:w="6917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Имущество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Ед. изм.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Кол-во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1</w:t>
            </w:r>
          </w:p>
        </w:tc>
        <w:tc>
          <w:tcPr>
            <w:tcW w:type="dxa" w:w="6917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 xml:space="preserve">[Перечень количество и идентификаторы]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 xml:space="preserve">[Единица измерения]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 xml:space="preserve">[Количество]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2</w:t>
            </w:r>
          </w:p>
        </w:tc>
        <w:tc>
          <w:tcPr>
            <w:tcW w:type="dxa" w:w="6917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3</w:t>
            </w:r>
          </w:p>
        </w:tc>
        <w:tc>
          <w:tcPr>
            <w:tcW w:type="dxa" w:w="6917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</w:r>
          </w:p>
        </w:tc>
      </w:tr>
    </w:tbl>
    <w:p>
      <w:pPr>
        <w:widowControl/>
        <w:spacing w:before="120"/>
      </w:pPr>
      <w:r>
        <w:rPr>
          <w:color w:val="000000"/>
        </w:rPr>
        <w:t>Состояние и комплектность: [Состояние и комплектность].</w:t>
      </w:r>
    </w:p>
    <w:p>
      <w:pPr>
        <w:widowControl/>
      </w:pPr>
      <w:r>
        <w:rPr>
          <w:color w:val="000000"/>
        </w:rPr>
        <w:t>Переданные документы: [Переданные документы].</w:t>
      </w:r>
    </w:p>
    <w:p>
      <w:pPr>
        <w:pStyle w:val="Heading1"/>
        <w:widowControl/>
      </w:pPr>
      <w:r>
        <w:rPr>
          <w:color w:val="000000"/>
        </w:rPr>
        <w:t>2. Приёмка имущества</w:t>
      </w:r>
    </w:p>
    <w:p>
      <w:pPr>
        <w:widowControl/>
      </w:pPr>
      <w:r>
        <w:rPr>
          <w:color w:val="000000"/>
        </w:rPr>
        <w:t>Замечания: [Замечания принимающей стороны].</w:t>
      </w:r>
    </w:p>
    <w:p>
      <w:pPr>
        <w:widowControl/>
      </w:pPr>
      <w:r>
        <w:rPr>
          <w:color w:val="000000"/>
        </w:rPr>
        <w:t>Подписи сторон подтверждают фактическую передачу перечисленного имущества в указанном состоянии. Акт сам по себе не подтверждает оплату и не изменяет обязательства по основному договору.</w:t>
      </w:r>
    </w:p>
    <w:p>
      <w:pPr>
        <w:pStyle w:val="Heading1"/>
        <w:widowControl/>
      </w:pPr>
      <w:r>
        <w:rPr>
          <w:color w:val="000000"/>
        </w:rPr>
        <w:t>3.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ПЕРЕДАЮЩАЯ СТОРОНА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ПРИНИМАЮЩАЯ СТОРОНА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[Передающая сторона]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[Принимающая сторона]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[Реквизиты первой стороны]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[Реквизиты второй стороны]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__________ /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__________ /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передачи и приёмки имущества</dc:title>
  <dc:subject>Фиксирует фактическую передачу имущества или документов по указанному основанию. Перечень, количество, состояние и замечания заполняются по факту; отсутствие претензий не предполагается.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